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54" w:lineRule="auto"/>
        <w:rPr/>
      </w:pPr>
      <w:r/>
    </w:p>
    <w:p>
      <w:pPr>
        <w:pStyle w:val="BodyText"/>
        <w:spacing w:line="254" w:lineRule="auto"/>
        <w:rPr/>
      </w:pPr>
      <w:r/>
    </w:p>
    <w:p>
      <w:pPr>
        <w:pStyle w:val="BodyText"/>
        <w:spacing w:line="254"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ind w:left="216"/>
        <w:spacing w:before="305" w:line="185" w:lineRule="auto"/>
        <w:rPr>
          <w:rFonts w:ascii="Microsoft YaHei" w:hAnsi="Microsoft YaHei" w:eastAsia="Microsoft YaHei" w:cs="Microsoft YaHei"/>
          <w:sz w:val="71"/>
          <w:szCs w:val="71"/>
        </w:rPr>
      </w:pPr>
      <w:r>
        <w:rPr>
          <w:rFonts w:ascii="Microsoft YaHei" w:hAnsi="Microsoft YaHei" w:eastAsia="Microsoft YaHei" w:cs="Microsoft YaHei"/>
          <w:sz w:val="71"/>
          <w:szCs w:val="71"/>
          <w:spacing w:val="9"/>
        </w:rPr>
        <w:t>建设项目环境影响报告表</w:t>
      </w:r>
    </w:p>
    <w:p>
      <w:pPr>
        <w:ind w:left="2541"/>
        <w:spacing w:before="266" w:line="227" w:lineRule="auto"/>
        <w:rPr>
          <w:rFonts w:ascii="KaiTi" w:hAnsi="KaiTi" w:eastAsia="KaiTi" w:cs="KaiTi"/>
          <w:sz w:val="47"/>
          <w:szCs w:val="47"/>
        </w:rPr>
      </w:pPr>
      <w:r>
        <w:rPr>
          <w:rFonts w:ascii="KaiTi" w:hAnsi="KaiTi" w:eastAsia="KaiTi" w:cs="KaiTi"/>
          <w:sz w:val="47"/>
          <w:szCs w:val="47"/>
        </w:rPr>
        <w:t>（污染影响类）</w:t>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695" w:firstLine="147"/>
        <w:spacing w:before="114" w:line="296" w:lineRule="auto"/>
        <w:tabs>
          <w:tab w:val="left" w:pos="8590"/>
          <w:tab w:val="left" w:pos="8702"/>
        </w:tabs>
        <w:jc w:val="both"/>
        <w:rPr>
          <w:rFonts w:ascii="FangSong" w:hAnsi="FangSong" w:eastAsia="FangSong" w:cs="FangSong"/>
          <w:sz w:val="35"/>
          <w:szCs w:val="35"/>
        </w:rPr>
      </w:pPr>
      <w:r>
        <w:rPr>
          <w:rFonts w:ascii="FangSong" w:hAnsi="FangSong" w:eastAsia="FangSong" w:cs="FangSong"/>
          <w:sz w:val="35"/>
          <w:szCs w:val="35"/>
          <w:spacing w:val="7"/>
        </w:rPr>
        <w:t>项目名称：</w:t>
      </w:r>
      <w:r>
        <w:rPr>
          <w:rFonts w:ascii="FangSong" w:hAnsi="FangSong" w:eastAsia="FangSong" w:cs="FangSong"/>
          <w:sz w:val="35"/>
          <w:szCs w:val="35"/>
          <w:spacing w:val="7"/>
        </w:rPr>
        <w:t xml:space="preserve"> </w:t>
      </w:r>
      <w:r>
        <w:rPr>
          <w:rFonts w:ascii="FangSong" w:hAnsi="FangSong" w:eastAsia="FangSong" w:cs="FangSong"/>
          <w:sz w:val="35"/>
          <w:szCs w:val="35"/>
          <w:u w:val="single" w:color="auto"/>
          <w:spacing w:val="-141"/>
        </w:rPr>
        <w:t xml:space="preserve"> </w:t>
      </w:r>
      <w:r>
        <w:rPr>
          <w:rFonts w:ascii="FangSong" w:hAnsi="FangSong" w:eastAsia="FangSong" w:cs="FangSong"/>
          <w:sz w:val="35"/>
          <w:szCs w:val="35"/>
          <w:u w:val="single" w:color="auto"/>
          <w:spacing w:val="7"/>
        </w:rPr>
        <w:t>海丰县城东锦信鞋材加工厂建设项目</w:t>
      </w:r>
      <w:r>
        <w:rPr>
          <w:rFonts w:ascii="FangSong" w:hAnsi="FangSong" w:eastAsia="FangSong" w:cs="FangSong"/>
          <w:sz w:val="35"/>
          <w:szCs w:val="35"/>
          <w:u w:val="single" w:color="auto"/>
        </w:rPr>
        <w:tab/>
      </w:r>
      <w:r>
        <w:rPr>
          <w:rFonts w:ascii="FangSong" w:hAnsi="FangSong" w:eastAsia="FangSong" w:cs="FangSong"/>
          <w:sz w:val="35"/>
          <w:szCs w:val="35"/>
          <w:u w:val="single" w:color="auto"/>
        </w:rPr>
        <w:tab/>
      </w:r>
      <w:r>
        <w:rPr>
          <w:rFonts w:ascii="FangSong" w:hAnsi="FangSong" w:eastAsia="FangSong" w:cs="FangSong"/>
          <w:sz w:val="35"/>
          <w:szCs w:val="35"/>
        </w:rPr>
        <w:t xml:space="preserve"> </w:t>
      </w:r>
      <w:r>
        <w:rPr>
          <w:rFonts w:ascii="FangSong" w:hAnsi="FangSong" w:eastAsia="FangSong" w:cs="FangSong"/>
          <w:sz w:val="35"/>
          <w:szCs w:val="35"/>
          <w:spacing w:val="7"/>
        </w:rPr>
        <w:t>建设单位（盖章</w:t>
      </w:r>
      <w:r>
        <w:rPr>
          <w:rFonts w:ascii="FangSong" w:hAnsi="FangSong" w:eastAsia="FangSong" w:cs="FangSong"/>
          <w:sz w:val="35"/>
          <w:szCs w:val="35"/>
          <w:spacing w:val="12"/>
        </w:rPr>
        <w:t>）：</w:t>
      </w:r>
      <w:r>
        <w:rPr>
          <w:rFonts w:ascii="FangSong" w:hAnsi="FangSong" w:eastAsia="FangSong" w:cs="FangSong"/>
          <w:sz w:val="35"/>
          <w:szCs w:val="35"/>
          <w:u w:val="single" w:color="auto"/>
          <w:spacing w:val="33"/>
        </w:rPr>
        <w:t xml:space="preserve"> </w:t>
      </w:r>
      <w:r>
        <w:rPr>
          <w:rFonts w:ascii="FangSong" w:hAnsi="FangSong" w:eastAsia="FangSong" w:cs="FangSong"/>
          <w:sz w:val="35"/>
          <w:szCs w:val="35"/>
          <w:u w:val="single" w:color="auto"/>
          <w:spacing w:val="7"/>
        </w:rPr>
        <w:t>海丰县城东锦信鞋材加工厂</w:t>
      </w:r>
      <w:r>
        <w:rPr>
          <w:rFonts w:ascii="FangSong" w:hAnsi="FangSong" w:eastAsia="FangSong" w:cs="FangSong"/>
          <w:sz w:val="35"/>
          <w:szCs w:val="35"/>
          <w:u w:val="single" w:color="auto"/>
        </w:rPr>
        <w:tab/>
      </w:r>
      <w:r>
        <w:rPr>
          <w:rFonts w:ascii="FangSong" w:hAnsi="FangSong" w:eastAsia="FangSong" w:cs="FangSong"/>
          <w:sz w:val="35"/>
          <w:szCs w:val="35"/>
        </w:rPr>
        <w:t xml:space="preserve"> </w:t>
      </w:r>
      <w:r>
        <w:rPr>
          <w:rFonts w:ascii="FangSong" w:hAnsi="FangSong" w:eastAsia="FangSong" w:cs="FangSong"/>
          <w:sz w:val="35"/>
          <w:szCs w:val="35"/>
          <w:spacing w:val="-10"/>
        </w:rPr>
        <w:t>编制</w:t>
      </w:r>
      <w:r>
        <w:rPr>
          <w:rFonts w:ascii="FangSong" w:hAnsi="FangSong" w:eastAsia="FangSong" w:cs="FangSong"/>
          <w:sz w:val="35"/>
          <w:szCs w:val="35"/>
          <w:spacing w:val="-59"/>
        </w:rPr>
        <w:t xml:space="preserve"> </w:t>
      </w:r>
      <w:r>
        <w:rPr>
          <w:rFonts w:ascii="FangSong" w:hAnsi="FangSong" w:eastAsia="FangSong" w:cs="FangSong"/>
          <w:sz w:val="35"/>
          <w:szCs w:val="35"/>
          <w:spacing w:val="-10"/>
        </w:rPr>
        <w:t>日期：</w:t>
      </w:r>
      <w:r>
        <w:rPr>
          <w:rFonts w:ascii="FangSong" w:hAnsi="FangSong" w:eastAsia="FangSong" w:cs="FangSong"/>
          <w:sz w:val="35"/>
          <w:szCs w:val="35"/>
          <w:u w:val="single" w:color="auto"/>
          <w:spacing w:val="6"/>
        </w:rPr>
        <w:t xml:space="preserve">          </w:t>
      </w:r>
      <w:r>
        <w:rPr>
          <w:rFonts w:ascii="FangSong" w:hAnsi="FangSong" w:eastAsia="FangSong" w:cs="FangSong"/>
          <w:sz w:val="35"/>
          <w:szCs w:val="35"/>
          <w:u w:val="single" w:color="auto"/>
          <w:spacing w:val="-10"/>
        </w:rPr>
        <w:t>2022</w:t>
      </w:r>
      <w:r>
        <w:rPr>
          <w:rFonts w:ascii="FangSong" w:hAnsi="FangSong" w:eastAsia="FangSong" w:cs="FangSong"/>
          <w:sz w:val="35"/>
          <w:szCs w:val="35"/>
          <w:u w:val="single" w:color="auto"/>
          <w:spacing w:val="-48"/>
        </w:rPr>
        <w:t xml:space="preserve"> </w:t>
      </w:r>
      <w:r>
        <w:rPr>
          <w:rFonts w:ascii="FangSong" w:hAnsi="FangSong" w:eastAsia="FangSong" w:cs="FangSong"/>
          <w:sz w:val="35"/>
          <w:szCs w:val="35"/>
          <w:u w:val="single" w:color="auto"/>
          <w:spacing w:val="-10"/>
        </w:rPr>
        <w:t>年</w:t>
      </w:r>
      <w:r>
        <w:rPr>
          <w:rFonts w:ascii="FangSong" w:hAnsi="FangSong" w:eastAsia="FangSong" w:cs="FangSong"/>
          <w:sz w:val="35"/>
          <w:szCs w:val="35"/>
          <w:u w:val="single" w:color="auto"/>
          <w:spacing w:val="-69"/>
        </w:rPr>
        <w:t xml:space="preserve"> </w:t>
      </w:r>
      <w:r>
        <w:rPr>
          <w:rFonts w:ascii="FangSong" w:hAnsi="FangSong" w:eastAsia="FangSong" w:cs="FangSong"/>
          <w:sz w:val="35"/>
          <w:szCs w:val="35"/>
          <w:u w:val="single" w:color="auto"/>
          <w:spacing w:val="-10"/>
        </w:rPr>
        <w:t>8</w:t>
      </w:r>
      <w:r>
        <w:rPr>
          <w:rFonts w:ascii="FangSong" w:hAnsi="FangSong" w:eastAsia="FangSong" w:cs="FangSong"/>
          <w:sz w:val="35"/>
          <w:szCs w:val="35"/>
          <w:u w:val="single" w:color="auto"/>
          <w:spacing w:val="-46"/>
        </w:rPr>
        <w:t xml:space="preserve"> </w:t>
      </w:r>
      <w:r>
        <w:rPr>
          <w:rFonts w:ascii="FangSong" w:hAnsi="FangSong" w:eastAsia="FangSong" w:cs="FangSong"/>
          <w:sz w:val="35"/>
          <w:szCs w:val="35"/>
          <w:u w:val="single" w:color="auto"/>
          <w:spacing w:val="-10"/>
        </w:rPr>
        <w:t>月</w:t>
      </w:r>
      <w:r>
        <w:rPr>
          <w:rFonts w:ascii="FangSong" w:hAnsi="FangSong" w:eastAsia="FangSong" w:cs="FangSong"/>
          <w:sz w:val="35"/>
          <w:szCs w:val="35"/>
          <w:u w:val="single" w:color="auto"/>
          <w:spacing w:val="-10"/>
        </w:rPr>
        <w:t xml:space="preserve">              </w:t>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ind w:left="1973"/>
        <w:spacing w:before="114" w:line="230" w:lineRule="auto"/>
        <w:rPr>
          <w:rFonts w:ascii="KaiTi" w:hAnsi="KaiTi" w:eastAsia="KaiTi" w:cs="KaiTi"/>
          <w:sz w:val="35"/>
          <w:szCs w:val="35"/>
        </w:rPr>
      </w:pPr>
      <w:r>
        <w:rPr>
          <w:rFonts w:ascii="KaiTi" w:hAnsi="KaiTi" w:eastAsia="KaiTi" w:cs="KaiTi"/>
          <w:sz w:val="35"/>
          <w:szCs w:val="35"/>
          <w:spacing w:val="5"/>
        </w:rPr>
        <w:t>中华人民共和国生态环境部制</w:t>
      </w:r>
    </w:p>
    <w:p>
      <w:pPr>
        <w:spacing w:line="230" w:lineRule="auto"/>
        <w:sectPr>
          <w:pgSz w:w="11906" w:h="16839"/>
          <w:pgMar w:top="1431" w:right="1417" w:bottom="0" w:left="1785" w:header="0" w:footer="0" w:gutter="0"/>
        </w:sectPr>
        <w:rPr>
          <w:rFonts w:ascii="KaiTi" w:hAnsi="KaiTi" w:eastAsia="KaiTi" w:cs="KaiTi"/>
          <w:sz w:val="35"/>
          <w:szCs w:val="35"/>
        </w:rPr>
      </w:pPr>
    </w:p>
    <w:p>
      <w:pPr>
        <w:ind w:left="3395"/>
        <w:spacing w:before="60" w:line="222" w:lineRule="auto"/>
        <w:outlineLvl w:val="0"/>
        <w:rPr>
          <w:rFonts w:ascii="SimHei" w:hAnsi="SimHei" w:eastAsia="SimHei" w:cs="SimHei"/>
          <w:sz w:val="30"/>
          <w:szCs w:val="30"/>
        </w:rPr>
      </w:pPr>
      <w:r>
        <w:rPr>
          <w:rFonts w:ascii="SimHei" w:hAnsi="SimHei" w:eastAsia="SimHei" w:cs="SimHei"/>
          <w:sz w:val="30"/>
          <w:szCs w:val="30"/>
          <w:spacing w:val="-2"/>
        </w:rPr>
        <w:t>一、建设项目基本情况</w:t>
      </w:r>
    </w:p>
    <w:p>
      <w:pPr>
        <w:spacing w:before="22"/>
        <w:rPr/>
      </w:pPr>
      <w:r/>
    </w:p>
    <w:tbl>
      <w:tblPr>
        <w:tblStyle w:val="TableNormal"/>
        <w:tblW w:w="9743"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299"/>
        <w:gridCol w:w="2723"/>
        <w:gridCol w:w="2209"/>
        <w:gridCol w:w="3512"/>
      </w:tblGrid>
      <w:tr>
        <w:trPr>
          <w:trHeight w:val="479" w:hRule="atLeast"/>
        </w:trPr>
        <w:tc>
          <w:tcPr>
            <w:tcW w:w="1299" w:type="dxa"/>
            <w:vAlign w:val="top"/>
            <w:tcBorders>
              <w:left w:val="single" w:color="000000" w:sz="6" w:space="0"/>
              <w:top w:val="single" w:color="000000" w:sz="6" w:space="0"/>
            </w:tcBorders>
          </w:tcPr>
          <w:p>
            <w:pPr>
              <w:pStyle w:val="TableText"/>
              <w:ind w:left="21"/>
              <w:spacing w:before="142" w:line="229" w:lineRule="auto"/>
              <w:rPr/>
            </w:pPr>
            <w:r>
              <w:rPr>
                <w:spacing w:val="7"/>
              </w:rPr>
              <w:t>建设项目名称</w:t>
            </w:r>
          </w:p>
        </w:tc>
        <w:tc>
          <w:tcPr>
            <w:tcW w:w="8444" w:type="dxa"/>
            <w:vAlign w:val="top"/>
            <w:gridSpan w:val="3"/>
            <w:tcBorders>
              <w:right w:val="single" w:color="000000" w:sz="6" w:space="0"/>
              <w:top w:val="single" w:color="000000" w:sz="6" w:space="0"/>
            </w:tcBorders>
          </w:tcPr>
          <w:p>
            <w:pPr>
              <w:pStyle w:val="TableText"/>
              <w:ind w:left="2540"/>
              <w:spacing w:before="142" w:line="228" w:lineRule="auto"/>
              <w:rPr/>
            </w:pPr>
            <w:r>
              <w:rPr>
                <w:spacing w:val="9"/>
              </w:rPr>
              <w:t>海丰县城东锦信鞋材加工厂建设项目</w:t>
            </w:r>
          </w:p>
        </w:tc>
      </w:tr>
      <w:tr>
        <w:trPr>
          <w:trHeight w:val="475" w:hRule="atLeast"/>
        </w:trPr>
        <w:tc>
          <w:tcPr>
            <w:tcW w:w="1299" w:type="dxa"/>
            <w:vAlign w:val="top"/>
            <w:tcBorders>
              <w:left w:val="single" w:color="000000" w:sz="6" w:space="0"/>
            </w:tcBorders>
          </w:tcPr>
          <w:p>
            <w:pPr>
              <w:pStyle w:val="TableText"/>
              <w:ind w:left="231"/>
              <w:spacing w:before="139" w:line="228" w:lineRule="auto"/>
              <w:rPr/>
            </w:pPr>
            <w:r>
              <w:rPr>
                <w:spacing w:val="6"/>
              </w:rPr>
              <w:t>项目代码</w:t>
            </w:r>
          </w:p>
        </w:tc>
        <w:tc>
          <w:tcPr>
            <w:tcW w:w="8444" w:type="dxa"/>
            <w:vAlign w:val="top"/>
            <w:gridSpan w:val="3"/>
            <w:tcBorders>
              <w:right w:val="single" w:color="000000" w:sz="6" w:space="0"/>
            </w:tcBorders>
          </w:tcPr>
          <w:p>
            <w:pPr>
              <w:pStyle w:val="TableText"/>
              <w:ind w:left="4119"/>
              <w:spacing w:before="138" w:line="229" w:lineRule="auto"/>
              <w:rPr/>
            </w:pPr>
            <w:r>
              <w:rPr/>
              <w:t>无</w:t>
            </w:r>
          </w:p>
        </w:tc>
      </w:tr>
      <w:tr>
        <w:trPr>
          <w:trHeight w:val="565" w:hRule="atLeast"/>
        </w:trPr>
        <w:tc>
          <w:tcPr>
            <w:tcW w:w="1299" w:type="dxa"/>
            <w:vAlign w:val="top"/>
            <w:tcBorders>
              <w:left w:val="single" w:color="000000" w:sz="6" w:space="0"/>
            </w:tcBorders>
          </w:tcPr>
          <w:p>
            <w:pPr>
              <w:pStyle w:val="TableText"/>
              <w:ind w:left="545" w:right="20" w:hanging="524"/>
              <w:spacing w:before="47" w:line="234" w:lineRule="auto"/>
              <w:rPr/>
            </w:pPr>
            <w:r>
              <w:rPr>
                <w:spacing w:val="7"/>
              </w:rPr>
              <w:t>建设单位联系</w:t>
            </w:r>
            <w:r>
              <w:rPr/>
              <w:t>人</w:t>
            </w:r>
          </w:p>
        </w:tc>
        <w:tc>
          <w:tcPr>
            <w:tcW w:w="2723" w:type="dxa"/>
            <w:vAlign w:val="top"/>
          </w:tcPr>
          <w:p>
            <w:pPr>
              <w:pStyle w:val="TableText"/>
              <w:ind w:left="1159"/>
              <w:spacing w:before="184" w:line="230" w:lineRule="auto"/>
              <w:rPr>
                <w:rFonts w:ascii="Times New Roman" w:hAnsi="Times New Roman" w:eastAsia="Times New Roman" w:cs="Times New Roman"/>
              </w:rPr>
            </w:pPr>
            <w:r>
              <w:rPr/>
              <w:t>邱</w:t>
            </w:r>
            <w:r>
              <w:rPr>
                <w:rFonts w:ascii="Times New Roman" w:hAnsi="Times New Roman" w:eastAsia="Times New Roman" w:cs="Times New Roman"/>
              </w:rPr>
              <w:t>**</w:t>
            </w:r>
          </w:p>
        </w:tc>
        <w:tc>
          <w:tcPr>
            <w:tcW w:w="2209" w:type="dxa"/>
            <w:vAlign w:val="top"/>
          </w:tcPr>
          <w:p>
            <w:pPr>
              <w:pStyle w:val="TableText"/>
              <w:ind w:left="692"/>
              <w:spacing w:before="184" w:line="230" w:lineRule="auto"/>
              <w:rPr/>
            </w:pPr>
            <w:r>
              <w:rPr>
                <w:spacing w:val="7"/>
              </w:rPr>
              <w:t>联系方式</w:t>
            </w:r>
          </w:p>
        </w:tc>
        <w:tc>
          <w:tcPr>
            <w:tcW w:w="3512" w:type="dxa"/>
            <w:vAlign w:val="top"/>
            <w:tcBorders>
              <w:right w:val="single" w:color="000000" w:sz="6" w:space="0"/>
            </w:tcBorders>
          </w:tcPr>
          <w:p>
            <w:pPr>
              <w:ind w:left="1198"/>
              <w:spacing w:before="15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1813810****</w:t>
            </w:r>
          </w:p>
        </w:tc>
      </w:tr>
      <w:tr>
        <w:trPr>
          <w:trHeight w:val="475" w:hRule="atLeast"/>
        </w:trPr>
        <w:tc>
          <w:tcPr>
            <w:tcW w:w="1299" w:type="dxa"/>
            <w:vAlign w:val="top"/>
            <w:tcBorders>
              <w:left w:val="single" w:color="000000" w:sz="6" w:space="0"/>
            </w:tcBorders>
          </w:tcPr>
          <w:p>
            <w:pPr>
              <w:pStyle w:val="TableText"/>
              <w:ind w:left="230"/>
              <w:spacing w:before="137" w:line="230" w:lineRule="auto"/>
              <w:rPr/>
            </w:pPr>
            <w:r>
              <w:rPr>
                <w:spacing w:val="6"/>
              </w:rPr>
              <w:t>建设地点</w:t>
            </w:r>
          </w:p>
        </w:tc>
        <w:tc>
          <w:tcPr>
            <w:tcW w:w="8444" w:type="dxa"/>
            <w:vAlign w:val="top"/>
            <w:gridSpan w:val="3"/>
            <w:tcBorders>
              <w:right w:val="single" w:color="000000" w:sz="6" w:space="0"/>
            </w:tcBorders>
          </w:tcPr>
          <w:p>
            <w:pPr>
              <w:pStyle w:val="TableText"/>
              <w:ind w:left="546"/>
              <w:spacing w:before="107" w:line="287" w:lineRule="auto"/>
              <w:rPr/>
            </w:pPr>
            <w:r>
              <w:rPr>
                <w:u w:val="single" w:color="auto"/>
                <w:spacing w:val="9"/>
              </w:rPr>
              <w:t>广东</w:t>
            </w:r>
            <w:r>
              <w:rPr>
                <w:spacing w:val="9"/>
              </w:rPr>
              <w:t>省</w:t>
            </w:r>
            <w:r>
              <w:rPr>
                <w:u w:val="single" w:color="auto"/>
                <w:spacing w:val="9"/>
              </w:rPr>
              <w:t>汕尾</w:t>
            </w:r>
            <w:r>
              <w:rPr>
                <w:spacing w:val="9"/>
              </w:rPr>
              <w:t>市</w:t>
            </w:r>
            <w:r>
              <w:rPr>
                <w:u w:val="single" w:color="auto"/>
                <w:spacing w:val="9"/>
              </w:rPr>
              <w:t>海丰</w:t>
            </w:r>
            <w:r>
              <w:rPr>
                <w:spacing w:val="9"/>
              </w:rPr>
              <w:t>县</w:t>
            </w:r>
            <w:r>
              <w:rPr>
                <w:u w:val="single" w:color="auto"/>
                <w:spacing w:val="9"/>
              </w:rPr>
              <w:t>城东</w:t>
            </w:r>
            <w:r>
              <w:rPr>
                <w:spacing w:val="9"/>
              </w:rPr>
              <w:t>镇</w:t>
            </w:r>
            <w:r>
              <w:rPr>
                <w:u w:val="single" w:color="auto"/>
                <w:spacing w:val="9"/>
              </w:rPr>
              <w:t>海紫路东侧生态</w:t>
            </w:r>
            <w:r>
              <w:rPr>
                <w:u w:val="single" w:color="auto"/>
                <w:spacing w:val="8"/>
              </w:rPr>
              <w:t>科技园高通实业有限公司内一栋</w:t>
            </w:r>
            <w:r>
              <w:rPr>
                <w:u w:val="single" w:color="auto"/>
                <w:spacing w:val="-23"/>
              </w:rPr>
              <w:t xml:space="preserve"> </w:t>
            </w:r>
            <w:r>
              <w:rPr>
                <w:rFonts w:ascii="Times New Roman" w:hAnsi="Times New Roman" w:eastAsia="Times New Roman" w:cs="Times New Roman"/>
                <w:u w:val="single" w:color="auto"/>
                <w:spacing w:val="8"/>
              </w:rPr>
              <w:t>1</w:t>
            </w:r>
            <w:r>
              <w:rPr>
                <w:rFonts w:ascii="Times New Roman" w:hAnsi="Times New Roman" w:eastAsia="Times New Roman" w:cs="Times New Roman"/>
                <w:u w:val="single" w:color="auto"/>
                <w:spacing w:val="18"/>
              </w:rPr>
              <w:t xml:space="preserve"> </w:t>
            </w:r>
            <w:r>
              <w:rPr>
                <w:u w:val="single" w:color="auto"/>
                <w:spacing w:val="8"/>
              </w:rPr>
              <w:t>号</w:t>
            </w:r>
          </w:p>
        </w:tc>
      </w:tr>
      <w:tr>
        <w:trPr>
          <w:trHeight w:val="475" w:hRule="atLeast"/>
        </w:trPr>
        <w:tc>
          <w:tcPr>
            <w:tcW w:w="1299" w:type="dxa"/>
            <w:vAlign w:val="top"/>
            <w:tcBorders>
              <w:left w:val="single" w:color="000000" w:sz="6" w:space="0"/>
            </w:tcBorders>
          </w:tcPr>
          <w:p>
            <w:pPr>
              <w:pStyle w:val="TableText"/>
              <w:ind w:left="227"/>
              <w:spacing w:before="137" w:line="229" w:lineRule="auto"/>
              <w:rPr/>
            </w:pPr>
            <w:r>
              <w:rPr>
                <w:spacing w:val="7"/>
              </w:rPr>
              <w:t>地理坐标</w:t>
            </w:r>
          </w:p>
        </w:tc>
        <w:tc>
          <w:tcPr>
            <w:tcW w:w="8444" w:type="dxa"/>
            <w:vAlign w:val="top"/>
            <w:gridSpan w:val="3"/>
            <w:tcBorders>
              <w:right w:val="single" w:color="000000" w:sz="6" w:space="0"/>
            </w:tcBorders>
          </w:tcPr>
          <w:p>
            <w:pPr>
              <w:pStyle w:val="TableText"/>
              <w:ind w:left="1576"/>
              <w:spacing w:before="106" w:line="289" w:lineRule="auto"/>
              <w:rPr/>
            </w:pPr>
            <w:r>
              <w:rPr>
                <w:spacing w:val="2"/>
              </w:rPr>
              <w:t>（</w:t>
            </w:r>
            <w:r>
              <w:rPr>
                <w:rFonts w:ascii="Times New Roman" w:hAnsi="Times New Roman" w:eastAsia="Times New Roman" w:cs="Times New Roman"/>
                <w:u w:val="single" w:color="auto"/>
                <w:spacing w:val="2"/>
              </w:rPr>
              <w:t>E</w:t>
            </w:r>
            <w:r>
              <w:rPr>
                <w:rFonts w:ascii="Times New Roman" w:hAnsi="Times New Roman" w:eastAsia="Times New Roman" w:cs="Times New Roman"/>
                <w:u w:val="single" w:color="auto"/>
                <w:spacing w:val="27"/>
              </w:rPr>
              <w:t xml:space="preserve"> </w:t>
            </w:r>
            <w:r>
              <w:rPr>
                <w:rFonts w:ascii="Times New Roman" w:hAnsi="Times New Roman" w:eastAsia="Times New Roman" w:cs="Times New Roman"/>
                <w:u w:val="single" w:color="auto"/>
                <w:spacing w:val="2"/>
              </w:rPr>
              <w:t>115  </w:t>
            </w:r>
            <w:r>
              <w:rPr>
                <w:spacing w:val="2"/>
              </w:rPr>
              <w:t>度</w:t>
            </w:r>
            <w:r>
              <w:rPr>
                <w:rFonts w:ascii="Times New Roman" w:hAnsi="Times New Roman" w:eastAsia="Times New Roman" w:cs="Times New Roman"/>
                <w:u w:val="single" w:color="auto"/>
                <w:spacing w:val="2"/>
              </w:rPr>
              <w:t xml:space="preserve">  20  </w:t>
            </w:r>
            <w:r>
              <w:rPr>
                <w:spacing w:val="2"/>
              </w:rPr>
              <w:t>分</w:t>
            </w:r>
            <w:r>
              <w:rPr>
                <w:rFonts w:ascii="Times New Roman" w:hAnsi="Times New Roman" w:eastAsia="Times New Roman" w:cs="Times New Roman"/>
                <w:u w:val="single" w:color="auto"/>
                <w:spacing w:val="5"/>
              </w:rPr>
              <w:t xml:space="preserve">  </w:t>
            </w:r>
            <w:r>
              <w:rPr>
                <w:rFonts w:ascii="Times New Roman" w:hAnsi="Times New Roman" w:eastAsia="Times New Roman" w:cs="Times New Roman"/>
                <w:u w:val="single" w:color="auto"/>
                <w:spacing w:val="2"/>
              </w:rPr>
              <w:t>44.161</w:t>
            </w:r>
            <w:r>
              <w:rPr>
                <w:rFonts w:ascii="Times New Roman" w:hAnsi="Times New Roman" w:eastAsia="Times New Roman" w:cs="Times New Roman"/>
                <w:u w:val="single" w:color="auto"/>
                <w:spacing w:val="6"/>
              </w:rPr>
              <w:t xml:space="preserve">  </w:t>
            </w:r>
            <w:r>
              <w:rPr>
                <w:spacing w:val="2"/>
              </w:rPr>
              <w:t>秒，</w:t>
            </w:r>
            <w:r>
              <w:rPr>
                <w:rFonts w:ascii="Times New Roman" w:hAnsi="Times New Roman" w:eastAsia="Times New Roman" w:cs="Times New Roman"/>
                <w:u w:val="single" w:color="auto"/>
                <w:spacing w:val="1"/>
              </w:rPr>
              <w:t>N</w:t>
            </w:r>
            <w:r>
              <w:rPr>
                <w:rFonts w:ascii="Times New Roman" w:hAnsi="Times New Roman" w:eastAsia="Times New Roman" w:cs="Times New Roman"/>
                <w:u w:val="single" w:color="auto"/>
                <w:spacing w:val="8"/>
              </w:rPr>
              <w:t xml:space="preserve"> </w:t>
            </w:r>
            <w:r>
              <w:rPr>
                <w:rFonts w:ascii="Times New Roman" w:hAnsi="Times New Roman" w:eastAsia="Times New Roman" w:cs="Times New Roman"/>
                <w:u w:val="single" w:color="auto"/>
                <w:spacing w:val="1"/>
              </w:rPr>
              <w:t>23</w:t>
            </w:r>
            <w:r>
              <w:rPr>
                <w:rFonts w:ascii="Times New Roman" w:hAnsi="Times New Roman" w:eastAsia="Times New Roman" w:cs="Times New Roman"/>
                <w:u w:val="single" w:color="auto"/>
                <w:spacing w:val="6"/>
              </w:rPr>
              <w:t xml:space="preserve">  </w:t>
            </w:r>
            <w:r>
              <w:rPr>
                <w:spacing w:val="1"/>
              </w:rPr>
              <w:t>度</w:t>
            </w:r>
            <w:r>
              <w:rPr>
                <w:rFonts w:ascii="Times New Roman" w:hAnsi="Times New Roman" w:eastAsia="Times New Roman" w:cs="Times New Roman"/>
                <w:u w:val="single" w:color="auto"/>
                <w:spacing w:val="7"/>
              </w:rPr>
              <w:t xml:space="preserve">  </w:t>
            </w:r>
            <w:r>
              <w:rPr>
                <w:rFonts w:ascii="Times New Roman" w:hAnsi="Times New Roman" w:eastAsia="Times New Roman" w:cs="Times New Roman"/>
                <w:u w:val="single" w:color="auto"/>
                <w:spacing w:val="1"/>
              </w:rPr>
              <w:t>0</w:t>
            </w:r>
            <w:r>
              <w:rPr>
                <w:rFonts w:ascii="Times New Roman" w:hAnsi="Times New Roman" w:eastAsia="Times New Roman" w:cs="Times New Roman"/>
                <w:u w:val="single" w:color="auto"/>
                <w:spacing w:val="8"/>
              </w:rPr>
              <w:t xml:space="preserve">  </w:t>
            </w:r>
            <w:r>
              <w:rPr>
                <w:spacing w:val="1"/>
              </w:rPr>
              <w:t>分</w:t>
            </w:r>
            <w:r>
              <w:rPr>
                <w:rFonts w:ascii="Times New Roman" w:hAnsi="Times New Roman" w:eastAsia="Times New Roman" w:cs="Times New Roman"/>
                <w:u w:val="single" w:color="auto"/>
                <w:spacing w:val="1"/>
              </w:rPr>
              <w:t xml:space="preserve">   16.610  </w:t>
            </w:r>
            <w:r>
              <w:rPr>
                <w:spacing w:val="1"/>
              </w:rPr>
              <w:t>秒）</w:t>
            </w:r>
          </w:p>
        </w:tc>
      </w:tr>
      <w:tr>
        <w:trPr>
          <w:trHeight w:val="564" w:hRule="atLeast"/>
        </w:trPr>
        <w:tc>
          <w:tcPr>
            <w:tcW w:w="1299" w:type="dxa"/>
            <w:vAlign w:val="top"/>
            <w:tcBorders>
              <w:left w:val="single" w:color="000000" w:sz="6" w:space="0"/>
            </w:tcBorders>
          </w:tcPr>
          <w:p>
            <w:pPr>
              <w:pStyle w:val="TableText"/>
              <w:ind w:left="248"/>
              <w:spacing w:before="48" w:line="229" w:lineRule="auto"/>
              <w:rPr/>
            </w:pPr>
            <w:r>
              <w:rPr>
                <w:spacing w:val="2"/>
              </w:rPr>
              <w:t>国民经济</w:t>
            </w:r>
          </w:p>
          <w:p>
            <w:pPr>
              <w:pStyle w:val="TableText"/>
              <w:ind w:left="231"/>
              <w:spacing w:before="23" w:line="216" w:lineRule="auto"/>
              <w:rPr/>
            </w:pPr>
            <w:r>
              <w:rPr>
                <w:spacing w:val="6"/>
              </w:rPr>
              <w:t>行业类别</w:t>
            </w:r>
          </w:p>
        </w:tc>
        <w:tc>
          <w:tcPr>
            <w:tcW w:w="2723" w:type="dxa"/>
            <w:vAlign w:val="top"/>
          </w:tcPr>
          <w:p>
            <w:pPr>
              <w:pStyle w:val="TableText"/>
              <w:ind w:left="505"/>
              <w:spacing w:before="152" w:line="274" w:lineRule="exact"/>
              <w:rPr/>
            </w:pPr>
            <w:r>
              <w:rPr>
                <w:rFonts w:ascii="Times New Roman" w:hAnsi="Times New Roman" w:eastAsia="Times New Roman" w:cs="Times New Roman"/>
                <w:spacing w:val="4"/>
                <w:position w:val="1"/>
              </w:rPr>
              <w:t>C</w:t>
            </w:r>
            <w:r>
              <w:rPr>
                <w:rFonts w:ascii="Times New Roman" w:hAnsi="Times New Roman" w:eastAsia="Times New Roman" w:cs="Times New Roman"/>
                <w:spacing w:val="-26"/>
                <w:position w:val="1"/>
              </w:rPr>
              <w:t xml:space="preserve"> </w:t>
            </w:r>
            <w:r>
              <w:rPr>
                <w:rFonts w:ascii="Times New Roman" w:hAnsi="Times New Roman" w:eastAsia="Times New Roman" w:cs="Times New Roman"/>
                <w:spacing w:val="4"/>
                <w:position w:val="1"/>
              </w:rPr>
              <w:t>1953  </w:t>
            </w:r>
            <w:r>
              <w:rPr>
                <w:spacing w:val="4"/>
                <w:position w:val="1"/>
              </w:rPr>
              <w:t>塑料鞋制造</w:t>
            </w:r>
          </w:p>
        </w:tc>
        <w:tc>
          <w:tcPr>
            <w:tcW w:w="2209" w:type="dxa"/>
            <w:vAlign w:val="top"/>
          </w:tcPr>
          <w:p>
            <w:pPr>
              <w:pStyle w:val="TableText"/>
              <w:ind w:left="694"/>
              <w:spacing w:before="48" w:line="229" w:lineRule="auto"/>
              <w:rPr/>
            </w:pPr>
            <w:r>
              <w:rPr>
                <w:spacing w:val="6"/>
              </w:rPr>
              <w:t>建设项目</w:t>
            </w:r>
          </w:p>
          <w:p>
            <w:pPr>
              <w:pStyle w:val="TableText"/>
              <w:ind w:left="694"/>
              <w:spacing w:before="23" w:line="216" w:lineRule="auto"/>
              <w:rPr/>
            </w:pPr>
            <w:r>
              <w:rPr>
                <w:spacing w:val="6"/>
              </w:rPr>
              <w:t>行业类别</w:t>
            </w:r>
          </w:p>
        </w:tc>
        <w:tc>
          <w:tcPr>
            <w:tcW w:w="3512" w:type="dxa"/>
            <w:vAlign w:val="top"/>
            <w:tcBorders>
              <w:right w:val="single" w:color="000000" w:sz="6" w:space="0"/>
            </w:tcBorders>
          </w:tcPr>
          <w:p>
            <w:pPr>
              <w:pStyle w:val="TableText"/>
              <w:ind w:left="971"/>
              <w:spacing w:before="152" w:line="274" w:lineRule="exact"/>
              <w:rPr>
                <w:rFonts w:ascii="Times New Roman" w:hAnsi="Times New Roman" w:eastAsia="Times New Roman" w:cs="Times New Roman"/>
              </w:rPr>
            </w:pPr>
            <w:r>
              <w:rPr>
                <w:rFonts w:ascii="Times New Roman" w:hAnsi="Times New Roman" w:eastAsia="Times New Roman" w:cs="Times New Roman"/>
                <w:spacing w:val="2"/>
                <w:position w:val="1"/>
              </w:rPr>
              <w:t>32</w:t>
            </w:r>
            <w:r>
              <w:rPr>
                <w:rFonts w:ascii="Times New Roman" w:hAnsi="Times New Roman" w:eastAsia="Times New Roman" w:cs="Times New Roman"/>
                <w:spacing w:val="4"/>
                <w:position w:val="1"/>
              </w:rPr>
              <w:t xml:space="preserve">    </w:t>
            </w:r>
            <w:r>
              <w:rPr>
                <w:spacing w:val="2"/>
                <w:position w:val="1"/>
              </w:rPr>
              <w:t>制鞋业</w:t>
            </w:r>
            <w:r>
              <w:rPr>
                <w:spacing w:val="32"/>
                <w:position w:val="1"/>
              </w:rPr>
              <w:t xml:space="preserve"> </w:t>
            </w:r>
            <w:r>
              <w:rPr>
                <w:rFonts w:ascii="Times New Roman" w:hAnsi="Times New Roman" w:eastAsia="Times New Roman" w:cs="Times New Roman"/>
                <w:spacing w:val="2"/>
                <w:position w:val="1"/>
              </w:rPr>
              <w:t>195*</w:t>
            </w:r>
          </w:p>
        </w:tc>
      </w:tr>
      <w:tr>
        <w:trPr>
          <w:trHeight w:val="1110" w:hRule="atLeast"/>
        </w:trPr>
        <w:tc>
          <w:tcPr>
            <w:tcW w:w="1299" w:type="dxa"/>
            <w:vAlign w:val="top"/>
            <w:tcBorders>
              <w:left w:val="single" w:color="000000" w:sz="6" w:space="0"/>
            </w:tcBorders>
          </w:tcPr>
          <w:p>
            <w:pPr>
              <w:spacing w:line="391" w:lineRule="auto"/>
              <w:rPr>
                <w:rFonts w:ascii="Arial"/>
                <w:sz w:val="21"/>
              </w:rPr>
            </w:pPr>
            <w:r/>
          </w:p>
          <w:p>
            <w:pPr>
              <w:pStyle w:val="TableText"/>
              <w:ind w:left="230"/>
              <w:spacing w:before="65" w:line="229" w:lineRule="auto"/>
              <w:rPr/>
            </w:pPr>
            <w:r>
              <w:rPr>
                <w:spacing w:val="6"/>
              </w:rPr>
              <w:t>建设性质</w:t>
            </w:r>
          </w:p>
        </w:tc>
        <w:tc>
          <w:tcPr>
            <w:tcW w:w="2723" w:type="dxa"/>
            <w:vAlign w:val="top"/>
          </w:tcPr>
          <w:p>
            <w:pPr>
              <w:pStyle w:val="TableText"/>
              <w:ind w:left="15" w:right="1292"/>
              <w:spacing w:before="49" w:line="247" w:lineRule="auto"/>
              <w:rPr/>
            </w:pPr>
            <w:r>
              <w:rPr/>
              <w:drawing>
                <wp:inline distT="0" distB="0" distL="0" distR="0">
                  <wp:extent cx="107101" cy="102588"/>
                  <wp:effectExtent l="0" t="0" r="0" b="0"/>
                  <wp:docPr id="2" name="IM 2"/>
                  <wp:cNvGraphicFramePr/>
                  <a:graphic>
                    <a:graphicData uri="http://schemas.openxmlformats.org/drawingml/2006/picture">
                      <pic:pic>
                        <pic:nvPicPr>
                          <pic:cNvPr id="2" name="IM 2"/>
                          <pic:cNvPicPr/>
                        </pic:nvPicPr>
                        <pic:blipFill>
                          <a:blip r:embed="rId2"/>
                          <a:stretch>
                            <a:fillRect/>
                          </a:stretch>
                        </pic:blipFill>
                        <pic:spPr>
                          <a:xfrm rot="0">
                            <a:off x="0" y="0"/>
                            <a:ext cx="107101" cy="102588"/>
                          </a:xfrm>
                          <a:prstGeom prst="rect">
                            <a:avLst/>
                          </a:prstGeom>
                        </pic:spPr>
                      </pic:pic>
                    </a:graphicData>
                  </a:graphic>
                </wp:inline>
              </w:drawing>
            </w:r>
            <w:r>
              <w:rPr>
                <w:spacing w:val="6"/>
              </w:rPr>
              <w:t>新建（迁建）</w:t>
            </w:r>
            <w:r>
              <w:rPr>
                <w:spacing w:val="3"/>
              </w:rPr>
              <w:t xml:space="preserve"> </w:t>
            </w:r>
            <w:r>
              <w:rPr>
                <w:rFonts w:ascii="Wingdings" w:hAnsi="Wingdings" w:eastAsia="Wingdings" w:cs="Wingdings"/>
                <w:spacing w:val="3"/>
              </w:rPr>
              <w:t>o</w:t>
            </w:r>
            <w:r>
              <w:rPr>
                <w:spacing w:val="3"/>
              </w:rPr>
              <w:t>改建</w:t>
            </w:r>
          </w:p>
          <w:p>
            <w:pPr>
              <w:pStyle w:val="TableText"/>
              <w:ind w:left="15"/>
              <w:spacing w:line="270" w:lineRule="exact"/>
              <w:rPr/>
            </w:pPr>
            <w:r>
              <w:rPr>
                <w:rFonts w:ascii="Wingdings" w:hAnsi="Wingdings" w:eastAsia="Wingdings" w:cs="Wingdings"/>
                <w:spacing w:val="3"/>
                <w:position w:val="1"/>
              </w:rPr>
              <w:t>o</w:t>
            </w:r>
            <w:r>
              <w:rPr>
                <w:spacing w:val="3"/>
                <w:position w:val="1"/>
              </w:rPr>
              <w:t>扩建</w:t>
            </w:r>
          </w:p>
          <w:p>
            <w:pPr>
              <w:pStyle w:val="TableText"/>
              <w:ind w:left="15"/>
              <w:spacing w:before="3" w:line="223" w:lineRule="auto"/>
              <w:rPr/>
            </w:pPr>
            <w:r>
              <w:rPr>
                <w:rFonts w:ascii="Wingdings" w:hAnsi="Wingdings" w:eastAsia="Wingdings" w:cs="Wingdings"/>
                <w:spacing w:val="5"/>
              </w:rPr>
              <w:t>o</w:t>
            </w:r>
            <w:r>
              <w:rPr>
                <w:spacing w:val="5"/>
              </w:rPr>
              <w:t>技术改造</w:t>
            </w:r>
          </w:p>
        </w:tc>
        <w:tc>
          <w:tcPr>
            <w:tcW w:w="2209" w:type="dxa"/>
            <w:vAlign w:val="top"/>
          </w:tcPr>
          <w:p>
            <w:pPr>
              <w:spacing w:line="254" w:lineRule="auto"/>
              <w:rPr>
                <w:rFonts w:ascii="Arial"/>
                <w:sz w:val="21"/>
              </w:rPr>
            </w:pPr>
            <w:r/>
          </w:p>
          <w:p>
            <w:pPr>
              <w:pStyle w:val="TableText"/>
              <w:ind w:left="718" w:right="682" w:hanging="24"/>
              <w:spacing w:before="65" w:line="252" w:lineRule="auto"/>
              <w:rPr/>
            </w:pPr>
            <w:r>
              <w:rPr>
                <w:spacing w:val="6"/>
              </w:rPr>
              <w:t>建设项目</w:t>
            </w:r>
            <w:r>
              <w:rPr/>
              <w:t>申报情形</w:t>
            </w:r>
          </w:p>
        </w:tc>
        <w:tc>
          <w:tcPr>
            <w:tcW w:w="3512" w:type="dxa"/>
            <w:vAlign w:val="top"/>
            <w:tcBorders>
              <w:right w:val="single" w:color="000000" w:sz="6" w:space="0"/>
            </w:tcBorders>
          </w:tcPr>
          <w:p>
            <w:pPr>
              <w:pStyle w:val="TableText"/>
              <w:ind w:left="23"/>
              <w:spacing w:before="51" w:line="228" w:lineRule="auto"/>
              <w:rPr/>
            </w:pPr>
            <w:r>
              <w:rPr/>
              <w:drawing>
                <wp:inline distT="0" distB="0" distL="0" distR="0">
                  <wp:extent cx="107100" cy="102588"/>
                  <wp:effectExtent l="0" t="0" r="0" b="0"/>
                  <wp:docPr id="4" name="IM 4"/>
                  <wp:cNvGraphicFramePr/>
                  <a:graphic>
                    <a:graphicData uri="http://schemas.openxmlformats.org/drawingml/2006/picture">
                      <pic:pic>
                        <pic:nvPicPr>
                          <pic:cNvPr id="4" name="IM 4"/>
                          <pic:cNvPicPr/>
                        </pic:nvPicPr>
                        <pic:blipFill>
                          <a:blip r:embed="rId3"/>
                          <a:stretch>
                            <a:fillRect/>
                          </a:stretch>
                        </pic:blipFill>
                        <pic:spPr>
                          <a:xfrm rot="0">
                            <a:off x="0" y="0"/>
                            <a:ext cx="107100" cy="102588"/>
                          </a:xfrm>
                          <a:prstGeom prst="rect">
                            <a:avLst/>
                          </a:prstGeom>
                        </pic:spPr>
                      </pic:pic>
                    </a:graphicData>
                  </a:graphic>
                </wp:inline>
              </w:drawing>
            </w:r>
            <w:r>
              <w:rPr>
                <w:spacing w:val="9"/>
              </w:rPr>
              <w:t>首次申报项目</w:t>
            </w:r>
          </w:p>
          <w:p>
            <w:pPr>
              <w:pStyle w:val="TableText"/>
              <w:ind w:left="23"/>
              <w:spacing w:before="15" w:line="270" w:lineRule="exact"/>
              <w:rPr/>
            </w:pPr>
            <w:r>
              <w:rPr>
                <w:rFonts w:ascii="Wingdings" w:hAnsi="Wingdings" w:eastAsia="Wingdings" w:cs="Wingdings"/>
                <w:spacing w:val="8"/>
                <w:position w:val="1"/>
              </w:rPr>
              <w:t>o</w:t>
            </w:r>
            <w:r>
              <w:rPr>
                <w:spacing w:val="8"/>
                <w:position w:val="1"/>
              </w:rPr>
              <w:t>不予批准后再次申报项目</w:t>
            </w:r>
          </w:p>
          <w:p>
            <w:pPr>
              <w:pStyle w:val="TableText"/>
              <w:ind w:left="23"/>
              <w:spacing w:before="1" w:line="270" w:lineRule="exact"/>
              <w:rPr/>
            </w:pPr>
            <w:r>
              <w:rPr>
                <w:rFonts w:ascii="Wingdings" w:hAnsi="Wingdings" w:eastAsia="Wingdings" w:cs="Wingdings"/>
                <w:spacing w:val="7"/>
                <w:position w:val="1"/>
              </w:rPr>
              <w:t>o</w:t>
            </w:r>
            <w:r>
              <w:rPr>
                <w:spacing w:val="7"/>
                <w:position w:val="1"/>
              </w:rPr>
              <w:t>超五年重新审核项目</w:t>
            </w:r>
          </w:p>
          <w:p>
            <w:pPr>
              <w:pStyle w:val="TableText"/>
              <w:ind w:left="23"/>
              <w:spacing w:before="3" w:line="223" w:lineRule="auto"/>
              <w:rPr/>
            </w:pPr>
            <w:r>
              <w:rPr>
                <w:rFonts w:ascii="Wingdings" w:hAnsi="Wingdings" w:eastAsia="Wingdings" w:cs="Wingdings"/>
                <w:spacing w:val="7"/>
              </w:rPr>
              <w:t>o</w:t>
            </w:r>
            <w:r>
              <w:rPr>
                <w:spacing w:val="7"/>
              </w:rPr>
              <w:t>重大变动重新报批项目</w:t>
            </w:r>
          </w:p>
        </w:tc>
      </w:tr>
      <w:tr>
        <w:trPr>
          <w:trHeight w:val="837" w:hRule="atLeast"/>
        </w:trPr>
        <w:tc>
          <w:tcPr>
            <w:tcW w:w="1299" w:type="dxa"/>
            <w:vAlign w:val="top"/>
            <w:tcBorders>
              <w:left w:val="single" w:color="000000" w:sz="6" w:space="0"/>
            </w:tcBorders>
          </w:tcPr>
          <w:p>
            <w:pPr>
              <w:pStyle w:val="TableText"/>
              <w:ind w:left="22"/>
              <w:spacing w:before="49" w:line="224" w:lineRule="auto"/>
              <w:rPr/>
            </w:pPr>
            <w:r>
              <w:rPr>
                <w:spacing w:val="7"/>
              </w:rPr>
              <w:t>项目审批（核</w:t>
            </w:r>
          </w:p>
          <w:p>
            <w:pPr>
              <w:pStyle w:val="TableText"/>
              <w:ind w:left="20"/>
              <w:spacing w:line="274" w:lineRule="exact"/>
              <w:rPr/>
            </w:pPr>
            <w:r>
              <w:rPr>
                <w:spacing w:val="-2"/>
                <w:position w:val="1"/>
              </w:rPr>
              <w:t>准</w:t>
            </w:r>
            <w:r>
              <w:rPr>
                <w:rFonts w:ascii="Times New Roman" w:hAnsi="Times New Roman" w:eastAsia="Times New Roman" w:cs="Times New Roman"/>
                <w:spacing w:val="-2"/>
                <w:position w:val="1"/>
              </w:rPr>
              <w:t>/</w:t>
            </w:r>
            <w:r>
              <w:rPr>
                <w:spacing w:val="-2"/>
                <w:position w:val="1"/>
              </w:rPr>
              <w:t>备案）部门</w:t>
            </w:r>
          </w:p>
          <w:p>
            <w:pPr>
              <w:pStyle w:val="TableText"/>
              <w:ind w:left="237"/>
              <w:spacing w:before="27" w:line="215" w:lineRule="auto"/>
              <w:rPr/>
            </w:pPr>
            <w:r>
              <w:rPr>
                <w:spacing w:val="2"/>
              </w:rPr>
              <w:t>（选填）</w:t>
            </w:r>
          </w:p>
        </w:tc>
        <w:tc>
          <w:tcPr>
            <w:tcW w:w="2723" w:type="dxa"/>
            <w:vAlign w:val="top"/>
          </w:tcPr>
          <w:p>
            <w:pPr>
              <w:ind w:left="1325"/>
              <w:spacing w:before="29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2209" w:type="dxa"/>
            <w:vAlign w:val="top"/>
          </w:tcPr>
          <w:p>
            <w:pPr>
              <w:pStyle w:val="TableText"/>
              <w:ind w:left="168" w:right="175" w:firstLine="180"/>
              <w:spacing w:before="156" w:line="256" w:lineRule="auto"/>
              <w:rPr/>
            </w:pPr>
            <w:r>
              <w:rPr>
                <w:spacing w:val="7"/>
              </w:rPr>
              <w:t>项目审批（核准</w:t>
            </w:r>
            <w:r>
              <w:rPr>
                <w:rFonts w:ascii="Times New Roman" w:hAnsi="Times New Roman" w:eastAsia="Times New Roman" w:cs="Times New Roman"/>
                <w:spacing w:val="7"/>
              </w:rPr>
              <w:t>/</w:t>
            </w:r>
            <w:r>
              <w:rPr>
                <w:spacing w:val="6"/>
              </w:rPr>
              <w:t>备案）文号（选填）</w:t>
            </w:r>
          </w:p>
        </w:tc>
        <w:tc>
          <w:tcPr>
            <w:tcW w:w="3512" w:type="dxa"/>
            <w:vAlign w:val="top"/>
            <w:tcBorders>
              <w:right w:val="single" w:color="000000" w:sz="6" w:space="0"/>
            </w:tcBorders>
          </w:tcPr>
          <w:p>
            <w:pPr>
              <w:ind w:left="1721"/>
              <w:spacing w:before="29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r>
      <w:tr>
        <w:trPr>
          <w:trHeight w:val="475" w:hRule="atLeast"/>
        </w:trPr>
        <w:tc>
          <w:tcPr>
            <w:tcW w:w="1299" w:type="dxa"/>
            <w:vAlign w:val="top"/>
            <w:tcBorders>
              <w:left w:val="single" w:color="000000" w:sz="6" w:space="0"/>
            </w:tcBorders>
          </w:tcPr>
          <w:p>
            <w:pPr>
              <w:pStyle w:val="TableText"/>
              <w:spacing w:before="141" w:line="229" w:lineRule="auto"/>
              <w:jc w:val="right"/>
              <w:rPr/>
            </w:pPr>
            <w:r>
              <w:rPr>
                <w:spacing w:val="-19"/>
              </w:rPr>
              <w:t>总投资（万元）</w:t>
            </w:r>
          </w:p>
        </w:tc>
        <w:tc>
          <w:tcPr>
            <w:tcW w:w="2723" w:type="dxa"/>
            <w:vAlign w:val="top"/>
          </w:tcPr>
          <w:p>
            <w:pPr>
              <w:ind w:left="1090"/>
              <w:spacing w:before="11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100.00</w:t>
            </w:r>
          </w:p>
        </w:tc>
        <w:tc>
          <w:tcPr>
            <w:tcW w:w="2209" w:type="dxa"/>
            <w:vAlign w:val="top"/>
          </w:tcPr>
          <w:p>
            <w:pPr>
              <w:pStyle w:val="TableText"/>
              <w:ind w:left="271"/>
              <w:spacing w:before="141" w:line="229" w:lineRule="auto"/>
              <w:rPr/>
            </w:pPr>
            <w:r>
              <w:rPr>
                <w:spacing w:val="7"/>
              </w:rPr>
              <w:t>环保投资（万元）</w:t>
            </w:r>
          </w:p>
        </w:tc>
        <w:tc>
          <w:tcPr>
            <w:tcW w:w="3512" w:type="dxa"/>
            <w:vAlign w:val="top"/>
            <w:tcBorders>
              <w:right w:val="single" w:color="000000" w:sz="6" w:space="0"/>
            </w:tcBorders>
          </w:tcPr>
          <w:p>
            <w:pPr>
              <w:ind w:left="1518"/>
              <w:spacing w:before="11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40.00</w:t>
            </w:r>
          </w:p>
        </w:tc>
      </w:tr>
      <w:tr>
        <w:trPr>
          <w:trHeight w:val="565" w:hRule="atLeast"/>
        </w:trPr>
        <w:tc>
          <w:tcPr>
            <w:tcW w:w="1299" w:type="dxa"/>
            <w:vAlign w:val="top"/>
            <w:tcBorders>
              <w:left w:val="single" w:color="000000" w:sz="6" w:space="0"/>
            </w:tcBorders>
          </w:tcPr>
          <w:p>
            <w:pPr>
              <w:pStyle w:val="TableText"/>
              <w:ind w:left="18"/>
              <w:spacing w:before="52" w:line="222" w:lineRule="auto"/>
              <w:rPr/>
            </w:pPr>
            <w:r>
              <w:rPr>
                <w:spacing w:val="8"/>
              </w:rPr>
              <w:t>环保投资占比</w:t>
            </w:r>
          </w:p>
          <w:p>
            <w:pPr>
              <w:pStyle w:val="TableText"/>
              <w:ind w:left="360"/>
              <w:spacing w:line="242" w:lineRule="auto"/>
              <w:rPr/>
            </w:pPr>
            <w:r>
              <w:rPr/>
              <w:t>（</w:t>
            </w:r>
            <w:r>
              <w:rPr>
                <w:rFonts w:ascii="Times New Roman" w:hAnsi="Times New Roman" w:eastAsia="Times New Roman" w:cs="Times New Roman"/>
              </w:rPr>
              <w:t>%</w:t>
            </w:r>
            <w:r>
              <w:rPr/>
              <w:t>）</w:t>
            </w:r>
          </w:p>
        </w:tc>
        <w:tc>
          <w:tcPr>
            <w:tcW w:w="2723" w:type="dxa"/>
            <w:vAlign w:val="top"/>
          </w:tcPr>
          <w:p>
            <w:pPr>
              <w:ind w:left="1122"/>
              <w:spacing w:before="155"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40.00</w:t>
            </w:r>
          </w:p>
        </w:tc>
        <w:tc>
          <w:tcPr>
            <w:tcW w:w="2209" w:type="dxa"/>
            <w:vAlign w:val="top"/>
          </w:tcPr>
          <w:p>
            <w:pPr>
              <w:pStyle w:val="TableText"/>
              <w:ind w:left="690"/>
              <w:spacing w:before="186" w:line="229" w:lineRule="auto"/>
              <w:rPr/>
            </w:pPr>
            <w:r>
              <w:rPr>
                <w:spacing w:val="7"/>
              </w:rPr>
              <w:t>施工工期</w:t>
            </w:r>
          </w:p>
        </w:tc>
        <w:tc>
          <w:tcPr>
            <w:tcW w:w="3512" w:type="dxa"/>
            <w:vAlign w:val="top"/>
            <w:tcBorders>
              <w:right w:val="single" w:color="000000" w:sz="6" w:space="0"/>
            </w:tcBorders>
          </w:tcPr>
          <w:p>
            <w:pPr>
              <w:pStyle w:val="TableText"/>
              <w:ind w:left="1486"/>
              <w:spacing w:before="155" w:line="275" w:lineRule="exact"/>
              <w:rPr/>
            </w:pPr>
            <w:r>
              <w:rPr>
                <w:rFonts w:ascii="Times New Roman" w:hAnsi="Times New Roman" w:eastAsia="Times New Roman" w:cs="Times New Roman"/>
                <w:spacing w:val="-4"/>
                <w:position w:val="1"/>
              </w:rPr>
              <w:t>1</w:t>
            </w:r>
            <w:r>
              <w:rPr>
                <w:rFonts w:ascii="Times New Roman" w:hAnsi="Times New Roman" w:eastAsia="Times New Roman" w:cs="Times New Roman"/>
                <w:spacing w:val="10"/>
                <w:position w:val="1"/>
              </w:rPr>
              <w:t xml:space="preserve"> </w:t>
            </w:r>
            <w:r>
              <w:rPr>
                <w:spacing w:val="-4"/>
                <w:position w:val="1"/>
              </w:rPr>
              <w:t>个月</w:t>
            </w:r>
          </w:p>
        </w:tc>
      </w:tr>
      <w:tr>
        <w:trPr>
          <w:trHeight w:val="564" w:hRule="atLeast"/>
        </w:trPr>
        <w:tc>
          <w:tcPr>
            <w:tcW w:w="1299" w:type="dxa"/>
            <w:vAlign w:val="top"/>
            <w:tcBorders>
              <w:left w:val="single" w:color="000000" w:sz="6" w:space="0"/>
            </w:tcBorders>
          </w:tcPr>
          <w:p>
            <w:pPr>
              <w:pStyle w:val="TableText"/>
              <w:ind w:left="22"/>
              <w:spacing w:before="188" w:line="229" w:lineRule="auto"/>
              <w:rPr/>
            </w:pPr>
            <w:r>
              <w:rPr>
                <w:spacing w:val="7"/>
              </w:rPr>
              <w:t>是否开工建设</w:t>
            </w:r>
          </w:p>
        </w:tc>
        <w:tc>
          <w:tcPr>
            <w:tcW w:w="2723" w:type="dxa"/>
            <w:vAlign w:val="top"/>
          </w:tcPr>
          <w:p>
            <w:pPr>
              <w:pStyle w:val="TableText"/>
              <w:ind w:left="15"/>
              <w:spacing w:before="53" w:line="229" w:lineRule="auto"/>
              <w:rPr/>
            </w:pPr>
            <w:r>
              <w:rPr/>
              <w:drawing>
                <wp:inline distT="0" distB="0" distL="0" distR="0">
                  <wp:extent cx="107101" cy="102588"/>
                  <wp:effectExtent l="0" t="0" r="0" b="0"/>
                  <wp:docPr id="6" name="IM 6"/>
                  <wp:cNvGraphicFramePr/>
                  <a:graphic>
                    <a:graphicData uri="http://schemas.openxmlformats.org/drawingml/2006/picture">
                      <pic:pic>
                        <pic:nvPicPr>
                          <pic:cNvPr id="6" name="IM 6"/>
                          <pic:cNvPicPr/>
                        </pic:nvPicPr>
                        <pic:blipFill>
                          <a:blip r:embed="rId4"/>
                          <a:stretch>
                            <a:fillRect/>
                          </a:stretch>
                        </pic:blipFill>
                        <pic:spPr>
                          <a:xfrm rot="0">
                            <a:off x="0" y="0"/>
                            <a:ext cx="107101" cy="102588"/>
                          </a:xfrm>
                          <a:prstGeom prst="rect">
                            <a:avLst/>
                          </a:prstGeom>
                        </pic:spPr>
                      </pic:pic>
                    </a:graphicData>
                  </a:graphic>
                </wp:inline>
              </w:drawing>
            </w:r>
            <w:r>
              <w:rPr>
                <w:spacing w:val="9"/>
              </w:rPr>
              <w:t>否</w:t>
            </w:r>
          </w:p>
          <w:p>
            <w:pPr>
              <w:pStyle w:val="TableText"/>
              <w:ind w:left="15"/>
              <w:spacing w:before="15" w:line="219" w:lineRule="auto"/>
              <w:rPr/>
            </w:pPr>
            <w:r>
              <w:rPr>
                <w:rFonts w:ascii="Wingdings" w:hAnsi="Wingdings" w:eastAsia="Wingdings" w:cs="Wingdings"/>
                <w:spacing w:val="3"/>
              </w:rPr>
              <w:t>o</w:t>
            </w:r>
            <w:r>
              <w:rPr>
                <w:spacing w:val="3"/>
              </w:rPr>
              <w:t>是：</w:t>
            </w:r>
            <w:r>
              <w:rPr>
                <w:u w:val="single" w:color="auto"/>
              </w:rPr>
              <w:t xml:space="preserve">              </w:t>
            </w:r>
          </w:p>
        </w:tc>
        <w:tc>
          <w:tcPr>
            <w:tcW w:w="2209" w:type="dxa"/>
            <w:vAlign w:val="top"/>
          </w:tcPr>
          <w:p>
            <w:pPr>
              <w:pStyle w:val="TableText"/>
              <w:ind w:left="407"/>
              <w:spacing w:before="159" w:line="277" w:lineRule="exact"/>
              <w:rPr/>
            </w:pPr>
            <w:r>
              <w:rPr>
                <w:spacing w:val="-2"/>
                <w:position w:val="1"/>
              </w:rPr>
              <w:t>用地面积（</w:t>
            </w:r>
            <w:r>
              <w:rPr>
                <w:rFonts w:ascii="Times New Roman" w:hAnsi="Times New Roman" w:eastAsia="Times New Roman" w:cs="Times New Roman"/>
                <w:spacing w:val="-2"/>
                <w:position w:val="1"/>
              </w:rPr>
              <w:t>m</w:t>
            </w:r>
            <w:r>
              <w:rPr>
                <w:rFonts w:ascii="Times New Roman" w:hAnsi="Times New Roman" w:eastAsia="Times New Roman" w:cs="Times New Roman"/>
                <w:sz w:val="13"/>
                <w:szCs w:val="13"/>
                <w:spacing w:val="-2"/>
                <w:position w:val="7"/>
              </w:rPr>
              <w:t>2</w:t>
            </w:r>
            <w:r>
              <w:rPr>
                <w:spacing w:val="-2"/>
                <w:position w:val="1"/>
              </w:rPr>
              <w:t>）</w:t>
            </w:r>
          </w:p>
        </w:tc>
        <w:tc>
          <w:tcPr>
            <w:tcW w:w="3512" w:type="dxa"/>
            <w:vAlign w:val="top"/>
            <w:tcBorders>
              <w:right w:val="single" w:color="000000" w:sz="6" w:space="0"/>
            </w:tcBorders>
          </w:tcPr>
          <w:p>
            <w:pPr>
              <w:ind w:left="1607"/>
              <w:spacing w:before="15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846</w:t>
            </w:r>
          </w:p>
        </w:tc>
      </w:tr>
      <w:tr>
        <w:trPr>
          <w:trHeight w:val="755" w:hRule="atLeast"/>
        </w:trPr>
        <w:tc>
          <w:tcPr>
            <w:tcW w:w="1299" w:type="dxa"/>
            <w:vAlign w:val="top"/>
            <w:tcBorders>
              <w:left w:val="single" w:color="000000" w:sz="6" w:space="0"/>
            </w:tcBorders>
          </w:tcPr>
          <w:p>
            <w:pPr>
              <w:pStyle w:val="TableText"/>
              <w:ind w:left="331" w:right="123" w:hanging="206"/>
              <w:spacing w:before="142" w:line="252" w:lineRule="auto"/>
              <w:rPr/>
            </w:pPr>
            <w:r>
              <w:rPr>
                <w:spacing w:val="7"/>
              </w:rPr>
              <w:t>专项评价设</w:t>
            </w:r>
            <w:r>
              <w:rPr>
                <w:spacing w:val="7"/>
              </w:rPr>
              <w:t>置情况</w:t>
            </w:r>
          </w:p>
        </w:tc>
        <w:tc>
          <w:tcPr>
            <w:tcW w:w="8444" w:type="dxa"/>
            <w:vAlign w:val="top"/>
            <w:gridSpan w:val="3"/>
            <w:tcBorders>
              <w:right w:val="single" w:color="000000" w:sz="6" w:space="0"/>
            </w:tcBorders>
          </w:tcPr>
          <w:p>
            <w:pPr>
              <w:pStyle w:val="TableText"/>
              <w:ind w:left="4119"/>
              <w:spacing w:before="276" w:line="229" w:lineRule="auto"/>
              <w:rPr/>
            </w:pPr>
            <w:r>
              <w:rPr/>
              <w:t>无</w:t>
            </w:r>
          </w:p>
        </w:tc>
      </w:tr>
      <w:tr>
        <w:trPr>
          <w:trHeight w:val="533" w:hRule="atLeast"/>
        </w:trPr>
        <w:tc>
          <w:tcPr>
            <w:tcW w:w="1299" w:type="dxa"/>
            <w:vAlign w:val="top"/>
            <w:tcBorders>
              <w:left w:val="single" w:color="000000" w:sz="6" w:space="0"/>
            </w:tcBorders>
          </w:tcPr>
          <w:p>
            <w:pPr>
              <w:pStyle w:val="TableText"/>
              <w:ind w:left="228"/>
              <w:spacing w:before="166" w:line="229" w:lineRule="auto"/>
              <w:rPr/>
            </w:pPr>
            <w:r>
              <w:rPr>
                <w:spacing w:val="7"/>
              </w:rPr>
              <w:t>规划情况</w:t>
            </w:r>
          </w:p>
        </w:tc>
        <w:tc>
          <w:tcPr>
            <w:tcW w:w="8444" w:type="dxa"/>
            <w:vAlign w:val="top"/>
            <w:gridSpan w:val="3"/>
            <w:tcBorders>
              <w:right w:val="single" w:color="000000" w:sz="6" w:space="0"/>
            </w:tcBorders>
          </w:tcPr>
          <w:p>
            <w:pPr>
              <w:pStyle w:val="TableText"/>
              <w:ind w:left="2654"/>
              <w:spacing w:before="167" w:line="228" w:lineRule="auto"/>
              <w:rPr/>
            </w:pPr>
            <w:r>
              <w:rPr>
                <w:spacing w:val="8"/>
              </w:rPr>
              <w:t>《广东海丰经济开发区扩区规划》</w:t>
            </w:r>
          </w:p>
        </w:tc>
      </w:tr>
      <w:tr>
        <w:trPr>
          <w:trHeight w:val="1867" w:hRule="atLeast"/>
        </w:trPr>
        <w:tc>
          <w:tcPr>
            <w:tcW w:w="1299" w:type="dxa"/>
            <w:vAlign w:val="top"/>
            <w:tcBorders>
              <w:left w:val="single" w:color="000000" w:sz="6" w:space="0"/>
            </w:tcBorders>
          </w:tcPr>
          <w:p>
            <w:pPr>
              <w:spacing w:line="315" w:lineRule="auto"/>
              <w:rPr>
                <w:rFonts w:ascii="Arial"/>
                <w:sz w:val="21"/>
              </w:rPr>
            </w:pPr>
            <w:r/>
          </w:p>
          <w:p>
            <w:pPr>
              <w:spacing w:line="315" w:lineRule="auto"/>
              <w:rPr>
                <w:rFonts w:ascii="Arial"/>
                <w:sz w:val="21"/>
              </w:rPr>
            </w:pPr>
            <w:r/>
          </w:p>
          <w:p>
            <w:pPr>
              <w:pStyle w:val="TableText"/>
              <w:ind w:left="134" w:right="123" w:hanging="9"/>
              <w:spacing w:before="65" w:line="251" w:lineRule="auto"/>
              <w:rPr/>
            </w:pPr>
            <w:r>
              <w:rPr>
                <w:spacing w:val="7"/>
              </w:rPr>
              <w:t>规划环境影</w:t>
            </w:r>
            <w:r>
              <w:rPr>
                <w:spacing w:val="6"/>
              </w:rPr>
              <w:t>响评价情况</w:t>
            </w:r>
          </w:p>
        </w:tc>
        <w:tc>
          <w:tcPr>
            <w:tcW w:w="8444" w:type="dxa"/>
            <w:vAlign w:val="top"/>
            <w:gridSpan w:val="3"/>
            <w:tcBorders>
              <w:right w:val="single" w:color="000000" w:sz="6" w:space="0"/>
            </w:tcBorders>
          </w:tcPr>
          <w:p>
            <w:pPr>
              <w:pStyle w:val="TableText"/>
              <w:ind w:left="110"/>
              <w:spacing w:before="154" w:line="227" w:lineRule="auto"/>
              <w:rPr/>
            </w:pPr>
            <w:r>
              <w:rPr>
                <w:spacing w:val="9"/>
              </w:rPr>
              <w:t>规划环境影响评价文件名称：《广东海丰经济开发区扩区规划环境影响报告书》；</w:t>
            </w:r>
          </w:p>
          <w:p>
            <w:pPr>
              <w:pStyle w:val="TableText"/>
              <w:ind w:left="116"/>
              <w:spacing w:before="161" w:line="228" w:lineRule="auto"/>
              <w:rPr/>
            </w:pPr>
            <w:r>
              <w:rPr>
                <w:spacing w:val="8"/>
              </w:rPr>
              <w:t>审查机关：汕尾市生态环境局；</w:t>
            </w:r>
          </w:p>
          <w:p>
            <w:pPr>
              <w:pStyle w:val="TableText"/>
              <w:ind w:left="120" w:right="105" w:hanging="4"/>
              <w:spacing w:before="161" w:line="386" w:lineRule="auto"/>
              <w:rPr/>
            </w:pPr>
            <w:r>
              <w:rPr>
                <w:spacing w:val="7"/>
              </w:rPr>
              <w:t>审查文件名称及文号：《汕尾市生态环境局关于印发</w:t>
            </w:r>
            <w:r>
              <w:rPr>
                <w:rFonts w:ascii="Times New Roman" w:hAnsi="Times New Roman" w:eastAsia="Times New Roman" w:cs="Times New Roman"/>
                <w:spacing w:val="7"/>
              </w:rPr>
              <w:t>&lt;</w:t>
            </w:r>
            <w:r>
              <w:rPr>
                <w:spacing w:val="7"/>
              </w:rPr>
              <w:t>广东海丰经济开发区扩区规划环境影</w:t>
            </w:r>
            <w:r>
              <w:rPr>
                <w:spacing w:val="6"/>
              </w:rPr>
              <w:t>响报告书审查意见</w:t>
            </w:r>
            <w:r>
              <w:rPr>
                <w:rFonts w:ascii="Times New Roman" w:hAnsi="Times New Roman" w:eastAsia="Times New Roman" w:cs="Times New Roman"/>
                <w:spacing w:val="6"/>
              </w:rPr>
              <w:t>&gt;</w:t>
            </w:r>
            <w:r>
              <w:rPr>
                <w:rFonts w:ascii="Times New Roman" w:hAnsi="Times New Roman" w:eastAsia="Times New Roman" w:cs="Times New Roman"/>
                <w:spacing w:val="-15"/>
              </w:rPr>
              <w:t xml:space="preserve"> </w:t>
            </w:r>
            <w:r>
              <w:rPr>
                <w:spacing w:val="6"/>
              </w:rPr>
              <w:t>的函》（汕环函〔</w:t>
            </w:r>
            <w:r>
              <w:rPr>
                <w:rFonts w:ascii="Times New Roman" w:hAnsi="Times New Roman" w:eastAsia="Times New Roman" w:cs="Times New Roman"/>
                <w:spacing w:val="6"/>
              </w:rPr>
              <w:t>2019</w:t>
            </w:r>
            <w:r>
              <w:rPr>
                <w:spacing w:val="6"/>
              </w:rPr>
              <w:t>〕</w:t>
            </w:r>
            <w:r>
              <w:rPr>
                <w:rFonts w:ascii="Times New Roman" w:hAnsi="Times New Roman" w:eastAsia="Times New Roman" w:cs="Times New Roman"/>
                <w:spacing w:val="6"/>
              </w:rPr>
              <w:t>138</w:t>
            </w:r>
            <w:r>
              <w:rPr>
                <w:spacing w:val="6"/>
              </w:rPr>
              <w:t>号）</w:t>
            </w:r>
          </w:p>
        </w:tc>
      </w:tr>
      <w:tr>
        <w:trPr>
          <w:trHeight w:val="3690" w:hRule="atLeast"/>
        </w:trPr>
        <w:tc>
          <w:tcPr>
            <w:tcW w:w="1299" w:type="dxa"/>
            <w:vAlign w:val="top"/>
            <w:tcBorders>
              <w:left w:val="single" w:color="000000" w:sz="6" w:space="0"/>
              <w:bottom w:val="single" w:color="000000" w:sz="6" w:space="0"/>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125"/>
              <w:spacing w:before="65" w:line="231" w:lineRule="auto"/>
              <w:rPr/>
            </w:pPr>
            <w:r>
              <w:rPr>
                <w:spacing w:val="7"/>
              </w:rPr>
              <w:t>规划及规划</w:t>
            </w:r>
          </w:p>
          <w:p>
            <w:pPr>
              <w:pStyle w:val="TableText"/>
              <w:ind w:left="124"/>
              <w:spacing w:before="21" w:line="229" w:lineRule="auto"/>
              <w:rPr/>
            </w:pPr>
            <w:r>
              <w:rPr>
                <w:spacing w:val="8"/>
              </w:rPr>
              <w:t>环境影响评</w:t>
            </w:r>
          </w:p>
          <w:p>
            <w:pPr>
              <w:pStyle w:val="TableText"/>
              <w:ind w:left="125"/>
              <w:spacing w:before="25" w:line="227" w:lineRule="auto"/>
              <w:rPr/>
            </w:pPr>
            <w:r>
              <w:rPr>
                <w:spacing w:val="7"/>
              </w:rPr>
              <w:t>价符合性分</w:t>
            </w:r>
          </w:p>
          <w:p>
            <w:pPr>
              <w:pStyle w:val="TableText"/>
              <w:ind w:left="546"/>
              <w:spacing w:before="25" w:line="229" w:lineRule="auto"/>
              <w:rPr/>
            </w:pPr>
            <w:r>
              <w:rPr/>
              <w:t>析</w:t>
            </w:r>
          </w:p>
        </w:tc>
        <w:tc>
          <w:tcPr>
            <w:tcW w:w="8444" w:type="dxa"/>
            <w:vAlign w:val="top"/>
            <w:gridSpan w:val="3"/>
            <w:tcBorders>
              <w:bottom w:val="single" w:color="000000" w:sz="6" w:space="0"/>
              <w:right w:val="single" w:color="000000" w:sz="6" w:space="0"/>
            </w:tcBorders>
          </w:tcPr>
          <w:p>
            <w:pPr>
              <w:pStyle w:val="TableText"/>
              <w:ind w:left="108" w:right="102" w:firstLine="420"/>
              <w:spacing w:before="42" w:line="377" w:lineRule="auto"/>
              <w:jc w:val="both"/>
              <w:rPr/>
            </w:pPr>
            <w:r>
              <w:rPr>
                <w:spacing w:val="11"/>
              </w:rPr>
              <w:t>根据《广东海丰经济开发区扩区规划环境影响报告书》，广东海丰经</w:t>
            </w:r>
            <w:r>
              <w:rPr>
                <w:spacing w:val="10"/>
              </w:rPr>
              <w:t>济开发区的发展</w:t>
            </w:r>
            <w:r>
              <w:rPr>
                <w:spacing w:val="9"/>
              </w:rPr>
              <w:t>定位为：</w:t>
            </w:r>
            <w:r>
              <w:rPr>
                <w:spacing w:val="-55"/>
              </w:rPr>
              <w:t xml:space="preserve"> </w:t>
            </w:r>
            <w:r>
              <w:rPr>
                <w:spacing w:val="9"/>
              </w:rPr>
              <w:t>以精密机械和技术装备制造、</w:t>
            </w:r>
            <w:r>
              <w:rPr>
                <w:spacing w:val="-59"/>
              </w:rPr>
              <w:t xml:space="preserve"> </w:t>
            </w:r>
            <w:r>
              <w:rPr>
                <w:spacing w:val="9"/>
              </w:rPr>
              <w:t>电子信息、服</w:t>
            </w:r>
            <w:r>
              <w:rPr>
                <w:spacing w:val="8"/>
              </w:rPr>
              <w:t>装、珠宝首饰等为主导产业、以壮大</w:t>
            </w:r>
            <w:r>
              <w:rPr>
                <w:spacing w:val="9"/>
              </w:rPr>
              <w:t>优势传统产业为主，打造生态型、综合型和集约型的转移产业园区。</w:t>
            </w:r>
          </w:p>
          <w:p>
            <w:pPr>
              <w:pStyle w:val="TableText"/>
              <w:ind w:left="108" w:right="34" w:firstLine="420"/>
              <w:spacing w:line="371" w:lineRule="auto"/>
              <w:jc w:val="both"/>
              <w:rPr/>
            </w:pPr>
            <w:r>
              <w:rPr>
                <w:spacing w:val="8"/>
              </w:rPr>
              <w:t>根据《汕尾市生态环境局关于印发</w:t>
            </w:r>
            <w:r>
              <w:rPr>
                <w:rFonts w:ascii="Times New Roman" w:hAnsi="Times New Roman" w:eastAsia="Times New Roman" w:cs="Times New Roman"/>
                <w:spacing w:val="8"/>
              </w:rPr>
              <w:t>&lt;</w:t>
            </w:r>
            <w:r>
              <w:rPr>
                <w:spacing w:val="8"/>
              </w:rPr>
              <w:t>广东海</w:t>
            </w:r>
            <w:r>
              <w:rPr>
                <w:spacing w:val="7"/>
              </w:rPr>
              <w:t>丰经济开发区扩区规划环境影响报告书审查</w:t>
            </w:r>
            <w:r>
              <w:rPr>
                <w:spacing w:val="9"/>
              </w:rPr>
              <w:t>意见</w:t>
            </w:r>
            <w:r>
              <w:rPr>
                <w:rFonts w:ascii="Times New Roman" w:hAnsi="Times New Roman" w:eastAsia="Times New Roman" w:cs="Times New Roman"/>
                <w:spacing w:val="9"/>
              </w:rPr>
              <w:t>&gt;</w:t>
            </w:r>
            <w:r>
              <w:rPr>
                <w:rFonts w:ascii="Times New Roman" w:hAnsi="Times New Roman" w:eastAsia="Times New Roman" w:cs="Times New Roman"/>
                <w:spacing w:val="-22"/>
              </w:rPr>
              <w:t xml:space="preserve"> </w:t>
            </w:r>
            <w:r>
              <w:rPr>
                <w:spacing w:val="9"/>
              </w:rPr>
              <w:t>的函》（汕环函〔</w:t>
            </w:r>
            <w:r>
              <w:rPr>
                <w:rFonts w:ascii="Times New Roman" w:hAnsi="Times New Roman" w:eastAsia="Times New Roman" w:cs="Times New Roman"/>
                <w:spacing w:val="9"/>
              </w:rPr>
              <w:t>2019</w:t>
            </w:r>
            <w:r>
              <w:rPr>
                <w:spacing w:val="9"/>
              </w:rPr>
              <w:t>〕</w:t>
            </w:r>
            <w:r>
              <w:rPr>
                <w:rFonts w:ascii="Times New Roman" w:hAnsi="Times New Roman" w:eastAsia="Times New Roman" w:cs="Times New Roman"/>
                <w:spacing w:val="9"/>
              </w:rPr>
              <w:t>138</w:t>
            </w:r>
            <w:r>
              <w:rPr>
                <w:spacing w:val="9"/>
              </w:rPr>
              <w:t>号</w:t>
            </w:r>
            <w:r>
              <w:rPr>
                <w:spacing w:val="15"/>
              </w:rPr>
              <w:t>），</w:t>
            </w:r>
            <w:r>
              <w:rPr>
                <w:spacing w:val="9"/>
              </w:rPr>
              <w:t>广东</w:t>
            </w:r>
            <w:r>
              <w:rPr>
                <w:spacing w:val="8"/>
              </w:rPr>
              <w:t>海丰经济开发区扩区发展方向区规划重点发</w:t>
            </w:r>
            <w:r>
              <w:rPr>
                <w:spacing w:val="10"/>
              </w:rPr>
              <w:t>展四大主导产业：精密机械和技术装备制造、</w:t>
            </w:r>
            <w:r>
              <w:rPr>
                <w:spacing w:val="-59"/>
              </w:rPr>
              <w:t xml:space="preserve"> </w:t>
            </w:r>
            <w:r>
              <w:rPr>
                <w:spacing w:val="10"/>
              </w:rPr>
              <w:t>电子信息、服装、珠</w:t>
            </w:r>
            <w:r>
              <w:rPr>
                <w:spacing w:val="9"/>
              </w:rPr>
              <w:t>宝首饰，同时，兼顾生</w:t>
            </w:r>
            <w:r>
              <w:rPr>
                <w:spacing w:val="11"/>
              </w:rPr>
              <w:t>活服务和商贸服务配套等综合服务业的发展，如金融保险、现代物流、</w:t>
            </w:r>
            <w:r>
              <w:rPr>
                <w:spacing w:val="10"/>
              </w:rPr>
              <w:t>餐饮娱乐等。广东</w:t>
            </w:r>
            <w:r>
              <w:rPr>
                <w:spacing w:val="7"/>
              </w:rPr>
              <w:t>海丰经济开发区引入产业类型应以规划的主导产业为主，同时可兼顾发展其它一些轻污染、</w:t>
            </w:r>
            <w:r>
              <w:rPr>
                <w:spacing w:val="11"/>
              </w:rPr>
              <w:t>低风险、高附加值的行业，应严格控制高污染高耗能项目的引入，重点</w:t>
            </w:r>
            <w:r>
              <w:rPr>
                <w:spacing w:val="10"/>
              </w:rPr>
              <w:t>发展无污染或轻污</w:t>
            </w:r>
          </w:p>
        </w:tc>
      </w:tr>
    </w:tbl>
    <w:p>
      <w:pPr>
        <w:pStyle w:val="BodyText"/>
        <w:spacing w:line="51" w:lineRule="exact"/>
        <w:rPr>
          <w:sz w:val="4"/>
        </w:rPr>
      </w:pPr>
      <w:r/>
    </w:p>
    <w:p>
      <w:pPr>
        <w:spacing w:line="51" w:lineRule="exact"/>
        <w:sectPr>
          <w:footerReference w:type="default" r:id="rId1"/>
          <w:pgSz w:w="11906" w:h="16839"/>
          <w:pgMar w:top="1278" w:right="1074" w:bottom="1283" w:left="1073" w:header="0" w:footer="944" w:gutter="0"/>
        </w:sectPr>
        <w:rPr>
          <w:sz w:val="4"/>
          <w:szCs w:val="4"/>
        </w:rPr>
      </w:pPr>
    </w:p>
    <w:tbl>
      <w:tblPr>
        <w:tblStyle w:val="TableNormal"/>
        <w:tblW w:w="9743"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299"/>
        <w:gridCol w:w="8444"/>
      </w:tblGrid>
      <w:tr>
        <w:trPr>
          <w:trHeight w:val="2041" w:hRule="atLeast"/>
        </w:trPr>
        <w:tc>
          <w:tcPr>
            <w:tcW w:w="1299" w:type="dxa"/>
            <w:vAlign w:val="top"/>
            <w:tcBorders>
              <w:bottom w:val="single" w:color="000000" w:sz="2" w:space="0"/>
              <w:right w:val="single" w:color="000000" w:sz="2" w:space="0"/>
            </w:tcBorders>
          </w:tcPr>
          <w:p>
            <w:pPr>
              <w:rPr>
                <w:rFonts w:ascii="Arial"/>
                <w:sz w:val="21"/>
              </w:rPr>
            </w:pPr>
            <w:r/>
          </w:p>
        </w:tc>
        <w:tc>
          <w:tcPr>
            <w:tcW w:w="8444" w:type="dxa"/>
            <w:vAlign w:val="top"/>
            <w:tcBorders>
              <w:left w:val="single" w:color="000000" w:sz="2" w:space="0"/>
              <w:bottom w:val="single" w:color="000000" w:sz="2" w:space="0"/>
            </w:tcBorders>
          </w:tcPr>
          <w:p>
            <w:pPr>
              <w:pStyle w:val="TableText"/>
              <w:ind w:left="113"/>
              <w:spacing w:before="26" w:line="228" w:lineRule="auto"/>
              <w:rPr/>
            </w:pPr>
            <w:r>
              <w:rPr>
                <w:spacing w:val="9"/>
              </w:rPr>
              <w:t>染、低水耗的产业，水污染型企业的引入应慎</w:t>
            </w:r>
            <w:r>
              <w:rPr>
                <w:spacing w:val="8"/>
              </w:rPr>
              <w:t>重。</w:t>
            </w:r>
          </w:p>
          <w:p>
            <w:pPr>
              <w:pStyle w:val="TableText"/>
              <w:ind w:left="108" w:right="102" w:firstLine="422"/>
              <w:spacing w:before="128" w:line="376" w:lineRule="auto"/>
              <w:jc w:val="both"/>
              <w:rPr/>
            </w:pPr>
            <w:r>
              <w:rPr>
                <w:spacing w:val="8"/>
              </w:rPr>
              <w:t>本项目选址位于海丰县城东镇海紫路东侧生态科技园高通实业有限公司内一</w:t>
            </w:r>
            <w:r>
              <w:rPr>
                <w:spacing w:val="7"/>
              </w:rPr>
              <w:t>栋</w:t>
            </w:r>
            <w:r>
              <w:rPr>
                <w:rFonts w:ascii="Times New Roman" w:hAnsi="Times New Roman" w:eastAsia="Times New Roman" w:cs="Times New Roman"/>
                <w:spacing w:val="7"/>
              </w:rPr>
              <w:t>1</w:t>
            </w:r>
            <w:r>
              <w:rPr>
                <w:spacing w:val="7"/>
              </w:rPr>
              <w:t>号，属</w:t>
            </w:r>
            <w:r>
              <w:rPr>
                <w:spacing w:val="11"/>
              </w:rPr>
              <w:t>于制鞋业，不属于高耗能、高污染、水污染型企业，符合《广东海</w:t>
            </w:r>
            <w:r>
              <w:rPr>
                <w:spacing w:val="10"/>
              </w:rPr>
              <w:t>丰经济开发区扩区规划</w:t>
            </w:r>
            <w:r>
              <w:rPr>
                <w:spacing w:val="8"/>
              </w:rPr>
              <w:t>环境影响报告书》及《汕尾市生态环境局关于印发</w:t>
            </w:r>
            <w:r>
              <w:rPr>
                <w:rFonts w:ascii="Times New Roman" w:hAnsi="Times New Roman" w:eastAsia="Times New Roman" w:cs="Times New Roman"/>
                <w:spacing w:val="8"/>
              </w:rPr>
              <w:t>&lt;</w:t>
            </w:r>
            <w:r>
              <w:rPr>
                <w:spacing w:val="8"/>
              </w:rPr>
              <w:t>广东海丰经济</w:t>
            </w:r>
            <w:r>
              <w:rPr>
                <w:spacing w:val="7"/>
              </w:rPr>
              <w:t>开发区扩区规划环境影响</w:t>
            </w:r>
            <w:r>
              <w:rPr>
                <w:spacing w:val="7"/>
              </w:rPr>
              <w:t>报告书审查意见</w:t>
            </w:r>
            <w:r>
              <w:rPr>
                <w:rFonts w:ascii="Times New Roman" w:hAnsi="Times New Roman" w:eastAsia="Times New Roman" w:cs="Times New Roman"/>
                <w:spacing w:val="7"/>
              </w:rPr>
              <w:t>&gt;</w:t>
            </w:r>
            <w:r>
              <w:rPr>
                <w:rFonts w:ascii="Times New Roman" w:hAnsi="Times New Roman" w:eastAsia="Times New Roman" w:cs="Times New Roman"/>
                <w:spacing w:val="-22"/>
              </w:rPr>
              <w:t xml:space="preserve"> </w:t>
            </w:r>
            <w:r>
              <w:rPr>
                <w:spacing w:val="7"/>
              </w:rPr>
              <w:t>的函》（汕环函〔</w:t>
            </w:r>
            <w:r>
              <w:rPr>
                <w:rFonts w:ascii="Times New Roman" w:hAnsi="Times New Roman" w:eastAsia="Times New Roman" w:cs="Times New Roman"/>
                <w:spacing w:val="7"/>
              </w:rPr>
              <w:t>2019</w:t>
            </w:r>
            <w:r>
              <w:rPr>
                <w:spacing w:val="7"/>
              </w:rPr>
              <w:t>〕</w:t>
            </w:r>
            <w:r>
              <w:rPr>
                <w:rFonts w:ascii="Times New Roman" w:hAnsi="Times New Roman" w:eastAsia="Times New Roman" w:cs="Times New Roman"/>
                <w:spacing w:val="7"/>
              </w:rPr>
              <w:t>138</w:t>
            </w:r>
            <w:r>
              <w:rPr>
                <w:spacing w:val="7"/>
              </w:rPr>
              <w:t>号）的要求。</w:t>
            </w:r>
          </w:p>
        </w:tc>
      </w:tr>
      <w:tr>
        <w:trPr>
          <w:trHeight w:val="12067" w:hRule="atLeast"/>
        </w:trPr>
        <w:tc>
          <w:tcPr>
            <w:tcW w:w="1299" w:type="dxa"/>
            <w:vAlign w:val="top"/>
            <w:tcBorders>
              <w:right w:val="single" w:color="000000" w:sz="2" w:space="0"/>
              <w:top w:val="single" w:color="000000" w:sz="2" w:space="0"/>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pStyle w:val="TableText"/>
              <w:ind w:left="441" w:right="123" w:hanging="316"/>
              <w:spacing w:before="65" w:line="252" w:lineRule="auto"/>
              <w:rPr/>
            </w:pPr>
            <w:r>
              <w:rPr>
                <w:spacing w:val="7"/>
              </w:rPr>
              <w:t>其他符合性</w:t>
            </w:r>
            <w:r>
              <w:rPr>
                <w:spacing w:val="3"/>
              </w:rPr>
              <w:t>分析</w:t>
            </w:r>
          </w:p>
        </w:tc>
        <w:tc>
          <w:tcPr>
            <w:tcW w:w="8444" w:type="dxa"/>
            <w:vAlign w:val="top"/>
            <w:tcBorders>
              <w:left w:val="single" w:color="000000" w:sz="2" w:space="0"/>
              <w:top w:val="single" w:color="000000" w:sz="2" w:space="0"/>
            </w:tcBorders>
          </w:tcPr>
          <w:p>
            <w:pPr>
              <w:pStyle w:val="TableText"/>
              <w:ind w:left="535"/>
              <w:spacing w:before="32" w:line="228" w:lineRule="auto"/>
              <w:rPr/>
            </w:pPr>
            <w:r>
              <w:rPr>
                <w:rFonts w:ascii="Times New Roman" w:hAnsi="Times New Roman" w:eastAsia="Times New Roman" w:cs="Times New Roman"/>
                <w:b/>
                <w:bCs/>
                <w:spacing w:val="3"/>
              </w:rPr>
              <w:t>1</w:t>
            </w:r>
            <w:r>
              <w:rPr>
                <w:rFonts w:ascii="Times New Roman" w:hAnsi="Times New Roman" w:eastAsia="Times New Roman" w:cs="Times New Roman"/>
                <w:b/>
                <w:bCs/>
                <w:spacing w:val="-27"/>
              </w:rPr>
              <w:t xml:space="preserve"> </w:t>
            </w:r>
            <w:r>
              <w:rPr>
                <w:b/>
                <w:bCs/>
                <w:spacing w:val="3"/>
              </w:rPr>
              <w:t>、“三线一单</w:t>
            </w:r>
            <w:r>
              <w:rPr>
                <w:spacing w:val="-72"/>
              </w:rPr>
              <w:t xml:space="preserve"> </w:t>
            </w:r>
            <w:r>
              <w:rPr>
                <w:b/>
                <w:bCs/>
                <w:spacing w:val="3"/>
              </w:rPr>
              <w:t>”相符性分析</w:t>
            </w:r>
          </w:p>
          <w:p>
            <w:pPr>
              <w:pStyle w:val="TableText"/>
              <w:ind w:left="110" w:right="102" w:firstLine="419"/>
              <w:spacing w:before="159" w:line="374" w:lineRule="auto"/>
              <w:jc w:val="both"/>
              <w:rPr/>
            </w:pPr>
            <w:r>
              <w:rPr>
                <w:spacing w:val="8"/>
              </w:rPr>
              <w:t>根据《汕尾市人民政府关于印发汕尾市“三线一单</w:t>
            </w:r>
            <w:r>
              <w:rPr>
                <w:spacing w:val="-52"/>
              </w:rPr>
              <w:t xml:space="preserve"> </w:t>
            </w:r>
            <w:r>
              <w:rPr>
                <w:spacing w:val="8"/>
              </w:rPr>
              <w:t>”生态环境分区管控方案的通知》</w:t>
            </w:r>
            <w:r>
              <w:rPr/>
              <w:t xml:space="preserve"> </w:t>
            </w:r>
            <w:r>
              <w:rPr>
                <w:spacing w:val="5"/>
              </w:rPr>
              <w:t>（汕府〔</w:t>
            </w:r>
            <w:r>
              <w:rPr>
                <w:rFonts w:ascii="Times New Roman" w:hAnsi="Times New Roman" w:eastAsia="Times New Roman" w:cs="Times New Roman"/>
                <w:spacing w:val="5"/>
              </w:rPr>
              <w:t>2021</w:t>
            </w:r>
            <w:r>
              <w:rPr>
                <w:spacing w:val="5"/>
              </w:rPr>
              <w:t>〕</w:t>
            </w:r>
            <w:r>
              <w:rPr>
                <w:rFonts w:ascii="Times New Roman" w:hAnsi="Times New Roman" w:eastAsia="Times New Roman" w:cs="Times New Roman"/>
                <w:spacing w:val="5"/>
              </w:rPr>
              <w:t>29</w:t>
            </w:r>
            <w:r>
              <w:rPr>
                <w:rFonts w:ascii="Times New Roman" w:hAnsi="Times New Roman" w:eastAsia="Times New Roman" w:cs="Times New Roman"/>
                <w:spacing w:val="23"/>
                <w:w w:val="101"/>
              </w:rPr>
              <w:t xml:space="preserve"> </w:t>
            </w:r>
            <w:r>
              <w:rPr>
                <w:spacing w:val="5"/>
              </w:rPr>
              <w:t>号）及附图</w:t>
            </w:r>
            <w:r>
              <w:rPr>
                <w:spacing w:val="-21"/>
              </w:rPr>
              <w:t xml:space="preserve"> </w:t>
            </w:r>
            <w:r>
              <w:rPr>
                <w:rFonts w:ascii="Times New Roman" w:hAnsi="Times New Roman" w:eastAsia="Times New Roman" w:cs="Times New Roman"/>
                <w:spacing w:val="5"/>
              </w:rPr>
              <w:t>11</w:t>
            </w:r>
            <w:r>
              <w:rPr>
                <w:rFonts w:ascii="Times New Roman" w:hAnsi="Times New Roman" w:eastAsia="Times New Roman" w:cs="Times New Roman"/>
                <w:spacing w:val="-28"/>
              </w:rPr>
              <w:t xml:space="preserve"> </w:t>
            </w:r>
            <w:r>
              <w:rPr>
                <w:spacing w:val="5"/>
              </w:rPr>
              <w:t>，项目属“陆域重点管控单元</w:t>
            </w:r>
            <w:r>
              <w:rPr>
                <w:spacing w:val="-70"/>
              </w:rPr>
              <w:t xml:space="preserve"> </w:t>
            </w:r>
            <w:r>
              <w:rPr>
                <w:spacing w:val="5"/>
              </w:rPr>
              <w:t>”，管控单元名称：海丰县</w:t>
            </w:r>
            <w:r>
              <w:rPr>
                <w:spacing w:val="9"/>
              </w:rPr>
              <w:t>重点管控单元</w:t>
            </w:r>
            <w:r>
              <w:rPr>
                <w:spacing w:val="-40"/>
              </w:rPr>
              <w:t xml:space="preserve"> </w:t>
            </w:r>
            <w:r>
              <w:rPr>
                <w:rFonts w:ascii="Times New Roman" w:hAnsi="Times New Roman" w:eastAsia="Times New Roman" w:cs="Times New Roman"/>
                <w:spacing w:val="9"/>
              </w:rPr>
              <w:t>01</w:t>
            </w:r>
            <w:r>
              <w:rPr>
                <w:spacing w:val="9"/>
              </w:rPr>
              <w:t>（广东海丰经济开发区</w:t>
            </w:r>
            <w:r>
              <w:rPr>
                <w:spacing w:val="4"/>
              </w:rPr>
              <w:t>）（</w:t>
            </w:r>
            <w:r>
              <w:rPr>
                <w:spacing w:val="9"/>
              </w:rPr>
              <w:t>编码：</w:t>
            </w:r>
            <w:r>
              <w:rPr>
                <w:rFonts w:ascii="Times New Roman" w:hAnsi="Times New Roman" w:eastAsia="Times New Roman" w:cs="Times New Roman"/>
              </w:rPr>
              <w:t>ZH</w:t>
            </w:r>
            <w:r>
              <w:rPr>
                <w:rFonts w:ascii="Times New Roman" w:hAnsi="Times New Roman" w:eastAsia="Times New Roman" w:cs="Times New Roman"/>
                <w:spacing w:val="8"/>
              </w:rPr>
              <w:t>44152120009</w:t>
            </w:r>
            <w:r>
              <w:rPr>
                <w:spacing w:val="4"/>
              </w:rPr>
              <w:t>），</w:t>
            </w:r>
            <w:r>
              <w:rPr>
                <w:spacing w:val="8"/>
              </w:rPr>
              <w:t>相符分析如下表。</w:t>
            </w:r>
          </w:p>
          <w:p>
            <w:pPr>
              <w:pStyle w:val="TableText"/>
              <w:ind w:left="2132"/>
              <w:spacing w:before="12" w:line="222" w:lineRule="auto"/>
              <w:rPr>
                <w:rFonts w:ascii="NSimSun" w:hAnsi="NSimSun" w:eastAsia="NSimSun" w:cs="NSimSun"/>
              </w:rPr>
            </w:pPr>
            <w:r>
              <w:rPr>
                <w:rFonts w:ascii="NSimSun" w:hAnsi="NSimSun" w:eastAsia="NSimSun" w:cs="NSimSun"/>
                <w:b/>
                <w:bCs/>
                <w:spacing w:val="6"/>
              </w:rPr>
              <w:t>表</w:t>
            </w:r>
            <w:r>
              <w:rPr>
                <w:rFonts w:ascii="Times New Roman" w:hAnsi="Times New Roman" w:eastAsia="Times New Roman" w:cs="Times New Roman"/>
                <w:b/>
                <w:bCs/>
                <w:spacing w:val="6"/>
              </w:rPr>
              <w:t>1-1  </w:t>
            </w:r>
            <w:r>
              <w:rPr>
                <w:rFonts w:ascii="NSimSun" w:hAnsi="NSimSun" w:eastAsia="NSimSun" w:cs="NSimSun"/>
                <w:b/>
                <w:bCs/>
                <w:spacing w:val="6"/>
              </w:rPr>
              <w:t>城区</w:t>
            </w:r>
            <w:r>
              <w:rPr>
                <w:b/>
                <w:bCs/>
                <w:spacing w:val="6"/>
              </w:rPr>
              <w:t>“陆域重点管控单元</w:t>
            </w:r>
            <w:r>
              <w:rPr>
                <w:spacing w:val="-73"/>
              </w:rPr>
              <w:t xml:space="preserve"> </w:t>
            </w:r>
            <w:r>
              <w:rPr>
                <w:b/>
                <w:bCs/>
                <w:spacing w:val="6"/>
              </w:rPr>
              <w:t>”要求</w:t>
            </w:r>
            <w:r>
              <w:rPr>
                <w:rFonts w:ascii="NSimSun" w:hAnsi="NSimSun" w:eastAsia="NSimSun" w:cs="NSimSun"/>
                <w:b/>
                <w:bCs/>
                <w:spacing w:val="6"/>
              </w:rPr>
              <w:t>一览表</w:t>
            </w:r>
          </w:p>
          <w:tbl>
            <w:tblPr>
              <w:tblStyle w:val="TableNormal"/>
              <w:tblW w:w="8189" w:type="dxa"/>
              <w:tblInd w:w="100"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39"/>
              <w:gridCol w:w="5586"/>
              <w:gridCol w:w="1558"/>
              <w:gridCol w:w="506"/>
            </w:tblGrid>
            <w:tr>
              <w:trPr>
                <w:trHeight w:val="554" w:hRule="atLeast"/>
              </w:trPr>
              <w:tc>
                <w:tcPr>
                  <w:tcW w:w="539" w:type="dxa"/>
                  <w:vAlign w:val="top"/>
                  <w:tcBorders>
                    <w:left w:val="nil"/>
                    <w:top w:val="single" w:color="000000" w:sz="10" w:space="0"/>
                  </w:tcBorders>
                </w:tcPr>
                <w:p>
                  <w:pPr>
                    <w:pStyle w:val="TableText"/>
                    <w:ind w:left="68"/>
                    <w:spacing w:before="37" w:line="228" w:lineRule="auto"/>
                    <w:rPr/>
                  </w:pPr>
                  <w:r>
                    <w:rPr>
                      <w:b/>
                      <w:bCs/>
                      <w:spacing w:val="1"/>
                    </w:rPr>
                    <w:t>管控</w:t>
                  </w:r>
                </w:p>
                <w:p>
                  <w:pPr>
                    <w:pStyle w:val="TableText"/>
                    <w:ind w:left="65"/>
                    <w:spacing w:before="23" w:line="218" w:lineRule="auto"/>
                    <w:rPr/>
                  </w:pPr>
                  <w:r>
                    <w:rPr>
                      <w:b/>
                      <w:bCs/>
                      <w:spacing w:val="3"/>
                    </w:rPr>
                    <w:t>纬度</w:t>
                  </w:r>
                </w:p>
              </w:tc>
              <w:tc>
                <w:tcPr>
                  <w:tcW w:w="5586" w:type="dxa"/>
                  <w:vAlign w:val="top"/>
                  <w:tcBorders>
                    <w:top w:val="single" w:color="000000" w:sz="10" w:space="0"/>
                  </w:tcBorders>
                </w:tcPr>
                <w:p>
                  <w:pPr>
                    <w:pStyle w:val="TableText"/>
                    <w:ind w:left="2380"/>
                    <w:spacing w:before="171" w:line="228" w:lineRule="auto"/>
                    <w:rPr/>
                  </w:pPr>
                  <w:r>
                    <w:rPr>
                      <w:b/>
                      <w:bCs/>
                      <w:spacing w:val="5"/>
                    </w:rPr>
                    <w:t>管控要求</w:t>
                  </w:r>
                </w:p>
              </w:tc>
              <w:tc>
                <w:tcPr>
                  <w:tcW w:w="1558" w:type="dxa"/>
                  <w:vAlign w:val="top"/>
                  <w:tcBorders>
                    <w:top w:val="single" w:color="000000" w:sz="10" w:space="0"/>
                  </w:tcBorders>
                </w:tcPr>
                <w:p>
                  <w:pPr>
                    <w:pStyle w:val="TableText"/>
                    <w:ind w:left="367"/>
                    <w:spacing w:before="171" w:line="229" w:lineRule="auto"/>
                    <w:rPr/>
                  </w:pPr>
                  <w:r>
                    <w:rPr>
                      <w:b/>
                      <w:bCs/>
                      <w:spacing w:val="5"/>
                    </w:rPr>
                    <w:t>项目情况</w:t>
                  </w:r>
                </w:p>
              </w:tc>
              <w:tc>
                <w:tcPr>
                  <w:tcW w:w="506" w:type="dxa"/>
                  <w:vAlign w:val="top"/>
                  <w:tcBorders>
                    <w:right w:val="nil"/>
                    <w:top w:val="single" w:color="000000" w:sz="10" w:space="0"/>
                  </w:tcBorders>
                </w:tcPr>
                <w:p>
                  <w:pPr>
                    <w:pStyle w:val="TableText"/>
                    <w:ind w:left="54"/>
                    <w:spacing w:before="36" w:line="229" w:lineRule="auto"/>
                    <w:rPr/>
                  </w:pPr>
                  <w:r>
                    <w:rPr>
                      <w:b/>
                      <w:bCs/>
                      <w:spacing w:val="2"/>
                    </w:rPr>
                    <w:t>是否</w:t>
                  </w:r>
                </w:p>
                <w:p>
                  <w:pPr>
                    <w:pStyle w:val="TableText"/>
                    <w:ind w:left="53"/>
                    <w:spacing w:before="22" w:line="218" w:lineRule="auto"/>
                    <w:rPr/>
                  </w:pPr>
                  <w:r>
                    <w:rPr>
                      <w:b/>
                      <w:bCs/>
                      <w:spacing w:val="3"/>
                    </w:rPr>
                    <w:t>符合</w:t>
                  </w:r>
                </w:p>
              </w:tc>
            </w:tr>
            <w:tr>
              <w:trPr>
                <w:trHeight w:val="5997" w:hRule="atLeast"/>
              </w:trPr>
              <w:tc>
                <w:tcPr>
                  <w:tcW w:w="539" w:type="dxa"/>
                  <w:vAlign w:val="top"/>
                  <w:tcBorders>
                    <w:left w:val="nil"/>
                  </w:tcBorders>
                </w:tcPr>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64" w:right="62" w:firstLine="15"/>
                    <w:spacing w:before="65" w:line="251" w:lineRule="auto"/>
                    <w:jc w:val="both"/>
                    <w:rPr/>
                  </w:pPr>
                  <w:r>
                    <w:rPr>
                      <w:spacing w:val="-3"/>
                    </w:rPr>
                    <w:t>区域</w:t>
                  </w:r>
                  <w:r>
                    <w:rPr>
                      <w:spacing w:val="4"/>
                    </w:rPr>
                    <w:t>布局</w:t>
                  </w:r>
                  <w:r>
                    <w:rPr>
                      <w:spacing w:val="4"/>
                    </w:rPr>
                    <w:t>管控</w:t>
                  </w:r>
                </w:p>
              </w:tc>
              <w:tc>
                <w:tcPr>
                  <w:tcW w:w="5586" w:type="dxa"/>
                  <w:vAlign w:val="top"/>
                </w:tcPr>
                <w:p>
                  <w:pPr>
                    <w:pStyle w:val="TableText"/>
                    <w:ind w:left="9" w:right="3" w:firstLine="17"/>
                    <w:spacing w:before="4" w:line="251" w:lineRule="auto"/>
                    <w:rPr/>
                  </w:pPr>
                  <w:r>
                    <w:rPr>
                      <w:rFonts w:ascii="Times New Roman" w:hAnsi="Times New Roman" w:eastAsia="Times New Roman" w:cs="Times New Roman"/>
                      <w:spacing w:val="8"/>
                    </w:rPr>
                    <w:t>1-1.</w:t>
                  </w:r>
                  <w:r>
                    <w:rPr>
                      <w:spacing w:val="8"/>
                    </w:rPr>
                    <w:t>开发区（老区）重点发展高端新型电子信息产业、创意设</w:t>
                  </w:r>
                  <w:r>
                    <w:rPr>
                      <w:spacing w:val="6"/>
                    </w:rPr>
                    <w:t>计与电子商务产业、海洋生物产业、新能源产业、食品加工产</w:t>
                  </w:r>
                  <w:r>
                    <w:rPr>
                      <w:spacing w:val="6"/>
                    </w:rPr>
                    <w:t>业、珠宝首饰、纺织服装与纸制品制造产业；发展方向区（扩</w:t>
                  </w:r>
                  <w:r>
                    <w:rPr>
                      <w:spacing w:val="6"/>
                    </w:rPr>
                    <w:t>区）重点发展精密机械和技术装备制造、电子信息、服装、珠</w:t>
                  </w:r>
                  <w:r>
                    <w:rPr>
                      <w:spacing w:val="6"/>
                    </w:rPr>
                    <w:t>宝首饰等产业，兼顾发展生活服务和商贸服务配套等综合服务</w:t>
                  </w:r>
                  <w:r>
                    <w:rPr/>
                    <w:t>业。</w:t>
                  </w:r>
                </w:p>
                <w:p>
                  <w:pPr>
                    <w:pStyle w:val="TableText"/>
                    <w:ind w:left="9" w:right="3" w:firstLine="17"/>
                    <w:spacing w:before="1" w:line="251" w:lineRule="auto"/>
                    <w:rPr/>
                  </w:pPr>
                  <w:r>
                    <w:rPr>
                      <w:rFonts w:ascii="Times New Roman" w:hAnsi="Times New Roman" w:eastAsia="Times New Roman" w:cs="Times New Roman"/>
                      <w:spacing w:val="14"/>
                    </w:rPr>
                    <w:t>1-2.</w:t>
                  </w:r>
                  <w:r>
                    <w:rPr>
                      <w:spacing w:val="14"/>
                    </w:rPr>
                    <w:t>精密和技术装备制造产业、</w:t>
                  </w:r>
                  <w:r>
                    <w:rPr>
                      <w:spacing w:val="-52"/>
                    </w:rPr>
                    <w:t xml:space="preserve"> </w:t>
                  </w:r>
                  <w:r>
                    <w:rPr>
                      <w:spacing w:val="14"/>
                    </w:rPr>
                    <w:t>电子信息产</w:t>
                  </w:r>
                  <w:r>
                    <w:rPr>
                      <w:spacing w:val="13"/>
                    </w:rPr>
                    <w:t>业和珠宝首饰产</w:t>
                  </w:r>
                  <w:r>
                    <w:rPr>
                      <w:spacing w:val="6"/>
                    </w:rPr>
                    <w:t>业，禁止引入专业电镀项目；服装产业禁止引入印染加工、制</w:t>
                  </w:r>
                  <w:r>
                    <w:rPr>
                      <w:spacing w:val="6"/>
                    </w:rPr>
                    <w:t>革及毛皮加工、皮革废弃物综合利用；纸制品制造产业禁止引</w:t>
                  </w:r>
                  <w:r>
                    <w:rPr>
                      <w:spacing w:val="6"/>
                    </w:rPr>
                    <w:t>入化学木浆、化学机械木浆、化学竹浆等纸浆生产线、纸浆漂</w:t>
                  </w:r>
                  <w:r>
                    <w:rPr>
                      <w:spacing w:val="6"/>
                    </w:rPr>
                    <w:t>白工艺；食品加工产业禁止引入高污染、高耗能，且排水量大</w:t>
                  </w:r>
                  <w:r>
                    <w:rPr>
                      <w:spacing w:val="6"/>
                    </w:rPr>
                    <w:t>的食品企业。开发区（老区）禁止引入含电镀、电泳等表面处</w:t>
                  </w:r>
                  <w:r>
                    <w:rPr>
                      <w:spacing w:val="6"/>
                    </w:rPr>
                    <w:t>理生产线的电子信息类企业，含制浆生产线的造纸企业，以及</w:t>
                  </w:r>
                  <w:r>
                    <w:rPr>
                      <w:spacing w:val="8"/>
                    </w:rPr>
                    <w:t>含印染、洗水生产线的纺织服装企业。</w:t>
                  </w:r>
                </w:p>
                <w:p>
                  <w:pPr>
                    <w:pStyle w:val="TableText"/>
                    <w:ind w:left="11" w:right="3" w:firstLine="14"/>
                    <w:spacing w:line="251" w:lineRule="auto"/>
                    <w:rPr/>
                  </w:pPr>
                  <w:r>
                    <w:rPr>
                      <w:rFonts w:ascii="Times New Roman" w:hAnsi="Times New Roman" w:eastAsia="Times New Roman" w:cs="Times New Roman"/>
                      <w:spacing w:val="8"/>
                    </w:rPr>
                    <w:t>1-3.</w:t>
                  </w:r>
                  <w:r>
                    <w:rPr>
                      <w:spacing w:val="8"/>
                    </w:rPr>
                    <w:t>严格控制高污染高耗能项目的引入，重点发展无污染或轻</w:t>
                  </w:r>
                  <w:r>
                    <w:rPr>
                      <w:spacing w:val="7"/>
                    </w:rPr>
                    <w:t>污染、低水耗的产业。</w:t>
                  </w:r>
                </w:p>
                <w:p>
                  <w:pPr>
                    <w:pStyle w:val="TableText"/>
                    <w:ind w:left="9" w:right="3" w:firstLine="17"/>
                    <w:spacing w:before="4" w:line="250" w:lineRule="auto"/>
                    <w:rPr/>
                  </w:pPr>
                  <w:r>
                    <w:rPr>
                      <w:rFonts w:ascii="Times New Roman" w:hAnsi="Times New Roman" w:eastAsia="Times New Roman" w:cs="Times New Roman"/>
                      <w:spacing w:val="8"/>
                    </w:rPr>
                    <w:t>1-4.</w:t>
                  </w:r>
                  <w:r>
                    <w:rPr>
                      <w:spacing w:val="8"/>
                    </w:rPr>
                    <w:t>严格生产空间和生活空间管控。工业企业禁止选址在生活</w:t>
                  </w:r>
                  <w:r>
                    <w:rPr>
                      <w:spacing w:val="6"/>
                    </w:rPr>
                    <w:t>空间，生产空间禁止建设居民住宅、学校、医院（卫生院等小</w:t>
                  </w:r>
                  <w:r>
                    <w:rPr>
                      <w:spacing w:val="6"/>
                    </w:rPr>
                    <w:t>型配套设施除外）等敏感建筑；与居住区、学校、医院等敏感</w:t>
                  </w:r>
                  <w:r>
                    <w:rPr>
                      <w:spacing w:val="8"/>
                    </w:rPr>
                    <w:t>区临近的区域应合理设置控制开发区域（产业控制带</w:t>
                  </w:r>
                  <w:r>
                    <w:rPr>
                      <w:spacing w:val="-16"/>
                    </w:rPr>
                    <w:t>），</w:t>
                  </w:r>
                  <w:r>
                    <w:rPr>
                      <w:spacing w:val="8"/>
                    </w:rPr>
                    <w:t>产业</w:t>
                  </w:r>
                  <w:r>
                    <w:rPr>
                      <w:spacing w:val="6"/>
                    </w:rPr>
                    <w:t>控制带内优先引进无污染的生产性服务业，或可适当布置废气</w:t>
                  </w:r>
                  <w:r>
                    <w:rPr>
                      <w:spacing w:val="9"/>
                    </w:rPr>
                    <w:t>排放量小、工业噪声影响小及没有恶臭气体产生的产业。</w:t>
                  </w:r>
                </w:p>
              </w:tc>
              <w:tc>
                <w:tcPr>
                  <w:tcW w:w="1558" w:type="dxa"/>
                  <w:vAlign w:val="top"/>
                </w:tcPr>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14"/>
                    <w:spacing w:before="65" w:line="229" w:lineRule="auto"/>
                    <w:rPr/>
                  </w:pPr>
                  <w:r>
                    <w:rPr>
                      <w:spacing w:val="7"/>
                    </w:rPr>
                    <w:t>项目属于制鞋</w:t>
                  </w:r>
                </w:p>
                <w:p>
                  <w:pPr>
                    <w:pStyle w:val="TableText"/>
                    <w:ind w:left="12" w:hanging="2"/>
                    <w:spacing w:before="24" w:line="252" w:lineRule="auto"/>
                    <w:rPr/>
                  </w:pPr>
                  <w:r>
                    <w:rPr/>
                    <w:t>业，不属于禁止</w:t>
                  </w:r>
                  <w:r>
                    <w:rPr>
                      <w:spacing w:val="-1"/>
                    </w:rPr>
                    <w:t>引入行业，周边</w:t>
                  </w:r>
                  <w:r>
                    <w:rPr>
                      <w:spacing w:val="-8"/>
                    </w:rPr>
                    <w:t>无居住区、学校、</w:t>
                  </w:r>
                  <w:r>
                    <w:rPr>
                      <w:spacing w:val="-3"/>
                    </w:rPr>
                    <w:t>医院等</w:t>
                  </w:r>
                </w:p>
              </w:tc>
              <w:tc>
                <w:tcPr>
                  <w:tcW w:w="506" w:type="dxa"/>
                  <w:vAlign w:val="top"/>
                  <w:tcBorders>
                    <w:right w:val="nil"/>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53"/>
                    <w:spacing w:before="65" w:line="228" w:lineRule="auto"/>
                    <w:rPr/>
                  </w:pPr>
                  <w:r>
                    <w:rPr>
                      <w:spacing w:val="3"/>
                    </w:rPr>
                    <w:t>符合</w:t>
                  </w:r>
                </w:p>
              </w:tc>
            </w:tr>
            <w:tr>
              <w:trPr>
                <w:trHeight w:val="1911" w:hRule="atLeast"/>
              </w:trPr>
              <w:tc>
                <w:tcPr>
                  <w:tcW w:w="539" w:type="dxa"/>
                  <w:vAlign w:val="top"/>
                  <w:tcBorders>
                    <w:left w:val="nil"/>
                  </w:tcBorders>
                </w:tcPr>
                <w:p>
                  <w:pPr>
                    <w:spacing w:line="253" w:lineRule="auto"/>
                    <w:rPr>
                      <w:rFonts w:ascii="Arial"/>
                      <w:sz w:val="21"/>
                    </w:rPr>
                  </w:pPr>
                  <w:r/>
                </w:p>
                <w:p>
                  <w:pPr>
                    <w:spacing w:line="253" w:lineRule="auto"/>
                    <w:rPr>
                      <w:rFonts w:ascii="Arial"/>
                      <w:sz w:val="21"/>
                    </w:rPr>
                  </w:pPr>
                  <w:r/>
                </w:p>
                <w:p>
                  <w:pPr>
                    <w:pStyle w:val="TableText"/>
                    <w:ind w:left="72"/>
                    <w:spacing w:before="65" w:line="230" w:lineRule="auto"/>
                    <w:rPr/>
                  </w:pPr>
                  <w:r>
                    <w:rPr/>
                    <w:t>能源</w:t>
                  </w:r>
                </w:p>
                <w:p>
                  <w:pPr>
                    <w:pStyle w:val="TableText"/>
                    <w:ind w:left="65" w:right="62" w:firstLine="8"/>
                    <w:spacing w:before="21" w:line="255" w:lineRule="auto"/>
                    <w:rPr/>
                  </w:pPr>
                  <w:r>
                    <w:rPr/>
                    <w:t>资源</w:t>
                  </w:r>
                  <w:r>
                    <w:rPr>
                      <w:spacing w:val="4"/>
                    </w:rPr>
                    <w:t>利用</w:t>
                  </w:r>
                </w:p>
              </w:tc>
              <w:tc>
                <w:tcPr>
                  <w:tcW w:w="5586" w:type="dxa"/>
                  <w:vAlign w:val="top"/>
                </w:tcPr>
                <w:p>
                  <w:pPr>
                    <w:pStyle w:val="TableText"/>
                    <w:ind w:left="10" w:right="3" w:hanging="4"/>
                    <w:spacing w:before="2" w:line="251" w:lineRule="auto"/>
                    <w:jc w:val="both"/>
                    <w:rPr/>
                  </w:pPr>
                  <w:r>
                    <w:rPr>
                      <w:rFonts w:ascii="Times New Roman" w:hAnsi="Times New Roman" w:eastAsia="Times New Roman" w:cs="Times New Roman"/>
                      <w:spacing w:val="16"/>
                    </w:rPr>
                    <w:t>2-1.</w:t>
                  </w:r>
                  <w:r>
                    <w:rPr>
                      <w:spacing w:val="16"/>
                    </w:rPr>
                    <w:t>有行业清洁生产标准的新引进项目清洁生产水平须达到</w:t>
                  </w:r>
                  <w:r>
                    <w:rPr>
                      <w:spacing w:val="6"/>
                    </w:rPr>
                    <w:t>本行业国内先进水平。配套电镀工序、洗水工序需达到国际清</w:t>
                  </w:r>
                  <w:r>
                    <w:rPr>
                      <w:spacing w:val="7"/>
                    </w:rPr>
                    <w:t>洁生产先进水平。</w:t>
                  </w:r>
                </w:p>
                <w:p>
                  <w:pPr>
                    <w:pStyle w:val="TableText"/>
                    <w:ind w:left="10" w:right="3" w:hanging="4"/>
                    <w:spacing w:line="251" w:lineRule="auto"/>
                    <w:jc w:val="both"/>
                    <w:rPr/>
                  </w:pPr>
                  <w:r>
                    <w:rPr>
                      <w:rFonts w:ascii="Times New Roman" w:hAnsi="Times New Roman" w:eastAsia="Times New Roman" w:cs="Times New Roman"/>
                      <w:spacing w:val="9"/>
                    </w:rPr>
                    <w:t>2-2.</w:t>
                  </w:r>
                  <w:r>
                    <w:rPr>
                      <w:spacing w:val="9"/>
                    </w:rPr>
                    <w:t>提高园区水资源、能源利用效率及土地</w:t>
                  </w:r>
                  <w:r>
                    <w:rPr>
                      <w:spacing w:val="8"/>
                    </w:rPr>
                    <w:t>资源利用效益，优</w:t>
                  </w:r>
                  <w:r>
                    <w:rPr>
                      <w:spacing w:val="6"/>
                    </w:rPr>
                    <w:t>先引入资源、能源利用效率、土地开发强度符合国家生态工业</w:t>
                  </w:r>
                  <w:r>
                    <w:rPr>
                      <w:spacing w:val="8"/>
                    </w:rPr>
                    <w:t>示范园区标准的工业企业。</w:t>
                  </w:r>
                </w:p>
                <w:p>
                  <w:pPr>
                    <w:pStyle w:val="TableText"/>
                    <w:ind w:left="6"/>
                    <w:spacing w:line="267" w:lineRule="exact"/>
                    <w:rPr/>
                  </w:pPr>
                  <w:r>
                    <w:rPr>
                      <w:rFonts w:ascii="Times New Roman" w:hAnsi="Times New Roman" w:eastAsia="Times New Roman" w:cs="Times New Roman"/>
                      <w:spacing w:val="8"/>
                      <w:position w:val="1"/>
                    </w:rPr>
                    <w:t>2-3.</w:t>
                  </w:r>
                  <w:r>
                    <w:rPr>
                      <w:spacing w:val="8"/>
                      <w:position w:val="1"/>
                    </w:rPr>
                    <w:t>鼓励使用电能、天然气、液化石油气或其他清洁能源。</w:t>
                  </w:r>
                </w:p>
              </w:tc>
              <w:tc>
                <w:tcPr>
                  <w:tcW w:w="1558" w:type="dxa"/>
                  <w:vAlign w:val="top"/>
                </w:tcPr>
                <w:p>
                  <w:pPr>
                    <w:spacing w:line="321" w:lineRule="auto"/>
                    <w:rPr>
                      <w:rFonts w:ascii="Arial"/>
                      <w:sz w:val="21"/>
                    </w:rPr>
                  </w:pPr>
                  <w:r/>
                </w:p>
                <w:p>
                  <w:pPr>
                    <w:spacing w:line="321" w:lineRule="auto"/>
                    <w:rPr>
                      <w:rFonts w:ascii="Arial"/>
                      <w:sz w:val="21"/>
                    </w:rPr>
                  </w:pPr>
                  <w:r/>
                </w:p>
                <w:p>
                  <w:pPr>
                    <w:pStyle w:val="TableText"/>
                    <w:ind w:left="11" w:right="80"/>
                    <w:spacing w:before="65" w:line="252" w:lineRule="auto"/>
                    <w:rPr/>
                  </w:pPr>
                  <w:r>
                    <w:rPr>
                      <w:spacing w:val="8"/>
                    </w:rPr>
                    <w:t>本项目使用能源</w:t>
                  </w:r>
                  <w:r>
                    <w:rPr>
                      <w:spacing w:val="8"/>
                    </w:rPr>
                    <w:t>类型为电能</w:t>
                  </w:r>
                </w:p>
              </w:tc>
              <w:tc>
                <w:tcPr>
                  <w:tcW w:w="506" w:type="dxa"/>
                  <w:vAlign w:val="top"/>
                  <w:tcBorders>
                    <w:right w:val="nil"/>
                  </w:tcBorders>
                </w:tcPr>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53"/>
                    <w:spacing w:before="65" w:line="228" w:lineRule="auto"/>
                    <w:rPr/>
                  </w:pPr>
                  <w:r>
                    <w:rPr>
                      <w:spacing w:val="3"/>
                    </w:rPr>
                    <w:t>符合</w:t>
                  </w:r>
                </w:p>
              </w:tc>
            </w:tr>
            <w:tr>
              <w:trPr>
                <w:trHeight w:val="1632" w:hRule="atLeast"/>
              </w:trPr>
              <w:tc>
                <w:tcPr>
                  <w:tcW w:w="539" w:type="dxa"/>
                  <w:vAlign w:val="top"/>
                  <w:tcBorders>
                    <w:left w:val="nil"/>
                    <w:bottom w:val="nil"/>
                  </w:tcBorders>
                </w:tcPr>
                <w:p>
                  <w:pPr>
                    <w:pStyle w:val="TableText"/>
                    <w:ind w:left="64" w:right="62" w:firstLine="1"/>
                    <w:spacing w:before="305" w:line="252" w:lineRule="auto"/>
                    <w:jc w:val="both"/>
                    <w:rPr/>
                  </w:pPr>
                  <w:r>
                    <w:rPr>
                      <w:spacing w:val="3"/>
                    </w:rPr>
                    <w:t>污染</w:t>
                  </w:r>
                  <w:r>
                    <w:rPr>
                      <w:spacing w:val="4"/>
                    </w:rPr>
                    <w:t>物排</w:t>
                  </w:r>
                  <w:r>
                    <w:rPr>
                      <w:spacing w:val="4"/>
                    </w:rPr>
                    <w:t>放管</w:t>
                  </w:r>
                  <w:r>
                    <w:rPr>
                      <w:spacing w:val="28"/>
                      <w:w w:val="139"/>
                    </w:rPr>
                    <w:t>控</w:t>
                  </w:r>
                </w:p>
              </w:tc>
              <w:tc>
                <w:tcPr>
                  <w:tcW w:w="5586" w:type="dxa"/>
                  <w:vAlign w:val="top"/>
                  <w:tcBorders>
                    <w:bottom w:val="nil"/>
                  </w:tcBorders>
                </w:tcPr>
                <w:p>
                  <w:pPr>
                    <w:pStyle w:val="TableText"/>
                    <w:ind w:left="10" w:right="3"/>
                    <w:spacing w:before="1" w:line="258" w:lineRule="auto"/>
                    <w:rPr/>
                  </w:pPr>
                  <w:r>
                    <w:rPr>
                      <w:rFonts w:ascii="Times New Roman" w:hAnsi="Times New Roman" w:eastAsia="Times New Roman" w:cs="Times New Roman"/>
                      <w:spacing w:val="15"/>
                    </w:rPr>
                    <w:t>3-1.</w:t>
                  </w:r>
                  <w:r>
                    <w:rPr>
                      <w:rFonts w:ascii="Times New Roman" w:hAnsi="Times New Roman" w:eastAsia="Times New Roman" w:cs="Times New Roman"/>
                      <w:spacing w:val="-14"/>
                    </w:rPr>
                    <w:t xml:space="preserve"> </w:t>
                  </w:r>
                  <w:r>
                    <w:rPr>
                      <w:spacing w:val="15"/>
                    </w:rPr>
                    <w:t>园区各项污染物排放总量不得突破规划</w:t>
                  </w:r>
                  <w:r>
                    <w:rPr>
                      <w:spacing w:val="14"/>
                    </w:rPr>
                    <w:t>环评核定的污染</w:t>
                  </w:r>
                  <w:r>
                    <w:rPr>
                      <w:spacing w:val="8"/>
                    </w:rPr>
                    <w:t>物排放总量管控要求。</w:t>
                  </w:r>
                </w:p>
                <w:p>
                  <w:pPr>
                    <w:pStyle w:val="TableText"/>
                    <w:ind w:left="8" w:right="3" w:hanging="3"/>
                    <w:spacing w:before="17" w:line="241" w:lineRule="auto"/>
                    <w:jc w:val="both"/>
                    <w:rPr/>
                  </w:pPr>
                  <w:r>
                    <w:rPr>
                      <w:rFonts w:ascii="Times New Roman" w:hAnsi="Times New Roman" w:eastAsia="Times New Roman" w:cs="Times New Roman"/>
                      <w:b/>
                      <w:bCs/>
                      <w:spacing w:val="7"/>
                    </w:rPr>
                    <w:t>3-2.</w:t>
                  </w:r>
                  <w:r>
                    <w:rPr>
                      <w:b/>
                      <w:bCs/>
                      <w:spacing w:val="7"/>
                    </w:rPr>
                    <w:t>加快园区污水收集处理系统等基础设施的建设。在园</w:t>
                  </w:r>
                  <w:r>
                    <w:rPr>
                      <w:b/>
                      <w:bCs/>
                      <w:spacing w:val="6"/>
                    </w:rPr>
                    <w:t>区污</w:t>
                  </w:r>
                  <w:r>
                    <w:rPr>
                      <w:b/>
                      <w:bCs/>
                      <w:spacing w:val="12"/>
                    </w:rPr>
                    <w:t>水收集管网系统未完善区域暂缓引进外排工业废水的建设项</w:t>
                  </w:r>
                  <w:r>
                    <w:rPr>
                      <w:b/>
                      <w:bCs/>
                      <w:spacing w:val="12"/>
                    </w:rPr>
                    <w:t>目，废水未接入市政管网的已建企业须自建污水处理站处理</w:t>
                  </w:r>
                  <w:r>
                    <w:rPr>
                      <w:b/>
                      <w:bCs/>
                      <w:spacing w:val="4"/>
                    </w:rPr>
                    <w:t>达标排放。</w:t>
                  </w:r>
                </w:p>
              </w:tc>
              <w:tc>
                <w:tcPr>
                  <w:tcW w:w="1558" w:type="dxa"/>
                  <w:vAlign w:val="top"/>
                  <w:tcBorders>
                    <w:bottom w:val="nil"/>
                  </w:tcBorders>
                </w:tcPr>
                <w:p>
                  <w:pPr>
                    <w:pStyle w:val="TableText"/>
                    <w:ind w:left="11" w:right="80"/>
                    <w:spacing w:before="3" w:line="249" w:lineRule="auto"/>
                    <w:jc w:val="both"/>
                    <w:rPr/>
                  </w:pPr>
                  <w:r>
                    <w:rPr>
                      <w:spacing w:val="1"/>
                    </w:rPr>
                    <w:t>根据表</w:t>
                  </w:r>
                  <w:r>
                    <w:rPr>
                      <w:spacing w:val="-17"/>
                    </w:rPr>
                    <w:t xml:space="preserve"> </w:t>
                  </w:r>
                  <w:r>
                    <w:rPr>
                      <w:rFonts w:ascii="Times New Roman" w:hAnsi="Times New Roman" w:eastAsia="Times New Roman" w:cs="Times New Roman"/>
                      <w:spacing w:val="1"/>
                    </w:rPr>
                    <w:t>1-5</w:t>
                  </w:r>
                  <w:r>
                    <w:rPr>
                      <w:rFonts w:ascii="Times New Roman" w:hAnsi="Times New Roman" w:eastAsia="Times New Roman" w:cs="Times New Roman"/>
                      <w:spacing w:val="16"/>
                    </w:rPr>
                    <w:t xml:space="preserve"> </w:t>
                  </w:r>
                  <w:r>
                    <w:rPr>
                      <w:spacing w:val="1"/>
                    </w:rPr>
                    <w:t>可知</w:t>
                  </w:r>
                  <w:r>
                    <w:rPr>
                      <w:spacing w:val="8"/>
                    </w:rPr>
                    <w:t>本项目运营后，</w:t>
                  </w:r>
                  <w:r>
                    <w:rPr>
                      <w:spacing w:val="8"/>
                    </w:rPr>
                    <w:t>园区各项污染物</w:t>
                  </w:r>
                  <w:r>
                    <w:rPr>
                      <w:spacing w:val="8"/>
                    </w:rPr>
                    <w:t>排放总量未突破</w:t>
                  </w:r>
                  <w:r>
                    <w:rPr>
                      <w:spacing w:val="8"/>
                    </w:rPr>
                    <w:t>规划环评核定的</w:t>
                  </w:r>
                  <w:r>
                    <w:rPr>
                      <w:spacing w:val="8"/>
                    </w:rPr>
                    <w:t>污染物排放总</w:t>
                  </w:r>
                </w:p>
              </w:tc>
              <w:tc>
                <w:tcPr>
                  <w:tcW w:w="506" w:type="dxa"/>
                  <w:vAlign w:val="top"/>
                  <w:tcBorders>
                    <w:bottom w:val="nil"/>
                    <w:right w:val="nil"/>
                  </w:tcBorders>
                </w:tcPr>
                <w:p>
                  <w:pPr>
                    <w:spacing w:line="322" w:lineRule="auto"/>
                    <w:rPr>
                      <w:rFonts w:ascii="Arial"/>
                      <w:sz w:val="21"/>
                    </w:rPr>
                  </w:pPr>
                  <w:r/>
                </w:p>
                <w:p>
                  <w:pPr>
                    <w:spacing w:line="322" w:lineRule="auto"/>
                    <w:rPr>
                      <w:rFonts w:ascii="Arial"/>
                      <w:sz w:val="21"/>
                    </w:rPr>
                  </w:pPr>
                  <w:r/>
                </w:p>
                <w:p>
                  <w:pPr>
                    <w:pStyle w:val="TableText"/>
                    <w:ind w:left="53"/>
                    <w:spacing w:before="65" w:line="228" w:lineRule="auto"/>
                    <w:rPr/>
                  </w:pPr>
                  <w:r>
                    <w:rPr>
                      <w:spacing w:val="3"/>
                    </w:rPr>
                    <w:t>符合</w:t>
                  </w:r>
                </w:p>
              </w:tc>
            </w:tr>
          </w:tbl>
          <w:p>
            <w:pPr>
              <w:spacing w:line="15" w:lineRule="exact"/>
              <w:rPr>
                <w:rFonts w:ascii="Arial"/>
                <w:sz w:val="2"/>
              </w:rPr>
            </w:pPr>
            <w:r/>
          </w:p>
        </w:tc>
      </w:tr>
    </w:tbl>
    <w:p>
      <w:pPr>
        <w:pStyle w:val="BodyText"/>
        <w:rPr/>
      </w:pPr>
      <w:r/>
    </w:p>
    <w:p>
      <w:pPr>
        <w:sectPr>
          <w:footerReference w:type="default" r:id="rId5"/>
          <w:pgSz w:w="11906" w:h="16839"/>
          <w:pgMar w:top="1134" w:right="1074" w:bottom="1283" w:left="1073" w:header="0" w:footer="944" w:gutter="0"/>
        </w:sectPr>
        <w:rPr/>
      </w:pPr>
    </w:p>
    <w:tbl>
      <w:tblPr>
        <w:tblStyle w:val="TableNormal"/>
        <w:tblW w:w="9743"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299"/>
        <w:gridCol w:w="646"/>
        <w:gridCol w:w="5577"/>
        <w:gridCol w:w="1557"/>
        <w:gridCol w:w="664"/>
      </w:tblGrid>
      <w:tr>
        <w:trPr>
          <w:trHeight w:val="3546" w:hRule="atLeast"/>
        </w:trPr>
        <w:tc>
          <w:tcPr>
            <w:tcW w:w="1299" w:type="dxa"/>
            <w:vAlign w:val="top"/>
            <w:vMerge w:val="restart"/>
            <w:tcBorders>
              <w:left w:val="single" w:color="000000" w:sz="6" w:space="0"/>
              <w:bottom w:val="nil"/>
              <w:top w:val="single" w:color="000000" w:sz="6" w:space="0"/>
            </w:tcBorders>
          </w:tcPr>
          <w:p>
            <w:pPr>
              <w:rPr>
                <w:rFonts w:ascii="Arial"/>
                <w:sz w:val="21"/>
              </w:rPr>
            </w:pPr>
            <w:r/>
          </w:p>
        </w:tc>
        <w:tc>
          <w:tcPr>
            <w:tcW w:w="646" w:type="dxa"/>
            <w:vAlign w:val="top"/>
            <w:tcBorders>
              <w:top w:val="single" w:color="000000" w:sz="6" w:space="0"/>
            </w:tcBorders>
          </w:tcPr>
          <w:p>
            <w:pPr>
              <w:rPr>
                <w:rFonts w:ascii="Arial"/>
                <w:sz w:val="21"/>
              </w:rPr>
            </w:pPr>
            <w:r/>
          </w:p>
        </w:tc>
        <w:tc>
          <w:tcPr>
            <w:tcW w:w="5577" w:type="dxa"/>
            <w:vAlign w:val="top"/>
            <w:tcBorders>
              <w:top w:val="single" w:color="000000" w:sz="6" w:space="0"/>
            </w:tcBorders>
          </w:tcPr>
          <w:p>
            <w:pPr>
              <w:pStyle w:val="TableText"/>
              <w:ind w:left="5" w:hanging="4"/>
              <w:spacing w:before="35" w:line="252" w:lineRule="auto"/>
              <w:rPr/>
            </w:pPr>
            <w:r>
              <w:rPr>
                <w:rFonts w:ascii="Times New Roman" w:hAnsi="Times New Roman" w:eastAsia="Times New Roman" w:cs="Times New Roman"/>
                <w:b/>
                <w:bCs/>
                <w:spacing w:val="4"/>
              </w:rPr>
              <w:t>3-3.</w:t>
            </w:r>
            <w:r>
              <w:rPr>
                <w:b/>
                <w:bCs/>
                <w:spacing w:val="4"/>
              </w:rPr>
              <w:t>强化挥发性有机物的排放控制，大力推进源头替代，通过</w:t>
            </w:r>
            <w:r>
              <w:rPr>
                <w:b/>
                <w:bCs/>
                <w:spacing w:val="4"/>
              </w:rPr>
              <w:t>使用低挥发性有机物原辅料替代溶剂型涂料、油墨、胶粘剂、</w:t>
            </w:r>
            <w:r>
              <w:rPr>
                <w:b/>
                <w:bCs/>
                <w:spacing w:val="5"/>
              </w:rPr>
              <w:t>清洗剂等，从源头减少挥发性有机物产生。</w:t>
            </w:r>
          </w:p>
          <w:p>
            <w:pPr>
              <w:pStyle w:val="TableText"/>
              <w:ind w:left="22" w:hanging="21"/>
              <w:spacing w:line="250" w:lineRule="auto"/>
              <w:rPr/>
            </w:pPr>
            <w:r>
              <w:rPr>
                <w:rFonts w:ascii="Times New Roman" w:hAnsi="Times New Roman" w:eastAsia="Times New Roman" w:cs="Times New Roman"/>
                <w:b/>
                <w:bCs/>
                <w:spacing w:val="14"/>
              </w:rPr>
              <w:t>3-4.</w:t>
            </w:r>
            <w:r>
              <w:rPr>
                <w:b/>
                <w:bCs/>
                <w:spacing w:val="14"/>
              </w:rPr>
              <w:t>涉燃烧燃料的项目须优先选用低氮燃烧技术对氮氧化物</w:t>
            </w:r>
            <w:r>
              <w:rPr>
                <w:b/>
                <w:bCs/>
                <w:spacing w:val="3"/>
              </w:rPr>
              <w:t>的排放加以控制。</w:t>
            </w:r>
          </w:p>
          <w:p>
            <w:pPr>
              <w:pStyle w:val="TableText"/>
              <w:ind w:left="5" w:hanging="4"/>
              <w:spacing w:before="5" w:line="245" w:lineRule="auto"/>
              <w:rPr/>
            </w:pPr>
            <w:r>
              <w:rPr>
                <w:rFonts w:ascii="Times New Roman" w:hAnsi="Times New Roman" w:eastAsia="Times New Roman" w:cs="Times New Roman"/>
                <w:b/>
                <w:bCs/>
                <w:spacing w:val="7"/>
              </w:rPr>
              <w:t>3-5.</w:t>
            </w:r>
            <w:r>
              <w:rPr>
                <w:b/>
                <w:bCs/>
                <w:spacing w:val="7"/>
              </w:rPr>
              <w:t>精密和技术装备制造产业、电子信息产业新建挥发</w:t>
            </w:r>
            <w:r>
              <w:rPr>
                <w:b/>
                <w:bCs/>
                <w:spacing w:val="6"/>
              </w:rPr>
              <w:t>性有机</w:t>
            </w:r>
            <w:r>
              <w:rPr>
                <w:b/>
                <w:bCs/>
                <w:spacing w:val="12"/>
              </w:rPr>
              <w:t>物排放项目须通过区域工业源的减排实现增产减污，且</w:t>
            </w:r>
            <w:r>
              <w:rPr>
                <w:b/>
                <w:bCs/>
                <w:spacing w:val="11"/>
              </w:rPr>
              <w:t>须采</w:t>
            </w:r>
            <w:r>
              <w:rPr>
                <w:b/>
                <w:bCs/>
                <w:spacing w:val="12"/>
              </w:rPr>
              <w:t>取有效的挥发性有机物削减和控制措施，不断提高水性</w:t>
            </w:r>
            <w:r>
              <w:rPr>
                <w:b/>
                <w:bCs/>
                <w:spacing w:val="11"/>
              </w:rPr>
              <w:t>或低</w:t>
            </w:r>
            <w:r>
              <w:rPr>
                <w:b/>
                <w:bCs/>
                <w:spacing w:val="12"/>
              </w:rPr>
              <w:t>排放挥发性有机物含量的涂料使用比例及含挥发性有机</w:t>
            </w:r>
            <w:r>
              <w:rPr>
                <w:b/>
                <w:bCs/>
                <w:spacing w:val="11"/>
              </w:rPr>
              <w:t>物废</w:t>
            </w:r>
            <w:r>
              <w:rPr>
                <w:b/>
                <w:bCs/>
                <w:spacing w:val="6"/>
              </w:rPr>
              <w:t>气的收集、净化效率。</w:t>
            </w:r>
          </w:p>
          <w:p>
            <w:pPr>
              <w:pStyle w:val="TableText"/>
              <w:ind w:left="6"/>
              <w:spacing w:before="1" w:line="248" w:lineRule="auto"/>
              <w:jc w:val="both"/>
              <w:rPr/>
            </w:pPr>
            <w:r>
              <w:rPr>
                <w:rFonts w:ascii="Times New Roman" w:hAnsi="Times New Roman" w:eastAsia="Times New Roman" w:cs="Times New Roman"/>
                <w:spacing w:val="8"/>
              </w:rPr>
              <w:t>3-6.</w:t>
            </w:r>
            <w:r>
              <w:rPr>
                <w:spacing w:val="8"/>
              </w:rPr>
              <w:t>产生、利用或处置固体废物（含危险废物）的入园企业在</w:t>
            </w:r>
            <w:r>
              <w:rPr>
                <w:spacing w:val="6"/>
              </w:rPr>
              <w:t>贮存、转移、利用、处置固体废物（含危险废物）过程中，应</w:t>
            </w:r>
            <w:r>
              <w:rPr>
                <w:spacing w:val="9"/>
              </w:rPr>
              <w:t>配套防扬散、防流失、防渗漏及其它防止污染环境的措施。</w:t>
            </w:r>
          </w:p>
        </w:tc>
        <w:tc>
          <w:tcPr>
            <w:tcW w:w="1557" w:type="dxa"/>
            <w:vAlign w:val="top"/>
            <w:tcBorders>
              <w:top w:val="single" w:color="000000" w:sz="6" w:space="0"/>
            </w:tcBorders>
          </w:tcPr>
          <w:p>
            <w:pPr>
              <w:pStyle w:val="TableText"/>
              <w:ind w:left="14" w:right="74" w:firstLine="1"/>
              <w:spacing w:before="29" w:line="249" w:lineRule="auto"/>
              <w:jc w:val="both"/>
              <w:rPr/>
            </w:pPr>
            <w:r>
              <w:rPr>
                <w:spacing w:val="8"/>
              </w:rPr>
              <w:t>量。项目生活污</w:t>
            </w:r>
            <w:r>
              <w:rPr>
                <w:spacing w:val="8"/>
              </w:rPr>
              <w:t>水汇入海丰县城</w:t>
            </w:r>
            <w:r>
              <w:rPr>
                <w:spacing w:val="8"/>
              </w:rPr>
              <w:t>第二污水处理厂</w:t>
            </w:r>
            <w:r>
              <w:rPr>
                <w:spacing w:val="8"/>
              </w:rPr>
              <w:t>处理；废气采取</w:t>
            </w:r>
            <w:r>
              <w:rPr>
                <w:spacing w:val="8"/>
              </w:rPr>
              <w:t>二级活性炭设施</w:t>
            </w:r>
            <w:r>
              <w:rPr>
                <w:spacing w:val="8"/>
              </w:rPr>
              <w:t>进行处理；一般</w:t>
            </w:r>
            <w:r>
              <w:rPr>
                <w:spacing w:val="8"/>
              </w:rPr>
              <w:t>固废间、危废间</w:t>
            </w:r>
            <w:r>
              <w:rPr>
                <w:spacing w:val="8"/>
              </w:rPr>
              <w:t>局进行地面硬化</w:t>
            </w:r>
            <w:r>
              <w:rPr>
                <w:spacing w:val="8"/>
              </w:rPr>
              <w:t>处理，危废间设</w:t>
            </w:r>
            <w:r>
              <w:rPr>
                <w:spacing w:val="8"/>
              </w:rPr>
              <w:t>置围堰、缓坡，</w:t>
            </w:r>
            <w:r>
              <w:rPr>
                <w:spacing w:val="8"/>
              </w:rPr>
              <w:t>固体废物经妥善</w:t>
            </w:r>
            <w:r>
              <w:rPr>
                <w:spacing w:val="8"/>
              </w:rPr>
              <w:t>处理后不会对周</w:t>
            </w:r>
            <w:r>
              <w:rPr>
                <w:spacing w:val="8"/>
              </w:rPr>
              <w:t>边环境产生影响</w:t>
            </w:r>
          </w:p>
        </w:tc>
        <w:tc>
          <w:tcPr>
            <w:tcW w:w="664" w:type="dxa"/>
            <w:vAlign w:val="top"/>
            <w:tcBorders>
              <w:right w:val="single" w:color="000000" w:sz="6" w:space="0"/>
              <w:top w:val="single" w:color="000000" w:sz="6" w:space="0"/>
            </w:tcBorders>
          </w:tcPr>
          <w:p>
            <w:pPr>
              <w:rPr>
                <w:rFonts w:ascii="Arial"/>
                <w:sz w:val="21"/>
              </w:rPr>
            </w:pPr>
            <w:r/>
          </w:p>
        </w:tc>
      </w:tr>
      <w:tr>
        <w:trPr>
          <w:trHeight w:val="4912" w:hRule="atLeast"/>
        </w:trPr>
        <w:tc>
          <w:tcPr>
            <w:tcW w:w="1299" w:type="dxa"/>
            <w:vAlign w:val="top"/>
            <w:vMerge w:val="continue"/>
            <w:tcBorders>
              <w:left w:val="single" w:color="000000" w:sz="6" w:space="0"/>
              <w:bottom w:val="nil"/>
              <w:top w:val="nil"/>
            </w:tcBorders>
          </w:tcPr>
          <w:p>
            <w:pPr>
              <w:rPr>
                <w:rFonts w:ascii="Arial"/>
                <w:sz w:val="21"/>
              </w:rPr>
            </w:pPr>
            <w:r/>
          </w:p>
        </w:tc>
        <w:tc>
          <w:tcPr>
            <w:tcW w:w="646" w:type="dxa"/>
            <w:vAlign w:val="top"/>
            <w:tcBorders>
              <w:bottom w:val="single" w:color="000000" w:sz="10" w:space="0"/>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164" w:right="66"/>
              <w:spacing w:before="65" w:line="253" w:lineRule="auto"/>
              <w:jc w:val="both"/>
              <w:rPr/>
            </w:pPr>
            <w:r>
              <w:rPr>
                <w:spacing w:val="4"/>
              </w:rPr>
              <w:t>环境</w:t>
            </w:r>
            <w:r>
              <w:rPr>
                <w:spacing w:val="4"/>
              </w:rPr>
              <w:t>风险</w:t>
            </w:r>
            <w:r>
              <w:rPr>
                <w:spacing w:val="4"/>
              </w:rPr>
              <w:t>防控</w:t>
            </w:r>
          </w:p>
        </w:tc>
        <w:tc>
          <w:tcPr>
            <w:tcW w:w="5577" w:type="dxa"/>
            <w:vAlign w:val="top"/>
            <w:tcBorders>
              <w:bottom w:val="single" w:color="000000" w:sz="10" w:space="0"/>
            </w:tcBorders>
          </w:tcPr>
          <w:p>
            <w:pPr>
              <w:pStyle w:val="TableText"/>
              <w:ind w:left="4" w:hanging="3"/>
              <w:spacing w:before="6" w:line="251" w:lineRule="auto"/>
              <w:rPr/>
            </w:pPr>
            <w:r>
              <w:rPr>
                <w:rFonts w:ascii="Times New Roman" w:hAnsi="Times New Roman" w:eastAsia="Times New Roman" w:cs="Times New Roman"/>
                <w:spacing w:val="9"/>
              </w:rPr>
              <w:t>4-1.</w:t>
            </w:r>
            <w:r>
              <w:rPr>
                <w:spacing w:val="9"/>
              </w:rPr>
              <w:t>建立企业、园区、生态环境部门三级</w:t>
            </w:r>
            <w:r>
              <w:rPr>
                <w:spacing w:val="8"/>
              </w:rPr>
              <w:t>环境风险防控联动体</w:t>
            </w:r>
            <w:r>
              <w:rPr>
                <w:spacing w:val="6"/>
              </w:rPr>
              <w:t>系，增强园区风险防控能力。建立健全事故应急体系，加强园</w:t>
            </w:r>
            <w:r>
              <w:rPr>
                <w:spacing w:val="6"/>
              </w:rPr>
              <w:t>区及入园企业环境应急设施整合共享，按照园区规划环评及其</w:t>
            </w:r>
            <w:r>
              <w:rPr>
                <w:spacing w:val="6"/>
              </w:rPr>
              <w:t>审查意见要求设置足够容积的事故应急池，防止泄漏物、消防</w:t>
            </w:r>
            <w:r>
              <w:rPr>
                <w:spacing w:val="6"/>
              </w:rPr>
              <w:t>废水等进入园区外环境。成立应急组织机构，定期组织开展应</w:t>
            </w:r>
            <w:r>
              <w:rPr>
                <w:spacing w:val="9"/>
              </w:rPr>
              <w:t>急演练，全面提升园区突发环境事件应急处理能力。</w:t>
            </w:r>
          </w:p>
          <w:p>
            <w:pPr>
              <w:pStyle w:val="TableText"/>
              <w:ind w:left="5" w:hanging="4"/>
              <w:spacing w:before="1" w:line="251" w:lineRule="auto"/>
              <w:rPr/>
            </w:pPr>
            <w:r>
              <w:rPr>
                <w:rFonts w:ascii="Times New Roman" w:hAnsi="Times New Roman" w:eastAsia="Times New Roman" w:cs="Times New Roman"/>
                <w:spacing w:val="9"/>
              </w:rPr>
              <w:t>4-2.</w:t>
            </w:r>
            <w:r>
              <w:rPr>
                <w:spacing w:val="9"/>
              </w:rPr>
              <w:t>生产、使用、储存危险化学品或其他</w:t>
            </w:r>
            <w:r>
              <w:rPr>
                <w:spacing w:val="8"/>
              </w:rPr>
              <w:t>存在环境风险的入园</w:t>
            </w:r>
            <w:r>
              <w:rPr>
                <w:spacing w:val="6"/>
              </w:rPr>
              <w:t>项目应配套有效的风险防范措施，并根据国家环境应急预案管</w:t>
            </w:r>
            <w:r>
              <w:rPr>
                <w:spacing w:val="6"/>
              </w:rPr>
              <w:t>理的要求编制环境风险应急预案，防止因渗漏污染地下水、土</w:t>
            </w:r>
            <w:r>
              <w:rPr>
                <w:spacing w:val="8"/>
              </w:rPr>
              <w:t>壤，以及因事故废水直排污染地表水体。</w:t>
            </w:r>
          </w:p>
          <w:p>
            <w:pPr>
              <w:pStyle w:val="TableText"/>
              <w:ind w:left="4" w:hanging="3"/>
              <w:spacing w:before="7" w:line="250" w:lineRule="auto"/>
              <w:rPr/>
            </w:pPr>
            <w:r>
              <w:rPr>
                <w:rFonts w:ascii="Times New Roman" w:hAnsi="Times New Roman" w:eastAsia="Times New Roman" w:cs="Times New Roman"/>
                <w:spacing w:val="6"/>
              </w:rPr>
              <w:t>4-3.</w:t>
            </w:r>
            <w:r>
              <w:rPr>
                <w:spacing w:val="6"/>
              </w:rPr>
              <w:t>生产经营活动涉及有毒有害物质的企业需持续防止有毒</w:t>
            </w:r>
            <w:r>
              <w:rPr>
                <w:spacing w:val="4"/>
              </w:rPr>
              <w:t xml:space="preserve"> </w:t>
            </w:r>
            <w:r>
              <w:rPr>
                <w:spacing w:val="3"/>
              </w:rPr>
              <w:t>有害物质渗漏、流失、扬散。土壤环境污染重点监管单位涉及</w:t>
            </w:r>
            <w:r>
              <w:rPr>
                <w:spacing w:val="-1"/>
              </w:rPr>
              <w:t>有毒有害物质的生产装置、储罐和管道，或者建</w:t>
            </w:r>
            <w:r>
              <w:rPr>
                <w:spacing w:val="-2"/>
              </w:rPr>
              <w:t>设污水处理池、</w:t>
            </w:r>
            <w:r>
              <w:rPr>
                <w:spacing w:val="3"/>
              </w:rPr>
              <w:t>应急池等存在土壤污染风险的设施，应当按照国家有关标准和</w:t>
            </w:r>
            <w:r>
              <w:rPr>
                <w:spacing w:val="3"/>
              </w:rPr>
              <w:t>规范的要求，设计、建设和安装有关防腐蚀、防泄漏设施和泄</w:t>
            </w:r>
            <w:r>
              <w:rPr>
                <w:spacing w:val="3"/>
              </w:rPr>
              <w:t>漏监测装置，防止有毒有害物质污染土壤和地下水，并应定期</w:t>
            </w:r>
            <w:r>
              <w:rPr>
                <w:spacing w:val="3"/>
              </w:rPr>
              <w:t>对重点区域、重点设施开展隐患排查，发现污染隐患的，及时</w:t>
            </w:r>
            <w:r>
              <w:rPr>
                <w:spacing w:val="6"/>
              </w:rPr>
              <w:t>采取技术、管理措施消除隐患。</w:t>
            </w:r>
          </w:p>
        </w:tc>
        <w:tc>
          <w:tcPr>
            <w:tcW w:w="1557" w:type="dxa"/>
            <w:vAlign w:val="top"/>
            <w:tcBorders>
              <w:bottom w:val="single" w:color="000000" w:sz="10" w:space="0"/>
            </w:tcBorders>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15" w:right="74" w:firstLine="3"/>
              <w:spacing w:before="65" w:line="252" w:lineRule="auto"/>
              <w:jc w:val="both"/>
              <w:rPr/>
            </w:pPr>
            <w:r>
              <w:rPr>
                <w:spacing w:val="8"/>
              </w:rPr>
              <w:t>厂区按照已国家</w:t>
            </w:r>
            <w:r>
              <w:rPr>
                <w:spacing w:val="8"/>
              </w:rPr>
              <w:t>有关标准和规范</w:t>
            </w:r>
            <w:r>
              <w:rPr>
                <w:spacing w:val="8"/>
              </w:rPr>
              <w:t>的要求采取防腐</w:t>
            </w:r>
            <w:r>
              <w:rPr>
                <w:spacing w:val="8"/>
              </w:rPr>
              <w:t>蚀、防泄漏措施</w:t>
            </w:r>
          </w:p>
        </w:tc>
        <w:tc>
          <w:tcPr>
            <w:tcW w:w="664" w:type="dxa"/>
            <w:vAlign w:val="top"/>
            <w:tcBorders>
              <w:right w:val="single" w:color="000000" w:sz="6" w:space="0"/>
              <w:bottom w:val="single" w:color="000000" w:sz="10" w:space="0"/>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59"/>
              <w:spacing w:before="65" w:line="228" w:lineRule="auto"/>
              <w:rPr/>
            </w:pPr>
            <w:r>
              <w:rPr>
                <w:spacing w:val="3"/>
              </w:rPr>
              <w:t>符合</w:t>
            </w:r>
          </w:p>
        </w:tc>
      </w:tr>
      <w:tr>
        <w:trPr>
          <w:trHeight w:val="1093" w:hRule="atLeast"/>
        </w:trPr>
        <w:tc>
          <w:tcPr>
            <w:tcW w:w="1299" w:type="dxa"/>
            <w:vAlign w:val="top"/>
            <w:vMerge w:val="continue"/>
            <w:tcBorders>
              <w:left w:val="single" w:color="000000" w:sz="6" w:space="0"/>
              <w:bottom w:val="nil"/>
              <w:top w:val="nil"/>
            </w:tcBorders>
          </w:tcPr>
          <w:p>
            <w:pPr>
              <w:rPr>
                <w:rFonts w:ascii="Arial"/>
                <w:sz w:val="21"/>
              </w:rPr>
            </w:pPr>
            <w:r/>
          </w:p>
        </w:tc>
        <w:tc>
          <w:tcPr>
            <w:tcW w:w="8444" w:type="dxa"/>
            <w:vAlign w:val="top"/>
            <w:gridSpan w:val="4"/>
            <w:tcBorders>
              <w:right w:val="single" w:color="000000" w:sz="6" w:space="0"/>
              <w:bottom w:val="single" w:color="000000" w:sz="10" w:space="0"/>
              <w:top w:val="single" w:color="000000" w:sz="10" w:space="0"/>
            </w:tcBorders>
          </w:tcPr>
          <w:p>
            <w:pPr>
              <w:pStyle w:val="TableText"/>
              <w:ind w:left="110" w:right="48" w:firstLine="419"/>
              <w:spacing w:line="368" w:lineRule="auto"/>
              <w:rPr/>
            </w:pPr>
            <w:r>
              <w:rPr>
                <w:spacing w:val="5"/>
              </w:rPr>
              <w:t>根据《广东省“三线一单</w:t>
            </w:r>
            <w:r>
              <w:rPr>
                <w:spacing w:val="-56"/>
              </w:rPr>
              <w:t xml:space="preserve"> </w:t>
            </w:r>
            <w:r>
              <w:rPr>
                <w:spacing w:val="5"/>
              </w:rPr>
              <w:t>”生态环境分区管控方案》（粤府〔</w:t>
            </w:r>
            <w:r>
              <w:rPr>
                <w:rFonts w:ascii="Times New Roman" w:hAnsi="Times New Roman" w:eastAsia="Times New Roman" w:cs="Times New Roman"/>
                <w:spacing w:val="5"/>
              </w:rPr>
              <w:t>2020</w:t>
            </w:r>
            <w:r>
              <w:rPr>
                <w:spacing w:val="5"/>
              </w:rPr>
              <w:t>〕</w:t>
            </w:r>
            <w:r>
              <w:rPr>
                <w:rFonts w:ascii="Times New Roman" w:hAnsi="Times New Roman" w:eastAsia="Times New Roman" w:cs="Times New Roman"/>
                <w:spacing w:val="5"/>
              </w:rPr>
              <w:t>71</w:t>
            </w:r>
            <w:r>
              <w:rPr>
                <w:spacing w:val="5"/>
              </w:rPr>
              <w:t>号）及附图</w:t>
            </w:r>
            <w:r>
              <w:rPr>
                <w:rFonts w:ascii="Times New Roman" w:hAnsi="Times New Roman" w:eastAsia="Times New Roman" w:cs="Times New Roman"/>
                <w:spacing w:val="5"/>
              </w:rPr>
              <w:t>12</w:t>
            </w:r>
            <w:r>
              <w:rPr>
                <w:spacing w:val="5"/>
              </w:rPr>
              <w:t>，</w:t>
            </w:r>
            <w:r>
              <w:rPr>
                <w:spacing w:val="8"/>
              </w:rPr>
              <w:t>本项目属于“北部生态发展区</w:t>
            </w:r>
            <w:r>
              <w:rPr>
                <w:spacing w:val="-73"/>
              </w:rPr>
              <w:t xml:space="preserve"> </w:t>
            </w:r>
            <w:r>
              <w:rPr>
                <w:spacing w:val="8"/>
              </w:rPr>
              <w:t>”及“陆域重点管控单元</w:t>
            </w:r>
            <w:r>
              <w:rPr>
                <w:spacing w:val="-70"/>
              </w:rPr>
              <w:t xml:space="preserve"> </w:t>
            </w:r>
            <w:r>
              <w:rPr>
                <w:spacing w:val="8"/>
              </w:rPr>
              <w:t>”，具体相符分析如下表</w:t>
            </w:r>
            <w:r>
              <w:rPr>
                <w:spacing w:val="7"/>
              </w:rPr>
              <w:t>所示。</w:t>
            </w:r>
          </w:p>
          <w:p>
            <w:pPr>
              <w:pStyle w:val="TableText"/>
              <w:ind w:left="2184"/>
              <w:spacing w:before="50" w:line="217" w:lineRule="auto"/>
              <w:rPr>
                <w:rFonts w:ascii="NSimSun" w:hAnsi="NSimSun" w:eastAsia="NSimSun" w:cs="NSimSun"/>
              </w:rPr>
            </w:pPr>
            <w:r>
              <w:rPr>
                <w:rFonts w:ascii="NSimSun" w:hAnsi="NSimSun" w:eastAsia="NSimSun" w:cs="NSimSun"/>
                <w:b/>
                <w:bCs/>
                <w:spacing w:val="5"/>
              </w:rPr>
              <w:t>表</w:t>
            </w:r>
            <w:r>
              <w:rPr>
                <w:rFonts w:ascii="Times New Roman" w:hAnsi="Times New Roman" w:eastAsia="Times New Roman" w:cs="Times New Roman"/>
                <w:b/>
                <w:bCs/>
                <w:spacing w:val="5"/>
              </w:rPr>
              <w:t>1-2    </w:t>
            </w:r>
            <w:r>
              <w:rPr>
                <w:b/>
                <w:bCs/>
                <w:spacing w:val="5"/>
              </w:rPr>
              <w:t>“北部生态发展区</w:t>
            </w:r>
            <w:r>
              <w:rPr>
                <w:spacing w:val="-58"/>
              </w:rPr>
              <w:t xml:space="preserve"> </w:t>
            </w:r>
            <w:r>
              <w:rPr>
                <w:b/>
                <w:bCs/>
                <w:spacing w:val="5"/>
              </w:rPr>
              <w:t>”管控要求</w:t>
            </w:r>
            <w:r>
              <w:rPr>
                <w:rFonts w:ascii="NSimSun" w:hAnsi="NSimSun" w:eastAsia="NSimSun" w:cs="NSimSun"/>
                <w:b/>
                <w:bCs/>
                <w:spacing w:val="5"/>
              </w:rPr>
              <w:t>一览表</w:t>
            </w:r>
          </w:p>
        </w:tc>
      </w:tr>
      <w:tr>
        <w:trPr>
          <w:trHeight w:val="540" w:hRule="atLeast"/>
        </w:trPr>
        <w:tc>
          <w:tcPr>
            <w:tcW w:w="1299" w:type="dxa"/>
            <w:vAlign w:val="top"/>
            <w:vMerge w:val="continue"/>
            <w:tcBorders>
              <w:left w:val="single" w:color="000000" w:sz="6" w:space="0"/>
              <w:bottom w:val="nil"/>
              <w:top w:val="nil"/>
            </w:tcBorders>
          </w:tcPr>
          <w:p>
            <w:pPr>
              <w:rPr>
                <w:rFonts w:ascii="Arial"/>
                <w:sz w:val="21"/>
              </w:rPr>
            </w:pPr>
            <w:r/>
          </w:p>
        </w:tc>
        <w:tc>
          <w:tcPr>
            <w:tcW w:w="6223" w:type="dxa"/>
            <w:vAlign w:val="top"/>
            <w:gridSpan w:val="2"/>
            <w:tcBorders>
              <w:top w:val="single" w:color="000000" w:sz="10" w:space="0"/>
            </w:tcBorders>
          </w:tcPr>
          <w:p>
            <w:pPr>
              <w:pStyle w:val="TableText"/>
              <w:ind w:left="1692"/>
              <w:spacing w:before="166" w:line="228" w:lineRule="auto"/>
              <w:rPr/>
            </w:pPr>
            <w:r>
              <w:rPr>
                <w:b/>
                <w:bCs/>
                <w:spacing w:val="7"/>
              </w:rPr>
              <w:t>保护和管控分区或相关要求要求</w:t>
            </w:r>
          </w:p>
        </w:tc>
        <w:tc>
          <w:tcPr>
            <w:tcW w:w="1557" w:type="dxa"/>
            <w:vAlign w:val="top"/>
            <w:tcBorders>
              <w:top w:val="single" w:color="000000" w:sz="10" w:space="0"/>
            </w:tcBorders>
          </w:tcPr>
          <w:p>
            <w:pPr>
              <w:pStyle w:val="TableText"/>
              <w:ind w:left="370"/>
              <w:spacing w:before="166" w:line="229" w:lineRule="auto"/>
              <w:rPr/>
            </w:pPr>
            <w:r>
              <w:rPr>
                <w:b/>
                <w:bCs/>
                <w:spacing w:val="5"/>
              </w:rPr>
              <w:t>项目情况</w:t>
            </w:r>
          </w:p>
        </w:tc>
        <w:tc>
          <w:tcPr>
            <w:tcW w:w="664" w:type="dxa"/>
            <w:vAlign w:val="top"/>
            <w:tcBorders>
              <w:right w:val="single" w:color="000000" w:sz="6" w:space="0"/>
              <w:top w:val="single" w:color="000000" w:sz="10" w:space="0"/>
            </w:tcBorders>
          </w:tcPr>
          <w:p>
            <w:pPr>
              <w:pStyle w:val="TableText"/>
              <w:ind w:left="61"/>
              <w:spacing w:before="32" w:line="229" w:lineRule="auto"/>
              <w:rPr/>
            </w:pPr>
            <w:r>
              <w:rPr>
                <w:b/>
                <w:bCs/>
                <w:spacing w:val="2"/>
              </w:rPr>
              <w:t>是否</w:t>
            </w:r>
          </w:p>
          <w:p>
            <w:pPr>
              <w:pStyle w:val="TableText"/>
              <w:ind w:left="59"/>
              <w:spacing w:before="23" w:line="209" w:lineRule="auto"/>
              <w:rPr/>
            </w:pPr>
            <w:r>
              <w:rPr>
                <w:b/>
                <w:bCs/>
                <w:spacing w:val="3"/>
              </w:rPr>
              <w:t>符合</w:t>
            </w:r>
          </w:p>
        </w:tc>
      </w:tr>
      <w:tr>
        <w:trPr>
          <w:trHeight w:val="374" w:hRule="atLeast"/>
        </w:trPr>
        <w:tc>
          <w:tcPr>
            <w:tcW w:w="1299" w:type="dxa"/>
            <w:vAlign w:val="top"/>
            <w:vMerge w:val="continue"/>
            <w:tcBorders>
              <w:left w:val="single" w:color="000000" w:sz="6" w:space="0"/>
              <w:bottom w:val="nil"/>
              <w:top w:val="nil"/>
            </w:tcBorders>
          </w:tcPr>
          <w:p>
            <w:pPr>
              <w:rPr>
                <w:rFonts w:ascii="Arial"/>
                <w:sz w:val="21"/>
              </w:rPr>
            </w:pPr>
            <w:r/>
          </w:p>
        </w:tc>
        <w:tc>
          <w:tcPr>
            <w:tcW w:w="8444" w:type="dxa"/>
            <w:vAlign w:val="top"/>
            <w:gridSpan w:val="4"/>
            <w:tcBorders>
              <w:right w:val="single" w:color="000000" w:sz="6" w:space="0"/>
            </w:tcBorders>
          </w:tcPr>
          <w:p>
            <w:pPr>
              <w:pStyle w:val="TableText"/>
              <w:ind w:left="97"/>
              <w:spacing w:before="89" w:line="228" w:lineRule="auto"/>
              <w:rPr/>
            </w:pPr>
            <w:r>
              <w:rPr>
                <w:b/>
                <w:bCs/>
                <w:spacing w:val="6"/>
              </w:rPr>
              <w:t>“北部生态发展区</w:t>
            </w:r>
            <w:r>
              <w:rPr>
                <w:spacing w:val="-65"/>
              </w:rPr>
              <w:t xml:space="preserve"> </w:t>
            </w:r>
            <w:r>
              <w:rPr>
                <w:b/>
                <w:bCs/>
                <w:spacing w:val="6"/>
              </w:rPr>
              <w:t>”管控要求</w:t>
            </w:r>
          </w:p>
        </w:tc>
      </w:tr>
      <w:tr>
        <w:trPr>
          <w:trHeight w:val="2725" w:hRule="atLeast"/>
        </w:trPr>
        <w:tc>
          <w:tcPr>
            <w:tcW w:w="1299" w:type="dxa"/>
            <w:vAlign w:val="top"/>
            <w:vMerge w:val="continue"/>
            <w:tcBorders>
              <w:left w:val="single" w:color="000000" w:sz="6" w:space="0"/>
              <w:bottom w:val="nil"/>
              <w:top w:val="nil"/>
            </w:tcBorders>
          </w:tcPr>
          <w:p>
            <w:pPr>
              <w:rPr>
                <w:rFonts w:ascii="Arial"/>
                <w:sz w:val="21"/>
              </w:rPr>
            </w:pPr>
            <w:r/>
          </w:p>
        </w:tc>
        <w:tc>
          <w:tcPr>
            <w:tcW w:w="6223" w:type="dxa"/>
            <w:vAlign w:val="top"/>
            <w:gridSpan w:val="2"/>
          </w:tcPr>
          <w:p>
            <w:pPr>
              <w:pStyle w:val="TableText"/>
              <w:ind w:left="109" w:firstLine="15"/>
              <w:spacing w:before="39" w:line="247" w:lineRule="auto"/>
              <w:jc w:val="both"/>
              <w:rPr/>
            </w:pPr>
            <w:r>
              <w:rPr>
                <w:spacing w:val="3"/>
              </w:rPr>
              <w:t>区域布局管控要求。大力强化生态保护和建设，严格控制开发强度。</w:t>
            </w:r>
            <w:r>
              <w:rPr>
                <w:spacing w:val="7"/>
              </w:rPr>
              <w:t>重点加强南岭山地保护，推进广东南岭国家公园建设，保护生态系</w:t>
            </w:r>
            <w:r>
              <w:rPr>
                <w:spacing w:val="7"/>
              </w:rPr>
              <w:t>统完整性与生物多样性，构建和巩固北部生态屏障。引导工业项目</w:t>
            </w:r>
            <w:r>
              <w:rPr>
                <w:spacing w:val="3"/>
              </w:rPr>
              <w:t>科学布局，新建项目原则上入园管理，推动现有工业项目集中进园。</w:t>
            </w:r>
            <w:r>
              <w:rPr>
                <w:spacing w:val="3"/>
              </w:rPr>
              <w:t>推动绿色钢铁、有色金属、建筑材料等先进材料产业集群向规模化、</w:t>
            </w:r>
            <w:r>
              <w:rPr>
                <w:spacing w:val="7"/>
              </w:rPr>
              <w:t>绿色化、高端化转型发展，打造特色优势产业集群，积极推动中高</w:t>
            </w:r>
            <w:r>
              <w:rPr>
                <w:spacing w:val="7"/>
              </w:rPr>
              <w:t>时延大数据中心项目布局落地。科学布局现代农业产业平台，打造</w:t>
            </w:r>
            <w:r>
              <w:rPr>
                <w:spacing w:val="7"/>
              </w:rPr>
              <w:t>现代农业与食品产业集群。严格控制涉重金属及有毒有害污染物排</w:t>
            </w:r>
            <w:r>
              <w:rPr>
                <w:spacing w:val="7"/>
              </w:rPr>
              <w:t>放的项目建设，新建、改建、扩建涉重金属重点行业的项目应明确</w:t>
            </w:r>
            <w:r>
              <w:rPr>
                <w:spacing w:val="7"/>
              </w:rPr>
              <w:t>重金属污染物总量来源。逐步扩大高污染燃料禁燃区</w:t>
            </w:r>
            <w:r>
              <w:rPr>
                <w:spacing w:val="6"/>
              </w:rPr>
              <w:t>范围。</w:t>
            </w:r>
          </w:p>
        </w:tc>
        <w:tc>
          <w:tcPr>
            <w:tcW w:w="1557" w:type="dxa"/>
            <w:vAlign w:val="top"/>
          </w:tcPr>
          <w:p>
            <w:pPr>
              <w:spacing w:line="326" w:lineRule="auto"/>
              <w:rPr>
                <w:rFonts w:ascii="Arial"/>
                <w:sz w:val="21"/>
              </w:rPr>
            </w:pPr>
            <w:r/>
          </w:p>
          <w:p>
            <w:pPr>
              <w:spacing w:line="327" w:lineRule="auto"/>
              <w:rPr>
                <w:rFonts w:ascii="Arial"/>
                <w:sz w:val="21"/>
              </w:rPr>
            </w:pPr>
            <w:r/>
          </w:p>
          <w:p>
            <w:pPr>
              <w:pStyle w:val="TableText"/>
              <w:ind w:left="13" w:right="77" w:firstLine="1"/>
              <w:spacing w:before="65" w:line="252" w:lineRule="auto"/>
              <w:jc w:val="both"/>
              <w:rPr/>
            </w:pPr>
            <w:r>
              <w:rPr>
                <w:spacing w:val="8"/>
              </w:rPr>
              <w:t>本项目位于广东</w:t>
            </w:r>
            <w:r>
              <w:rPr>
                <w:spacing w:val="8"/>
              </w:rPr>
              <w:t>海丰经济开发区</w:t>
            </w:r>
            <w:r>
              <w:rPr>
                <w:spacing w:val="8"/>
              </w:rPr>
              <w:t>内，不涉重金属</w:t>
            </w:r>
            <w:r>
              <w:rPr>
                <w:spacing w:val="8"/>
              </w:rPr>
              <w:t>及有毒有害污染</w:t>
            </w:r>
            <w:r>
              <w:rPr>
                <w:spacing w:val="7"/>
              </w:rPr>
              <w:t>物的排放</w:t>
            </w:r>
          </w:p>
        </w:tc>
        <w:tc>
          <w:tcPr>
            <w:tcW w:w="664" w:type="dxa"/>
            <w:vAlign w:val="top"/>
            <w:tcBorders>
              <w:right w:val="single" w:color="000000" w:sz="6" w:space="0"/>
            </w:tcBorders>
          </w:tcPr>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spacing w:line="299" w:lineRule="auto"/>
              <w:rPr>
                <w:rFonts w:ascii="Arial"/>
                <w:sz w:val="21"/>
              </w:rPr>
            </w:pPr>
            <w:r/>
          </w:p>
          <w:p>
            <w:pPr>
              <w:pStyle w:val="TableText"/>
              <w:ind w:left="59"/>
              <w:spacing w:before="65" w:line="228" w:lineRule="auto"/>
              <w:rPr/>
            </w:pPr>
            <w:r>
              <w:rPr>
                <w:spacing w:val="3"/>
              </w:rPr>
              <w:t>符合</w:t>
            </w:r>
          </w:p>
        </w:tc>
      </w:tr>
      <w:tr>
        <w:trPr>
          <w:trHeight w:val="853" w:hRule="atLeast"/>
        </w:trPr>
        <w:tc>
          <w:tcPr>
            <w:tcW w:w="1299" w:type="dxa"/>
            <w:vAlign w:val="top"/>
            <w:vMerge w:val="continue"/>
            <w:tcBorders>
              <w:left w:val="single" w:color="000000" w:sz="6" w:space="0"/>
              <w:bottom w:val="single" w:color="000000" w:sz="6" w:space="0"/>
              <w:top w:val="nil"/>
            </w:tcBorders>
          </w:tcPr>
          <w:p>
            <w:pPr>
              <w:rPr>
                <w:rFonts w:ascii="Arial"/>
                <w:sz w:val="21"/>
              </w:rPr>
            </w:pPr>
            <w:r/>
          </w:p>
        </w:tc>
        <w:tc>
          <w:tcPr>
            <w:tcW w:w="6223" w:type="dxa"/>
            <w:vAlign w:val="top"/>
            <w:gridSpan w:val="2"/>
            <w:tcBorders>
              <w:bottom w:val="single" w:color="000000" w:sz="6" w:space="0"/>
            </w:tcBorders>
          </w:tcPr>
          <w:p>
            <w:pPr>
              <w:pStyle w:val="TableText"/>
              <w:ind w:left="108" w:right="1" w:firstLine="8"/>
              <w:spacing w:before="44" w:line="244" w:lineRule="auto"/>
              <w:jc w:val="both"/>
              <w:rPr/>
            </w:pPr>
            <w:r>
              <w:rPr>
                <w:spacing w:val="9"/>
              </w:rPr>
              <w:t>能源资源利用要求。进一步优化调整能源结构，鼓励使用天然气及</w:t>
            </w:r>
            <w:r>
              <w:rPr>
                <w:spacing w:val="8"/>
              </w:rPr>
              <w:t>可再生能源。县级及以上城市建成区，禁止新建每小时</w:t>
            </w:r>
            <w:r>
              <w:rPr>
                <w:rFonts w:ascii="Times New Roman" w:hAnsi="Times New Roman" w:eastAsia="Times New Roman" w:cs="Times New Roman"/>
                <w:spacing w:val="8"/>
              </w:rPr>
              <w:t>35 </w:t>
            </w:r>
            <w:r>
              <w:rPr>
                <w:spacing w:val="8"/>
              </w:rPr>
              <w:t>蒸吨以下</w:t>
            </w:r>
            <w:r>
              <w:rPr>
                <w:spacing w:val="10"/>
              </w:rPr>
              <w:t>燃煤锅炉。原则上不再新建小水电以及除国</w:t>
            </w:r>
            <w:r>
              <w:rPr>
                <w:spacing w:val="9"/>
              </w:rPr>
              <w:t>家和省规划外的风电项</w:t>
            </w:r>
          </w:p>
        </w:tc>
        <w:tc>
          <w:tcPr>
            <w:tcW w:w="1557" w:type="dxa"/>
            <w:vAlign w:val="top"/>
            <w:tcBorders>
              <w:bottom w:val="single" w:color="000000" w:sz="6" w:space="0"/>
            </w:tcBorders>
          </w:tcPr>
          <w:p>
            <w:pPr>
              <w:pStyle w:val="TableText"/>
              <w:ind w:left="15" w:right="77" w:hanging="1"/>
              <w:spacing w:before="46" w:line="245" w:lineRule="auto"/>
              <w:jc w:val="both"/>
              <w:rPr/>
            </w:pPr>
            <w:r>
              <w:rPr>
                <w:spacing w:val="8"/>
              </w:rPr>
              <w:t>本项目使用能源</w:t>
            </w:r>
            <w:r>
              <w:rPr>
                <w:spacing w:val="8"/>
              </w:rPr>
              <w:t>为电能，不涉及</w:t>
            </w:r>
            <w:r>
              <w:rPr>
                <w:spacing w:val="8"/>
              </w:rPr>
              <w:t>天然气、燃煤锅</w:t>
            </w:r>
          </w:p>
        </w:tc>
        <w:tc>
          <w:tcPr>
            <w:tcW w:w="664" w:type="dxa"/>
            <w:vAlign w:val="top"/>
            <w:tcBorders>
              <w:bottom w:val="single" w:color="000000" w:sz="6" w:space="0"/>
              <w:right w:val="single" w:color="000000" w:sz="6" w:space="0"/>
            </w:tcBorders>
          </w:tcPr>
          <w:p>
            <w:pPr>
              <w:spacing w:line="250" w:lineRule="auto"/>
              <w:rPr>
                <w:rFonts w:ascii="Arial"/>
                <w:sz w:val="21"/>
              </w:rPr>
            </w:pPr>
            <w:r/>
          </w:p>
          <w:p>
            <w:pPr>
              <w:pStyle w:val="TableText"/>
              <w:ind w:left="59"/>
              <w:spacing w:before="65" w:line="228" w:lineRule="auto"/>
              <w:rPr/>
            </w:pPr>
            <w:r>
              <w:rPr>
                <w:spacing w:val="3"/>
              </w:rPr>
              <w:t>符合</w:t>
            </w:r>
          </w:p>
        </w:tc>
      </w:tr>
    </w:tbl>
    <w:p>
      <w:pPr>
        <w:pStyle w:val="BodyText"/>
        <w:rPr/>
      </w:pPr>
      <w:r/>
    </w:p>
    <w:p>
      <w:pPr>
        <w:sectPr>
          <w:footerReference w:type="default" r:id="rId6"/>
          <w:pgSz w:w="11906" w:h="16839"/>
          <w:pgMar w:top="1134" w:right="1074" w:bottom="1283" w:left="1073" w:header="0" w:footer="944" w:gutter="0"/>
        </w:sectPr>
        <w:rPr/>
      </w:pPr>
    </w:p>
    <w:tbl>
      <w:tblPr>
        <w:tblStyle w:val="TableNormal"/>
        <w:tblW w:w="9743"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300"/>
        <w:gridCol w:w="6221"/>
        <w:gridCol w:w="1558"/>
        <w:gridCol w:w="664"/>
      </w:tblGrid>
      <w:tr>
        <w:trPr>
          <w:trHeight w:val="1370" w:hRule="atLeast"/>
        </w:trPr>
        <w:tc>
          <w:tcPr>
            <w:tcW w:w="1300" w:type="dxa"/>
            <w:vAlign w:val="top"/>
            <w:vMerge w:val="restart"/>
            <w:tcBorders>
              <w:left w:val="single" w:color="000000" w:sz="6" w:space="0"/>
              <w:bottom w:val="nil"/>
              <w:top w:val="single" w:color="000000" w:sz="6" w:space="0"/>
            </w:tcBorders>
          </w:tcPr>
          <w:p>
            <w:pPr>
              <w:rPr>
                <w:rFonts w:ascii="Arial"/>
                <w:sz w:val="21"/>
              </w:rPr>
            </w:pPr>
            <w:r/>
          </w:p>
        </w:tc>
        <w:tc>
          <w:tcPr>
            <w:tcW w:w="6221" w:type="dxa"/>
            <w:vAlign w:val="top"/>
            <w:tcBorders>
              <w:top w:val="single" w:color="000000" w:sz="6" w:space="0"/>
            </w:tcBorders>
          </w:tcPr>
          <w:p>
            <w:pPr>
              <w:pStyle w:val="TableText"/>
              <w:ind w:left="109" w:firstLine="38"/>
              <w:spacing w:before="38" w:line="244" w:lineRule="auto"/>
              <w:jc w:val="both"/>
              <w:rPr/>
            </w:pPr>
            <w:r>
              <w:rPr>
                <w:spacing w:val="2"/>
              </w:rPr>
              <w:t>目，对不符合生态环境要求的小水电进行清理整改。严格落实东江、</w:t>
            </w:r>
            <w:r>
              <w:rPr>
                <w:spacing w:val="7"/>
              </w:rPr>
              <w:t>北江、韩江流域等重要控制断面生态流量保障目标。推动矿产资源</w:t>
            </w:r>
            <w:r>
              <w:rPr>
                <w:spacing w:val="8"/>
              </w:rPr>
              <w:t>开发合理布局和节约集约利用，提高矿产资源开发</w:t>
            </w:r>
            <w:r>
              <w:rPr>
                <w:spacing w:val="7"/>
              </w:rPr>
              <w:t>项目准入门槛，</w:t>
            </w:r>
            <w:r>
              <w:rPr>
                <w:spacing w:val="7"/>
              </w:rPr>
              <w:t>严格执行开采总量指标管控，加快淘汰落后采选工艺，提高资源产</w:t>
            </w:r>
            <w:r>
              <w:rPr>
                <w:spacing w:val="1"/>
              </w:rPr>
              <w:t>出率。</w:t>
            </w:r>
          </w:p>
        </w:tc>
        <w:tc>
          <w:tcPr>
            <w:tcW w:w="1558" w:type="dxa"/>
            <w:vAlign w:val="top"/>
            <w:tcBorders>
              <w:top w:val="single" w:color="000000" w:sz="6" w:space="0"/>
            </w:tcBorders>
          </w:tcPr>
          <w:p>
            <w:pPr>
              <w:pStyle w:val="TableText"/>
              <w:ind w:left="17"/>
              <w:spacing w:before="35" w:line="229" w:lineRule="auto"/>
              <w:rPr/>
            </w:pPr>
            <w:r>
              <w:rPr/>
              <w:t>炉</w:t>
            </w:r>
          </w:p>
        </w:tc>
        <w:tc>
          <w:tcPr>
            <w:tcW w:w="664" w:type="dxa"/>
            <w:vAlign w:val="top"/>
            <w:tcBorders>
              <w:right w:val="single" w:color="000000" w:sz="6" w:space="0"/>
              <w:top w:val="single" w:color="000000" w:sz="6" w:space="0"/>
            </w:tcBorders>
          </w:tcPr>
          <w:p>
            <w:pPr>
              <w:rPr>
                <w:rFonts w:ascii="Arial"/>
                <w:sz w:val="21"/>
              </w:rPr>
            </w:pPr>
            <w:r/>
          </w:p>
        </w:tc>
      </w:tr>
      <w:tr>
        <w:trPr>
          <w:trHeight w:val="2181" w:hRule="atLeast"/>
        </w:trPr>
        <w:tc>
          <w:tcPr>
            <w:tcW w:w="1300" w:type="dxa"/>
            <w:vAlign w:val="top"/>
            <w:vMerge w:val="continue"/>
            <w:tcBorders>
              <w:left w:val="single" w:color="000000" w:sz="6" w:space="0"/>
              <w:bottom w:val="nil"/>
              <w:top w:val="nil"/>
            </w:tcBorders>
          </w:tcPr>
          <w:p>
            <w:pPr>
              <w:rPr>
                <w:rFonts w:ascii="Arial"/>
                <w:sz w:val="21"/>
              </w:rPr>
            </w:pPr>
            <w:r/>
          </w:p>
        </w:tc>
        <w:tc>
          <w:tcPr>
            <w:tcW w:w="6221" w:type="dxa"/>
            <w:vAlign w:val="top"/>
          </w:tcPr>
          <w:p>
            <w:pPr>
              <w:pStyle w:val="TableText"/>
              <w:ind w:left="107" w:right="26" w:firstLine="2"/>
              <w:spacing w:before="30" w:line="247" w:lineRule="auto"/>
              <w:jc w:val="both"/>
              <w:rPr/>
            </w:pPr>
            <w:r>
              <w:rPr>
                <w:spacing w:val="9"/>
              </w:rPr>
              <w:t>污染物排放管控要求。在可核查、可监管的基础上，新建项目原则</w:t>
            </w:r>
            <w:r>
              <w:rPr>
                <w:spacing w:val="10"/>
              </w:rPr>
              <w:t>上实施氮氧化物和挥发性有机物等量替代。</w:t>
            </w:r>
            <w:r>
              <w:rPr>
                <w:spacing w:val="9"/>
              </w:rPr>
              <w:t>北江流域严格实行重点</w:t>
            </w:r>
            <w:r>
              <w:rPr>
                <w:spacing w:val="10"/>
              </w:rPr>
              <w:t>重金属污染物减量替代。加快镇级生活污水</w:t>
            </w:r>
            <w:r>
              <w:rPr>
                <w:spacing w:val="9"/>
              </w:rPr>
              <w:t>处理设施及配套管网建</w:t>
            </w:r>
            <w:r>
              <w:rPr>
                <w:spacing w:val="10"/>
              </w:rPr>
              <w:t>设，因地制宜建设农村生活污水处理设施。</w:t>
            </w:r>
            <w:r>
              <w:rPr>
                <w:spacing w:val="9"/>
              </w:rPr>
              <w:t>加强养殖污染防治，推</w:t>
            </w:r>
            <w:r>
              <w:rPr>
                <w:spacing w:val="10"/>
              </w:rPr>
              <w:t>动养殖尾水达标排放或资源化利用。加快推</w:t>
            </w:r>
            <w:r>
              <w:rPr>
                <w:spacing w:val="9"/>
              </w:rPr>
              <w:t>进钢铁、陶瓷、水泥等</w:t>
            </w:r>
            <w:r>
              <w:rPr>
                <w:spacing w:val="8"/>
              </w:rPr>
              <w:t>重点行业提标改造（或“煤改气</w:t>
            </w:r>
            <w:r>
              <w:rPr>
                <w:spacing w:val="-54"/>
              </w:rPr>
              <w:t xml:space="preserve"> </w:t>
            </w:r>
            <w:r>
              <w:rPr>
                <w:spacing w:val="8"/>
              </w:rPr>
              <w:t>”改造）。加快矿山改造升级，逐</w:t>
            </w:r>
            <w:r>
              <w:rPr>
                <w:spacing w:val="10"/>
              </w:rPr>
              <w:t>步达到绿色矿山建设要求，凡口铅锌矿及其</w:t>
            </w:r>
            <w:r>
              <w:rPr>
                <w:spacing w:val="9"/>
              </w:rPr>
              <w:t>周边、大宝山矿及其周</w:t>
            </w:r>
            <w:r>
              <w:rPr>
                <w:spacing w:val="9"/>
              </w:rPr>
              <w:t>边等区域严格执行部分重金属水污染物特别排放限值的相关规定。</w:t>
            </w:r>
          </w:p>
        </w:tc>
        <w:tc>
          <w:tcPr>
            <w:tcW w:w="1558" w:type="dxa"/>
            <w:vAlign w:val="top"/>
          </w:tcPr>
          <w:p>
            <w:pPr>
              <w:spacing w:line="371" w:lineRule="auto"/>
              <w:rPr>
                <w:rFonts w:ascii="Arial"/>
                <w:sz w:val="21"/>
              </w:rPr>
            </w:pPr>
            <w:r/>
          </w:p>
          <w:p>
            <w:pPr>
              <w:pStyle w:val="TableText"/>
              <w:ind w:left="15" w:right="77"/>
              <w:spacing w:before="65" w:line="252" w:lineRule="auto"/>
              <w:jc w:val="both"/>
              <w:rPr/>
            </w:pPr>
            <w:r>
              <w:rPr>
                <w:spacing w:val="8"/>
              </w:rPr>
              <w:t>本项目设置大气</w:t>
            </w:r>
            <w:r>
              <w:rPr>
                <w:spacing w:val="8"/>
              </w:rPr>
              <w:t>总量控制指标，</w:t>
            </w:r>
            <w:r>
              <w:rPr>
                <w:spacing w:val="8"/>
              </w:rPr>
              <w:t>项目选址位于海</w:t>
            </w:r>
            <w:r>
              <w:rPr>
                <w:spacing w:val="8"/>
              </w:rPr>
              <w:t>丰县城第二污水</w:t>
            </w:r>
            <w:r>
              <w:rPr>
                <w:spacing w:val="8"/>
              </w:rPr>
              <w:t>处理厂纳污范围</w:t>
            </w:r>
          </w:p>
        </w:tc>
        <w:tc>
          <w:tcPr>
            <w:tcW w:w="664" w:type="dxa"/>
            <w:vAlign w:val="top"/>
            <w:tcBorders>
              <w:right w:val="single" w:color="000000" w:sz="6" w:space="0"/>
            </w:tcBorders>
          </w:tcPr>
          <w:p>
            <w:pPr>
              <w:spacing w:line="304" w:lineRule="auto"/>
              <w:rPr>
                <w:rFonts w:ascii="Arial"/>
                <w:sz w:val="21"/>
              </w:rPr>
            </w:pPr>
            <w:r/>
          </w:p>
          <w:p>
            <w:pPr>
              <w:spacing w:line="304" w:lineRule="auto"/>
              <w:rPr>
                <w:rFonts w:ascii="Arial"/>
                <w:sz w:val="21"/>
              </w:rPr>
            </w:pPr>
            <w:r/>
          </w:p>
          <w:p>
            <w:pPr>
              <w:spacing w:line="305" w:lineRule="auto"/>
              <w:rPr>
                <w:rFonts w:ascii="Arial"/>
                <w:sz w:val="21"/>
              </w:rPr>
            </w:pPr>
            <w:r/>
          </w:p>
          <w:p>
            <w:pPr>
              <w:pStyle w:val="TableText"/>
              <w:ind w:left="59"/>
              <w:spacing w:before="65" w:line="228" w:lineRule="auto"/>
              <w:rPr/>
            </w:pPr>
            <w:r>
              <w:rPr>
                <w:spacing w:val="3"/>
              </w:rPr>
              <w:t>符合</w:t>
            </w:r>
          </w:p>
        </w:tc>
      </w:tr>
      <w:tr>
        <w:trPr>
          <w:trHeight w:val="1638" w:hRule="atLeast"/>
        </w:trPr>
        <w:tc>
          <w:tcPr>
            <w:tcW w:w="1300" w:type="dxa"/>
            <w:vAlign w:val="top"/>
            <w:vMerge w:val="continue"/>
            <w:tcBorders>
              <w:left w:val="single" w:color="000000" w:sz="6" w:space="0"/>
              <w:bottom w:val="nil"/>
              <w:top w:val="nil"/>
            </w:tcBorders>
          </w:tcPr>
          <w:p>
            <w:pPr>
              <w:rPr>
                <w:rFonts w:ascii="Arial"/>
                <w:sz w:val="21"/>
              </w:rPr>
            </w:pPr>
            <w:r/>
          </w:p>
        </w:tc>
        <w:tc>
          <w:tcPr>
            <w:tcW w:w="6221" w:type="dxa"/>
            <w:vAlign w:val="top"/>
          </w:tcPr>
          <w:p>
            <w:pPr>
              <w:pStyle w:val="TableText"/>
              <w:ind w:left="107" w:right="26"/>
              <w:spacing w:before="35" w:line="245" w:lineRule="auto"/>
              <w:jc w:val="both"/>
              <w:rPr/>
            </w:pPr>
            <w:r>
              <w:rPr>
                <w:spacing w:val="9"/>
              </w:rPr>
              <w:t>环境风险防控要求。强化流域上游生态保护与水源涵养功能，建立</w:t>
            </w:r>
            <w:r>
              <w:rPr>
                <w:spacing w:val="10"/>
              </w:rPr>
              <w:t>完善突发环境事件应急管理体系，保障饮用</w:t>
            </w:r>
            <w:r>
              <w:rPr>
                <w:spacing w:val="9"/>
              </w:rPr>
              <w:t>水安全。加快落实受污</w:t>
            </w:r>
            <w:r>
              <w:rPr>
                <w:spacing w:val="10"/>
              </w:rPr>
              <w:t>染农用地的安全利用与严格管控措施，防范</w:t>
            </w:r>
            <w:r>
              <w:rPr>
                <w:spacing w:val="9"/>
              </w:rPr>
              <w:t>农产品重金属含量超标</w:t>
            </w:r>
            <w:r>
              <w:rPr>
                <w:spacing w:val="10"/>
              </w:rPr>
              <w:t>风险。加强尾矿库的环境风险排查与防范。</w:t>
            </w:r>
            <w:r>
              <w:rPr>
                <w:spacing w:val="9"/>
              </w:rPr>
              <w:t>加强金属矿采选、金属</w:t>
            </w:r>
            <w:r>
              <w:rPr>
                <w:spacing w:val="10"/>
              </w:rPr>
              <w:t>冶炼企业的重金属污染风险防控。强化选矿</w:t>
            </w:r>
            <w:r>
              <w:rPr>
                <w:spacing w:val="9"/>
              </w:rPr>
              <w:t>废水治理设施的升级改</w:t>
            </w:r>
            <w:r>
              <w:rPr>
                <w:spacing w:val="8"/>
              </w:rPr>
              <w:t>造，选矿废水原则上回用不外排。</w:t>
            </w:r>
          </w:p>
        </w:tc>
        <w:tc>
          <w:tcPr>
            <w:tcW w:w="1558" w:type="dxa"/>
            <w:vAlign w:val="top"/>
          </w:tcPr>
          <w:p>
            <w:pPr>
              <w:pStyle w:val="TableText"/>
              <w:ind w:left="14" w:right="77" w:firstLine="1"/>
              <w:spacing w:before="170" w:line="252" w:lineRule="auto"/>
              <w:jc w:val="both"/>
              <w:rPr/>
            </w:pPr>
            <w:r>
              <w:rPr>
                <w:spacing w:val="8"/>
              </w:rPr>
              <w:t>本项目位于广东</w:t>
            </w:r>
            <w:r>
              <w:rPr>
                <w:spacing w:val="8"/>
              </w:rPr>
              <w:t>海丰经济开发区</w:t>
            </w:r>
            <w:r>
              <w:rPr>
                <w:spacing w:val="8"/>
              </w:rPr>
              <w:t>内，不属于饮用</w:t>
            </w:r>
            <w:r>
              <w:rPr>
                <w:spacing w:val="8"/>
              </w:rPr>
              <w:t>水水源保护区范</w:t>
            </w:r>
            <w:r>
              <w:rPr>
                <w:spacing w:val="5"/>
              </w:rPr>
              <w:t>围内</w:t>
            </w:r>
          </w:p>
        </w:tc>
        <w:tc>
          <w:tcPr>
            <w:tcW w:w="664" w:type="dxa"/>
            <w:vAlign w:val="top"/>
            <w:tcBorders>
              <w:right w:val="single" w:color="000000" w:sz="6" w:space="0"/>
            </w:tcBorders>
          </w:tcPr>
          <w:p>
            <w:pPr>
              <w:spacing w:line="323" w:lineRule="auto"/>
              <w:rPr>
                <w:rFonts w:ascii="Arial"/>
                <w:sz w:val="21"/>
              </w:rPr>
            </w:pPr>
            <w:r/>
          </w:p>
          <w:p>
            <w:pPr>
              <w:spacing w:line="323" w:lineRule="auto"/>
              <w:rPr>
                <w:rFonts w:ascii="Arial"/>
                <w:sz w:val="21"/>
              </w:rPr>
            </w:pPr>
            <w:r/>
          </w:p>
          <w:p>
            <w:pPr>
              <w:pStyle w:val="TableText"/>
              <w:ind w:left="59"/>
              <w:spacing w:before="65" w:line="228" w:lineRule="auto"/>
              <w:rPr/>
            </w:pPr>
            <w:r>
              <w:rPr>
                <w:spacing w:val="3"/>
              </w:rPr>
              <w:t>符合</w:t>
            </w:r>
          </w:p>
        </w:tc>
      </w:tr>
      <w:tr>
        <w:trPr>
          <w:trHeight w:val="374" w:hRule="atLeast"/>
        </w:trPr>
        <w:tc>
          <w:tcPr>
            <w:tcW w:w="1300" w:type="dxa"/>
            <w:vAlign w:val="top"/>
            <w:vMerge w:val="continue"/>
            <w:tcBorders>
              <w:left w:val="single" w:color="000000" w:sz="6" w:space="0"/>
              <w:bottom w:val="nil"/>
              <w:top w:val="nil"/>
            </w:tcBorders>
          </w:tcPr>
          <w:p>
            <w:pPr>
              <w:rPr>
                <w:rFonts w:ascii="Arial"/>
                <w:sz w:val="21"/>
              </w:rPr>
            </w:pPr>
            <w:r/>
          </w:p>
        </w:tc>
        <w:tc>
          <w:tcPr>
            <w:tcW w:w="8443" w:type="dxa"/>
            <w:vAlign w:val="top"/>
            <w:gridSpan w:val="3"/>
            <w:tcBorders>
              <w:right w:val="single" w:color="000000" w:sz="6" w:space="0"/>
            </w:tcBorders>
          </w:tcPr>
          <w:p>
            <w:pPr>
              <w:pStyle w:val="TableText"/>
              <w:ind w:left="96"/>
              <w:spacing w:before="85" w:line="228" w:lineRule="auto"/>
              <w:rPr/>
            </w:pPr>
            <w:r>
              <w:rPr>
                <w:b/>
                <w:bCs/>
                <w:spacing w:val="7"/>
              </w:rPr>
              <w:t>“</w:t>
            </w:r>
            <w:r>
              <w:rPr>
                <w:spacing w:val="7"/>
              </w:rPr>
              <w:t>陆域重点管控单元</w:t>
            </w:r>
            <w:r>
              <w:rPr>
                <w:spacing w:val="-66"/>
              </w:rPr>
              <w:t xml:space="preserve"> </w:t>
            </w:r>
            <w:r>
              <w:rPr>
                <w:b/>
                <w:bCs/>
                <w:spacing w:val="7"/>
              </w:rPr>
              <w:t>”管控要求</w:t>
            </w:r>
          </w:p>
        </w:tc>
      </w:tr>
      <w:tr>
        <w:trPr>
          <w:trHeight w:val="3270" w:hRule="atLeast"/>
        </w:trPr>
        <w:tc>
          <w:tcPr>
            <w:tcW w:w="1300" w:type="dxa"/>
            <w:vAlign w:val="top"/>
            <w:vMerge w:val="continue"/>
            <w:tcBorders>
              <w:left w:val="single" w:color="000000" w:sz="6" w:space="0"/>
              <w:bottom w:val="nil"/>
              <w:top w:val="nil"/>
            </w:tcBorders>
          </w:tcPr>
          <w:p>
            <w:pPr>
              <w:rPr>
                <w:rFonts w:ascii="Arial"/>
                <w:sz w:val="21"/>
              </w:rPr>
            </w:pPr>
            <w:r/>
          </w:p>
        </w:tc>
        <w:tc>
          <w:tcPr>
            <w:tcW w:w="6221" w:type="dxa"/>
            <w:vAlign w:val="top"/>
          </w:tcPr>
          <w:p>
            <w:pPr>
              <w:pStyle w:val="TableText"/>
              <w:ind w:right="14"/>
              <w:spacing w:before="37" w:line="228" w:lineRule="auto"/>
              <w:jc w:val="right"/>
              <w:rPr/>
            </w:pPr>
            <w:r>
              <w:rPr>
                <w:spacing w:val="9"/>
              </w:rPr>
              <w:t>省级以上工业园区重点管控单元。依法开展园区规划环评，严格落</w:t>
            </w:r>
          </w:p>
          <w:p>
            <w:pPr>
              <w:pStyle w:val="TableText"/>
              <w:ind w:right="14"/>
              <w:spacing w:before="24" w:line="228" w:lineRule="auto"/>
              <w:jc w:val="right"/>
              <w:rPr/>
            </w:pPr>
            <w:r>
              <w:rPr>
                <w:spacing w:val="9"/>
              </w:rPr>
              <w:t>实规划环评管理要求，开展环境质量跟踪监测，发布环境管理状况</w:t>
            </w:r>
          </w:p>
          <w:p>
            <w:pPr>
              <w:pStyle w:val="TableText"/>
              <w:ind w:right="14"/>
              <w:spacing w:before="24" w:line="224" w:lineRule="auto"/>
              <w:jc w:val="right"/>
              <w:rPr/>
            </w:pPr>
            <w:r>
              <w:rPr>
                <w:spacing w:val="9"/>
              </w:rPr>
              <w:t>公告，制定并实施园区突发环境事件应急预案，定期开展环境安全</w:t>
            </w:r>
          </w:p>
          <w:p>
            <w:pPr>
              <w:pStyle w:val="TableText"/>
              <w:ind w:right="14"/>
              <w:spacing w:line="274" w:lineRule="exact"/>
              <w:jc w:val="right"/>
              <w:rPr/>
            </w:pPr>
            <w:r>
              <w:rPr>
                <w:spacing w:val="7"/>
                <w:position w:val="1"/>
              </w:rPr>
              <w:t>隐患排查，提升风险防控及应急处置能力。周边</w:t>
            </w:r>
            <w:r>
              <w:rPr>
                <w:spacing w:val="-3"/>
                <w:position w:val="1"/>
              </w:rPr>
              <w:t xml:space="preserve"> </w:t>
            </w:r>
            <w:r>
              <w:rPr>
                <w:rFonts w:ascii="Times New Roman" w:hAnsi="Times New Roman" w:eastAsia="Times New Roman" w:cs="Times New Roman"/>
                <w:spacing w:val="7"/>
                <w:position w:val="1"/>
              </w:rPr>
              <w:t>1</w:t>
            </w:r>
            <w:r>
              <w:rPr>
                <w:rFonts w:ascii="Times New Roman" w:hAnsi="Times New Roman" w:eastAsia="Times New Roman" w:cs="Times New Roman"/>
                <w:spacing w:val="16"/>
                <w:w w:val="101"/>
                <w:position w:val="1"/>
              </w:rPr>
              <w:t xml:space="preserve"> </w:t>
            </w:r>
            <w:r>
              <w:rPr>
                <w:spacing w:val="7"/>
                <w:position w:val="1"/>
              </w:rPr>
              <w:t>公里范围内涉及</w:t>
            </w:r>
          </w:p>
          <w:p>
            <w:pPr>
              <w:pStyle w:val="TableText"/>
              <w:ind w:right="14"/>
              <w:spacing w:before="28" w:line="228" w:lineRule="auto"/>
              <w:jc w:val="right"/>
              <w:rPr/>
            </w:pPr>
            <w:r>
              <w:rPr>
                <w:spacing w:val="8"/>
              </w:rPr>
              <w:t>生态保护红线、</w:t>
            </w:r>
            <w:r>
              <w:rPr>
                <w:spacing w:val="-52"/>
              </w:rPr>
              <w:t xml:space="preserve"> </w:t>
            </w:r>
            <w:r>
              <w:rPr>
                <w:spacing w:val="8"/>
              </w:rPr>
              <w:t>自然保护地、饮用水水源地等生态环境敏感</w:t>
            </w:r>
            <w:r>
              <w:rPr>
                <w:spacing w:val="7"/>
              </w:rPr>
              <w:t>区域的</w:t>
            </w:r>
          </w:p>
          <w:p>
            <w:pPr>
              <w:pStyle w:val="TableText"/>
              <w:ind w:right="14"/>
              <w:spacing w:before="25" w:line="228" w:lineRule="auto"/>
              <w:jc w:val="right"/>
              <w:rPr/>
            </w:pPr>
            <w:r>
              <w:rPr>
                <w:spacing w:val="9"/>
              </w:rPr>
              <w:t>园区，应优化产业布局，控制开发强度，优先引进无污染或轻污染</w:t>
            </w:r>
          </w:p>
          <w:p>
            <w:pPr>
              <w:pStyle w:val="TableText"/>
              <w:ind w:right="14"/>
              <w:spacing w:before="25" w:line="228" w:lineRule="auto"/>
              <w:jc w:val="right"/>
              <w:rPr/>
            </w:pPr>
            <w:r>
              <w:rPr>
                <w:spacing w:val="9"/>
              </w:rPr>
              <w:t>的产业和项目，防止侵占生态空间。纳污水体水质超标的园区，应</w:t>
            </w:r>
          </w:p>
          <w:p>
            <w:pPr>
              <w:pStyle w:val="TableText"/>
              <w:ind w:right="14"/>
              <w:spacing w:before="26" w:line="228" w:lineRule="auto"/>
              <w:jc w:val="right"/>
              <w:rPr/>
            </w:pPr>
            <w:r>
              <w:rPr>
                <w:spacing w:val="9"/>
              </w:rPr>
              <w:t>实施污水深度处理，新建、改建、扩建项目应实行重点污染物排放</w:t>
            </w:r>
          </w:p>
          <w:p>
            <w:pPr>
              <w:pStyle w:val="TableText"/>
              <w:ind w:right="14"/>
              <w:spacing w:before="24" w:line="228" w:lineRule="auto"/>
              <w:jc w:val="right"/>
              <w:rPr/>
            </w:pPr>
            <w:r>
              <w:rPr>
                <w:spacing w:val="9"/>
              </w:rPr>
              <w:t>等量或减量替代。造纸、电镀、印染、鞣革等专业园区或基地应不</w:t>
            </w:r>
          </w:p>
          <w:p>
            <w:pPr>
              <w:pStyle w:val="TableText"/>
              <w:ind w:right="14"/>
              <w:spacing w:before="27" w:line="228" w:lineRule="auto"/>
              <w:jc w:val="right"/>
              <w:rPr/>
            </w:pPr>
            <w:r>
              <w:rPr>
                <w:spacing w:val="9"/>
              </w:rPr>
              <w:t>断提升工艺水平，提高水回用率，逐步削减污染物排放总量；石化</w:t>
            </w:r>
          </w:p>
          <w:p>
            <w:pPr>
              <w:pStyle w:val="TableText"/>
              <w:ind w:right="14"/>
              <w:spacing w:before="24" w:line="228" w:lineRule="auto"/>
              <w:jc w:val="right"/>
              <w:rPr/>
            </w:pPr>
            <w:r>
              <w:rPr>
                <w:spacing w:val="9"/>
              </w:rPr>
              <w:t>园区加快绿色智能升级改造，强化环保投入和管理，构建高效、清</w:t>
            </w:r>
          </w:p>
          <w:p>
            <w:pPr>
              <w:pStyle w:val="TableText"/>
              <w:ind w:left="1595"/>
              <w:spacing w:before="24" w:line="212" w:lineRule="auto"/>
              <w:rPr/>
            </w:pPr>
            <w:r>
              <w:rPr>
                <w:spacing w:val="8"/>
              </w:rPr>
              <w:t>洁、低碳、循环的绿色制造体系。</w:t>
            </w:r>
          </w:p>
        </w:tc>
        <w:tc>
          <w:tcPr>
            <w:tcW w:w="1558" w:type="dxa"/>
            <w:vAlign w:val="top"/>
          </w:tcPr>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spacing w:line="298" w:lineRule="auto"/>
              <w:rPr>
                <w:rFonts w:ascii="Arial"/>
                <w:sz w:val="21"/>
              </w:rPr>
            </w:pPr>
            <w:r/>
          </w:p>
          <w:p>
            <w:pPr>
              <w:pStyle w:val="TableText"/>
              <w:ind w:left="59"/>
              <w:spacing w:before="65" w:line="228" w:lineRule="auto"/>
              <w:rPr/>
            </w:pPr>
            <w:r>
              <w:rPr>
                <w:spacing w:val="7"/>
              </w:rPr>
              <w:t>项目不属于省级</w:t>
            </w:r>
          </w:p>
          <w:p>
            <w:pPr>
              <w:pStyle w:val="TableText"/>
              <w:ind w:left="79"/>
              <w:spacing w:before="23" w:line="230" w:lineRule="auto"/>
              <w:rPr/>
            </w:pPr>
            <w:r>
              <w:rPr>
                <w:spacing w:val="5"/>
              </w:rPr>
              <w:t>以上工业园区重</w:t>
            </w:r>
          </w:p>
          <w:p>
            <w:pPr>
              <w:pStyle w:val="TableText"/>
              <w:ind w:left="271"/>
              <w:spacing w:before="25" w:line="228" w:lineRule="auto"/>
              <w:rPr/>
            </w:pPr>
            <w:r>
              <w:rPr>
                <w:spacing w:val="6"/>
              </w:rPr>
              <w:t>点管控单元</w:t>
            </w:r>
          </w:p>
        </w:tc>
        <w:tc>
          <w:tcPr>
            <w:tcW w:w="664" w:type="dxa"/>
            <w:vAlign w:val="top"/>
            <w:tcBorders>
              <w:right w:val="single" w:color="000000" w:sz="6" w:space="0"/>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pStyle w:val="TableText"/>
              <w:ind w:left="59"/>
              <w:spacing w:before="65" w:line="228" w:lineRule="auto"/>
              <w:rPr/>
            </w:pPr>
            <w:r>
              <w:rPr>
                <w:spacing w:val="3"/>
              </w:rPr>
              <w:t>符合</w:t>
            </w:r>
          </w:p>
        </w:tc>
      </w:tr>
      <w:tr>
        <w:trPr>
          <w:trHeight w:val="2453" w:hRule="atLeast"/>
        </w:trPr>
        <w:tc>
          <w:tcPr>
            <w:tcW w:w="1300" w:type="dxa"/>
            <w:vAlign w:val="top"/>
            <w:vMerge w:val="continue"/>
            <w:tcBorders>
              <w:left w:val="single" w:color="000000" w:sz="6" w:space="0"/>
              <w:bottom w:val="nil"/>
              <w:top w:val="nil"/>
            </w:tcBorders>
          </w:tcPr>
          <w:p>
            <w:pPr>
              <w:rPr>
                <w:rFonts w:ascii="Arial"/>
                <w:sz w:val="21"/>
              </w:rPr>
            </w:pPr>
            <w:r/>
          </w:p>
        </w:tc>
        <w:tc>
          <w:tcPr>
            <w:tcW w:w="6221" w:type="dxa"/>
            <w:vAlign w:val="top"/>
          </w:tcPr>
          <w:p>
            <w:pPr>
              <w:spacing w:line="379" w:lineRule="auto"/>
              <w:rPr>
                <w:rFonts w:ascii="Arial"/>
                <w:sz w:val="21"/>
              </w:rPr>
            </w:pPr>
            <w:r/>
          </w:p>
          <w:p>
            <w:pPr>
              <w:pStyle w:val="TableText"/>
              <w:ind w:right="14"/>
              <w:spacing w:before="65" w:line="228" w:lineRule="auto"/>
              <w:jc w:val="right"/>
              <w:rPr/>
            </w:pPr>
            <w:r>
              <w:rPr>
                <w:spacing w:val="9"/>
              </w:rPr>
              <w:t>水环境质量超标类重点管控单元，严格控制耗水量大、污染物排放</w:t>
            </w:r>
          </w:p>
          <w:p>
            <w:pPr>
              <w:pStyle w:val="TableText"/>
              <w:ind w:right="14"/>
              <w:spacing w:before="26" w:line="228" w:lineRule="auto"/>
              <w:jc w:val="right"/>
              <w:rPr/>
            </w:pPr>
            <w:r>
              <w:rPr>
                <w:spacing w:val="9"/>
              </w:rPr>
              <w:t>强度高的行业发展，新建、改建、扩建项目实施重点水污染物减量</w:t>
            </w:r>
          </w:p>
          <w:p>
            <w:pPr>
              <w:pStyle w:val="TableText"/>
              <w:ind w:right="14"/>
              <w:spacing w:before="24" w:line="228" w:lineRule="auto"/>
              <w:jc w:val="right"/>
              <w:rPr/>
            </w:pPr>
            <w:r>
              <w:rPr>
                <w:spacing w:val="9"/>
              </w:rPr>
              <w:t>替代。以城镇生活污染为主的单元，加快推进城镇生活污水有效收</w:t>
            </w:r>
          </w:p>
          <w:p>
            <w:pPr>
              <w:pStyle w:val="TableText"/>
              <w:ind w:right="14"/>
              <w:spacing w:before="26" w:line="228" w:lineRule="auto"/>
              <w:jc w:val="right"/>
              <w:rPr/>
            </w:pPr>
            <w:r>
              <w:rPr>
                <w:spacing w:val="9"/>
              </w:rPr>
              <w:t>集处理，重点完善污水处理设施配套管网建设，加快实施雨污分流</w:t>
            </w:r>
          </w:p>
          <w:p>
            <w:pPr>
              <w:pStyle w:val="TableText"/>
              <w:ind w:right="14"/>
              <w:spacing w:before="24" w:line="228" w:lineRule="auto"/>
              <w:jc w:val="right"/>
              <w:rPr/>
            </w:pPr>
            <w:r>
              <w:rPr>
                <w:spacing w:val="9"/>
              </w:rPr>
              <w:t>改造，推动提升污水处理设施进水水量和浓度，充分发挥污水处理</w:t>
            </w:r>
          </w:p>
          <w:p>
            <w:pPr>
              <w:pStyle w:val="TableText"/>
              <w:ind w:left="2435"/>
              <w:spacing w:before="24" w:line="229" w:lineRule="auto"/>
              <w:rPr/>
            </w:pPr>
            <w:r>
              <w:rPr>
                <w:spacing w:val="6"/>
              </w:rPr>
              <w:t>设施治污效能。</w:t>
            </w:r>
          </w:p>
        </w:tc>
        <w:tc>
          <w:tcPr>
            <w:tcW w:w="1558" w:type="dxa"/>
            <w:vAlign w:val="top"/>
          </w:tcPr>
          <w:p>
            <w:pPr>
              <w:pStyle w:val="TableText"/>
              <w:ind w:left="59"/>
              <w:spacing w:before="38" w:line="228" w:lineRule="auto"/>
              <w:rPr/>
            </w:pPr>
            <w:r>
              <w:rPr>
                <w:spacing w:val="8"/>
              </w:rPr>
              <w:t>项目不属于耗水</w:t>
            </w:r>
          </w:p>
          <w:p>
            <w:pPr>
              <w:pStyle w:val="TableText"/>
              <w:ind w:left="55"/>
              <w:spacing w:before="26" w:line="229" w:lineRule="auto"/>
              <w:rPr/>
            </w:pPr>
            <w:r>
              <w:rPr>
                <w:spacing w:val="8"/>
              </w:rPr>
              <w:t>量大和污染物排</w:t>
            </w:r>
          </w:p>
          <w:p>
            <w:pPr>
              <w:pStyle w:val="TableText"/>
              <w:ind w:left="158"/>
              <w:spacing w:before="23" w:line="228" w:lineRule="auto"/>
              <w:rPr/>
            </w:pPr>
            <w:r>
              <w:rPr>
                <w:spacing w:val="8"/>
              </w:rPr>
              <w:t>放强度高的行</w:t>
            </w:r>
          </w:p>
          <w:p>
            <w:pPr>
              <w:pStyle w:val="TableText"/>
              <w:ind w:left="54"/>
              <w:spacing w:before="26" w:line="229" w:lineRule="auto"/>
              <w:rPr/>
            </w:pPr>
            <w:r>
              <w:rPr>
                <w:spacing w:val="8"/>
              </w:rPr>
              <w:t>业，主要为生活</w:t>
            </w:r>
          </w:p>
          <w:p>
            <w:pPr>
              <w:pStyle w:val="TableText"/>
              <w:ind w:left="57"/>
              <w:spacing w:before="23" w:line="228" w:lineRule="auto"/>
              <w:rPr/>
            </w:pPr>
            <w:r>
              <w:rPr>
                <w:spacing w:val="8"/>
              </w:rPr>
              <w:t>用水。生活污水</w:t>
            </w:r>
          </w:p>
          <w:p>
            <w:pPr>
              <w:pStyle w:val="TableText"/>
              <w:ind w:left="57"/>
              <w:spacing w:before="24" w:line="228" w:lineRule="auto"/>
              <w:rPr/>
            </w:pPr>
            <w:r>
              <w:rPr>
                <w:spacing w:val="8"/>
              </w:rPr>
              <w:t>经三级化粪池处</w:t>
            </w:r>
          </w:p>
          <w:p>
            <w:pPr>
              <w:pStyle w:val="TableText"/>
              <w:ind w:left="58"/>
              <w:spacing w:before="26" w:line="229" w:lineRule="auto"/>
              <w:rPr/>
            </w:pPr>
            <w:r>
              <w:rPr>
                <w:spacing w:val="8"/>
              </w:rPr>
              <w:t>理后排至海丰县</w:t>
            </w:r>
          </w:p>
          <w:p>
            <w:pPr>
              <w:pStyle w:val="TableText"/>
              <w:ind w:left="55"/>
              <w:spacing w:before="26" w:line="228" w:lineRule="auto"/>
              <w:rPr/>
            </w:pPr>
            <w:r>
              <w:rPr>
                <w:spacing w:val="8"/>
              </w:rPr>
              <w:t>城第二污水处理</w:t>
            </w:r>
          </w:p>
          <w:p>
            <w:pPr>
              <w:pStyle w:val="TableText"/>
              <w:ind w:left="161"/>
              <w:spacing w:before="24" w:line="208" w:lineRule="auto"/>
              <w:rPr/>
            </w:pPr>
            <w:r>
              <w:rPr>
                <w:spacing w:val="6"/>
              </w:rPr>
              <w:t>厂集中处理。</w:t>
            </w:r>
          </w:p>
        </w:tc>
        <w:tc>
          <w:tcPr>
            <w:tcW w:w="664" w:type="dxa"/>
            <w:vAlign w:val="top"/>
            <w:tcBorders>
              <w:right w:val="single" w:color="000000" w:sz="6" w:space="0"/>
            </w:tcBorders>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59"/>
              <w:spacing w:before="65" w:line="228" w:lineRule="auto"/>
              <w:rPr/>
            </w:pPr>
            <w:r>
              <w:rPr>
                <w:spacing w:val="3"/>
              </w:rPr>
              <w:t>符合</w:t>
            </w:r>
          </w:p>
        </w:tc>
      </w:tr>
      <w:tr>
        <w:trPr>
          <w:trHeight w:val="1102" w:hRule="atLeast"/>
        </w:trPr>
        <w:tc>
          <w:tcPr>
            <w:tcW w:w="1300" w:type="dxa"/>
            <w:vAlign w:val="top"/>
            <w:vMerge w:val="continue"/>
            <w:tcBorders>
              <w:left w:val="single" w:color="000000" w:sz="6" w:space="0"/>
              <w:bottom w:val="nil"/>
              <w:top w:val="nil"/>
            </w:tcBorders>
          </w:tcPr>
          <w:p>
            <w:pPr>
              <w:rPr>
                <w:rFonts w:ascii="Arial"/>
                <w:sz w:val="21"/>
              </w:rPr>
            </w:pPr>
            <w:r/>
          </w:p>
        </w:tc>
        <w:tc>
          <w:tcPr>
            <w:tcW w:w="6221" w:type="dxa"/>
            <w:vAlign w:val="top"/>
            <w:tcBorders>
              <w:bottom w:val="single" w:color="000000" w:sz="10" w:space="0"/>
            </w:tcBorders>
          </w:tcPr>
          <w:p>
            <w:pPr>
              <w:pStyle w:val="TableText"/>
              <w:ind w:right="14"/>
              <w:spacing w:before="43" w:line="228" w:lineRule="auto"/>
              <w:jc w:val="right"/>
              <w:rPr/>
            </w:pPr>
            <w:r>
              <w:rPr>
                <w:spacing w:val="9"/>
              </w:rPr>
              <w:t>大气环境受体敏感类重点管控单元。严格限制新建钢铁、燃煤燃油</w:t>
            </w:r>
          </w:p>
          <w:p>
            <w:pPr>
              <w:pStyle w:val="TableText"/>
              <w:spacing w:before="24" w:line="228" w:lineRule="auto"/>
              <w:jc w:val="right"/>
              <w:rPr/>
            </w:pPr>
            <w:r>
              <w:rPr>
                <w:spacing w:val="3"/>
              </w:rPr>
              <w:t>火电、石化、储油库等项目，产生和排放有毒有害大气污染物项目，</w:t>
            </w:r>
          </w:p>
          <w:p>
            <w:pPr>
              <w:pStyle w:val="TableText"/>
              <w:ind w:right="14"/>
              <w:spacing w:before="23" w:line="228" w:lineRule="auto"/>
              <w:jc w:val="right"/>
              <w:rPr/>
            </w:pPr>
            <w:r>
              <w:rPr>
                <w:spacing w:val="9"/>
              </w:rPr>
              <w:t>以及使用溶剂型油墨、涂料、清洗剂、胶黏剂等高挥发</w:t>
            </w:r>
            <w:r>
              <w:rPr>
                <w:spacing w:val="8"/>
              </w:rPr>
              <w:t>性有机物原</w:t>
            </w:r>
          </w:p>
          <w:p>
            <w:pPr>
              <w:pStyle w:val="TableText"/>
              <w:ind w:left="859"/>
              <w:spacing w:before="27" w:line="215" w:lineRule="auto"/>
              <w:rPr/>
            </w:pPr>
            <w:r>
              <w:rPr>
                <w:spacing w:val="9"/>
              </w:rPr>
              <w:t>辅材料的项目；鼓励现有该类项目逐步搬迁退出。</w:t>
            </w:r>
          </w:p>
        </w:tc>
        <w:tc>
          <w:tcPr>
            <w:tcW w:w="1558" w:type="dxa"/>
            <w:vAlign w:val="top"/>
            <w:tcBorders>
              <w:bottom w:val="single" w:color="000000" w:sz="10" w:space="0"/>
            </w:tcBorders>
          </w:tcPr>
          <w:p>
            <w:pPr>
              <w:pStyle w:val="TableText"/>
              <w:ind w:left="59"/>
              <w:spacing w:before="177" w:line="228" w:lineRule="auto"/>
              <w:rPr/>
            </w:pPr>
            <w:r>
              <w:rPr>
                <w:spacing w:val="8"/>
              </w:rPr>
              <w:t>项目不属于产排</w:t>
            </w:r>
          </w:p>
          <w:p>
            <w:pPr>
              <w:pStyle w:val="TableText"/>
              <w:ind w:left="56"/>
              <w:spacing w:before="24" w:line="228" w:lineRule="auto"/>
              <w:rPr/>
            </w:pPr>
            <w:r>
              <w:rPr>
                <w:spacing w:val="8"/>
              </w:rPr>
              <w:t>有毒有害大气污</w:t>
            </w:r>
          </w:p>
          <w:p>
            <w:pPr>
              <w:pStyle w:val="TableText"/>
              <w:ind w:left="267"/>
              <w:spacing w:before="26" w:line="229" w:lineRule="auto"/>
              <w:rPr/>
            </w:pPr>
            <w:r>
              <w:rPr>
                <w:spacing w:val="7"/>
              </w:rPr>
              <w:t>染物的项目</w:t>
            </w:r>
          </w:p>
        </w:tc>
        <w:tc>
          <w:tcPr>
            <w:tcW w:w="664" w:type="dxa"/>
            <w:vAlign w:val="top"/>
            <w:tcBorders>
              <w:right w:val="single" w:color="000000" w:sz="6" w:space="0"/>
              <w:bottom w:val="single" w:color="000000" w:sz="10" w:space="0"/>
            </w:tcBorders>
          </w:tcPr>
          <w:p>
            <w:pPr>
              <w:spacing w:line="383" w:lineRule="auto"/>
              <w:rPr>
                <w:rFonts w:ascii="Arial"/>
                <w:sz w:val="21"/>
              </w:rPr>
            </w:pPr>
            <w:r/>
          </w:p>
          <w:p>
            <w:pPr>
              <w:pStyle w:val="TableText"/>
              <w:ind w:left="59"/>
              <w:spacing w:before="65" w:line="228" w:lineRule="auto"/>
              <w:rPr/>
            </w:pPr>
            <w:r>
              <w:rPr>
                <w:spacing w:val="3"/>
              </w:rPr>
              <w:t>符合</w:t>
            </w:r>
          </w:p>
        </w:tc>
      </w:tr>
      <w:tr>
        <w:trPr>
          <w:trHeight w:val="1855" w:hRule="atLeast"/>
        </w:trPr>
        <w:tc>
          <w:tcPr>
            <w:tcW w:w="1300" w:type="dxa"/>
            <w:vAlign w:val="top"/>
            <w:vMerge w:val="continue"/>
            <w:tcBorders>
              <w:left w:val="single" w:color="000000" w:sz="6" w:space="0"/>
              <w:bottom w:val="single" w:color="000000" w:sz="6" w:space="0"/>
              <w:top w:val="nil"/>
            </w:tcBorders>
          </w:tcPr>
          <w:p>
            <w:pPr>
              <w:rPr>
                <w:rFonts w:ascii="Arial"/>
                <w:sz w:val="21"/>
              </w:rPr>
            </w:pPr>
            <w:r/>
          </w:p>
        </w:tc>
        <w:tc>
          <w:tcPr>
            <w:tcW w:w="8443" w:type="dxa"/>
            <w:vAlign w:val="top"/>
            <w:gridSpan w:val="3"/>
            <w:tcBorders>
              <w:bottom w:val="single" w:color="000000" w:sz="6" w:space="0"/>
              <w:right w:val="single" w:color="000000" w:sz="6" w:space="0"/>
              <w:top w:val="single" w:color="000000" w:sz="10" w:space="0"/>
            </w:tcBorders>
          </w:tcPr>
          <w:p>
            <w:pPr>
              <w:spacing w:line="299" w:lineRule="auto"/>
              <w:rPr>
                <w:rFonts w:ascii="Arial"/>
                <w:sz w:val="21"/>
              </w:rPr>
            </w:pPr>
            <w:r/>
          </w:p>
          <w:p>
            <w:pPr>
              <w:pStyle w:val="TableText"/>
              <w:ind w:left="112" w:right="102" w:firstLine="416"/>
              <w:spacing w:before="65" w:line="367" w:lineRule="auto"/>
              <w:rPr/>
            </w:pPr>
            <w:r>
              <w:rPr>
                <w:spacing w:val="7"/>
              </w:rPr>
              <w:t>根据《广东海丰经济开发区扩区规划环境影响报告书》（汕环函〔</w:t>
            </w:r>
            <w:r>
              <w:rPr>
                <w:rFonts w:ascii="Times New Roman" w:hAnsi="Times New Roman" w:eastAsia="Times New Roman" w:cs="Times New Roman"/>
                <w:spacing w:val="7"/>
              </w:rPr>
              <w:t>2019</w:t>
            </w:r>
            <w:r>
              <w:rPr>
                <w:spacing w:val="7"/>
              </w:rPr>
              <w:t>〕</w:t>
            </w:r>
            <w:r>
              <w:rPr>
                <w:rFonts w:ascii="Times New Roman" w:hAnsi="Times New Roman" w:eastAsia="Times New Roman" w:cs="Times New Roman"/>
                <w:spacing w:val="7"/>
              </w:rPr>
              <w:t>138</w:t>
            </w:r>
            <w:r>
              <w:rPr>
                <w:spacing w:val="7"/>
              </w:rPr>
              <w:t>号</w:t>
            </w:r>
            <w:r>
              <w:rPr>
                <w:spacing w:val="13"/>
              </w:rPr>
              <w:t>），</w:t>
            </w:r>
            <w:r>
              <w:rPr>
                <w:spacing w:val="7"/>
              </w:rPr>
              <w:t>本</w:t>
            </w:r>
            <w:r>
              <w:rPr>
                <w:spacing w:val="9"/>
              </w:rPr>
              <w:t>项目选址位于与广东海丰经济发展方向区，与发展方向区“三线一单</w:t>
            </w:r>
            <w:r>
              <w:rPr>
                <w:spacing w:val="-70"/>
              </w:rPr>
              <w:t xml:space="preserve"> </w:t>
            </w:r>
            <w:r>
              <w:rPr>
                <w:spacing w:val="9"/>
              </w:rPr>
              <w:t>”</w:t>
            </w:r>
            <w:r>
              <w:rPr>
                <w:spacing w:val="8"/>
              </w:rPr>
              <w:t>相符性分析见表</w:t>
            </w:r>
          </w:p>
          <w:p>
            <w:pPr>
              <w:pStyle w:val="TableText"/>
              <w:ind w:left="125"/>
              <w:spacing w:before="22" w:line="274" w:lineRule="exact"/>
              <w:rPr/>
            </w:pPr>
            <w:r>
              <w:rPr>
                <w:rFonts w:ascii="Times New Roman" w:hAnsi="Times New Roman" w:eastAsia="Times New Roman" w:cs="Times New Roman"/>
                <w:spacing w:val="7"/>
                <w:position w:val="1"/>
              </w:rPr>
              <w:t>1-3~</w:t>
            </w:r>
            <w:r>
              <w:rPr>
                <w:rFonts w:ascii="Times New Roman" w:hAnsi="Times New Roman" w:eastAsia="Times New Roman" w:cs="Times New Roman"/>
                <w:spacing w:val="-26"/>
                <w:position w:val="1"/>
              </w:rPr>
              <w:t xml:space="preserve"> </w:t>
            </w:r>
            <w:r>
              <w:rPr>
                <w:rFonts w:ascii="Times New Roman" w:hAnsi="Times New Roman" w:eastAsia="Times New Roman" w:cs="Times New Roman"/>
                <w:spacing w:val="7"/>
                <w:position w:val="1"/>
              </w:rPr>
              <w:t>1-7</w:t>
            </w:r>
            <w:r>
              <w:rPr>
                <w:rFonts w:ascii="Times New Roman" w:hAnsi="Times New Roman" w:eastAsia="Times New Roman" w:cs="Times New Roman"/>
                <w:spacing w:val="-26"/>
                <w:position w:val="1"/>
              </w:rPr>
              <w:t xml:space="preserve"> </w:t>
            </w:r>
            <w:r>
              <w:rPr>
                <w:spacing w:val="7"/>
                <w:position w:val="1"/>
              </w:rPr>
              <w:t>，根据分析，本项目符合广东海丰经济发展方</w:t>
            </w:r>
            <w:r>
              <w:rPr>
                <w:spacing w:val="6"/>
                <w:position w:val="1"/>
              </w:rPr>
              <w:t>向区“三线一单要求</w:t>
            </w:r>
            <w:r>
              <w:rPr>
                <w:spacing w:val="-70"/>
                <w:position w:val="1"/>
              </w:rPr>
              <w:t xml:space="preserve"> </w:t>
            </w:r>
            <w:r>
              <w:rPr>
                <w:spacing w:val="6"/>
                <w:position w:val="1"/>
              </w:rPr>
              <w:t>”。</w:t>
            </w:r>
          </w:p>
        </w:tc>
      </w:tr>
    </w:tbl>
    <w:p>
      <w:pPr>
        <w:pStyle w:val="BodyText"/>
        <w:spacing w:line="81" w:lineRule="exact"/>
        <w:rPr>
          <w:sz w:val="7"/>
        </w:rPr>
      </w:pPr>
      <w:r/>
    </w:p>
    <w:p>
      <w:pPr>
        <w:spacing w:line="81" w:lineRule="exact"/>
        <w:sectPr>
          <w:footerReference w:type="default" r:id="rId7"/>
          <w:pgSz w:w="11906" w:h="16839"/>
          <w:pgMar w:top="1134" w:right="1074" w:bottom="1283" w:left="1073" w:header="0" w:footer="944" w:gutter="0"/>
        </w:sectPr>
        <w:rPr>
          <w:sz w:val="7"/>
          <w:szCs w:val="7"/>
        </w:rPr>
      </w:pPr>
    </w:p>
    <w:tbl>
      <w:tblPr>
        <w:tblStyle w:val="TableNormal"/>
        <w:tblW w:w="9743"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300"/>
        <w:gridCol w:w="787"/>
        <w:gridCol w:w="20"/>
        <w:gridCol w:w="929"/>
        <w:gridCol w:w="439"/>
        <w:gridCol w:w="399"/>
        <w:gridCol w:w="787"/>
        <w:gridCol w:w="1007"/>
        <w:gridCol w:w="2013"/>
        <w:gridCol w:w="402"/>
        <w:gridCol w:w="434"/>
        <w:gridCol w:w="394"/>
        <w:gridCol w:w="832"/>
      </w:tblGrid>
      <w:tr>
        <w:trPr>
          <w:trHeight w:val="281" w:hRule="atLeast"/>
        </w:trPr>
        <w:tc>
          <w:tcPr>
            <w:tcW w:w="1300" w:type="dxa"/>
            <w:vAlign w:val="top"/>
            <w:vMerge w:val="restart"/>
            <w:tcBorders>
              <w:left w:val="single" w:color="000000" w:sz="6" w:space="0"/>
              <w:bottom w:val="nil"/>
              <w:top w:val="single" w:color="000000" w:sz="6" w:space="0"/>
            </w:tcBorders>
          </w:tcPr>
          <w:p>
            <w:pPr>
              <w:rPr>
                <w:rFonts w:ascii="Arial"/>
                <w:sz w:val="21"/>
              </w:rPr>
            </w:pPr>
            <w:r/>
          </w:p>
        </w:tc>
        <w:tc>
          <w:tcPr>
            <w:tcW w:w="8443" w:type="dxa"/>
            <w:vAlign w:val="top"/>
            <w:gridSpan w:val="12"/>
            <w:tcBorders>
              <w:bottom w:val="single" w:color="000000" w:sz="10" w:space="0"/>
              <w:right w:val="single" w:color="000000" w:sz="6" w:space="0"/>
              <w:top w:val="single" w:color="000000" w:sz="6" w:space="0"/>
            </w:tcBorders>
          </w:tcPr>
          <w:p>
            <w:pPr>
              <w:ind w:left="2027"/>
              <w:spacing w:before="26" w:line="226" w:lineRule="auto"/>
              <w:rPr>
                <w:rFonts w:ascii="NSimSun" w:hAnsi="NSimSun" w:eastAsia="NSimSun" w:cs="NSimSun"/>
                <w:sz w:val="20"/>
                <w:szCs w:val="20"/>
              </w:rPr>
            </w:pPr>
            <w:r>
              <w:rPr>
                <w:rFonts w:ascii="NSimSun" w:hAnsi="NSimSun" w:eastAsia="NSimSun" w:cs="NSimSun"/>
                <w:sz w:val="20"/>
                <w:szCs w:val="20"/>
                <w:b/>
                <w:bCs/>
                <w:spacing w:val="6"/>
              </w:rPr>
              <w:t>表</w:t>
            </w:r>
            <w:r>
              <w:rPr>
                <w:rFonts w:ascii="Times New Roman" w:hAnsi="Times New Roman" w:eastAsia="Times New Roman" w:cs="Times New Roman"/>
                <w:sz w:val="20"/>
                <w:szCs w:val="20"/>
                <w:b/>
                <w:bCs/>
                <w:spacing w:val="6"/>
              </w:rPr>
              <w:t>1-3      </w:t>
            </w:r>
            <w:r>
              <w:rPr>
                <w:rFonts w:ascii="NSimSun" w:hAnsi="NSimSun" w:eastAsia="NSimSun" w:cs="NSimSun"/>
                <w:sz w:val="20"/>
                <w:szCs w:val="20"/>
                <w:b/>
                <w:bCs/>
                <w:spacing w:val="6"/>
              </w:rPr>
              <w:t>广东海丰经济发展方向区空间管制清单</w:t>
            </w:r>
          </w:p>
        </w:tc>
      </w:tr>
      <w:tr>
        <w:trPr>
          <w:trHeight w:val="364" w:hRule="atLeast"/>
        </w:trPr>
        <w:tc>
          <w:tcPr>
            <w:tcW w:w="1300" w:type="dxa"/>
            <w:vAlign w:val="top"/>
            <w:vMerge w:val="continue"/>
            <w:tcBorders>
              <w:left w:val="single" w:color="000000" w:sz="6" w:space="0"/>
              <w:bottom w:val="nil"/>
              <w:top w:val="nil"/>
            </w:tcBorders>
          </w:tcPr>
          <w:p>
            <w:pPr>
              <w:rPr>
                <w:rFonts w:ascii="Arial"/>
                <w:sz w:val="21"/>
              </w:rPr>
            </w:pPr>
            <w:r/>
          </w:p>
        </w:tc>
        <w:tc>
          <w:tcPr>
            <w:tcW w:w="787" w:type="dxa"/>
            <w:vAlign w:val="top"/>
            <w:tcBorders>
              <w:top w:val="single" w:color="000000" w:sz="10" w:space="0"/>
            </w:tcBorders>
          </w:tcPr>
          <w:p>
            <w:pPr>
              <w:pStyle w:val="TableText"/>
              <w:ind w:left="240"/>
              <w:spacing w:before="70" w:line="229" w:lineRule="auto"/>
              <w:rPr/>
            </w:pPr>
            <w:r>
              <w:rPr>
                <w:b/>
                <w:bCs/>
                <w:spacing w:val="2"/>
              </w:rPr>
              <w:t>分区</w:t>
            </w:r>
          </w:p>
        </w:tc>
        <w:tc>
          <w:tcPr>
            <w:tcW w:w="1787" w:type="dxa"/>
            <w:vAlign w:val="top"/>
            <w:gridSpan w:val="4"/>
            <w:tcBorders>
              <w:top w:val="single" w:color="000000" w:sz="10" w:space="0"/>
            </w:tcBorders>
          </w:tcPr>
          <w:p>
            <w:pPr>
              <w:pStyle w:val="TableText"/>
              <w:ind w:left="475"/>
              <w:spacing w:before="70" w:line="229" w:lineRule="auto"/>
              <w:rPr/>
            </w:pPr>
            <w:r>
              <w:rPr>
                <w:b/>
                <w:bCs/>
                <w:spacing w:val="6"/>
              </w:rPr>
              <w:t>边界范围</w:t>
            </w:r>
          </w:p>
        </w:tc>
        <w:tc>
          <w:tcPr>
            <w:tcW w:w="4643" w:type="dxa"/>
            <w:vAlign w:val="top"/>
            <w:gridSpan w:val="5"/>
            <w:tcBorders>
              <w:top w:val="single" w:color="000000" w:sz="10" w:space="0"/>
            </w:tcBorders>
          </w:tcPr>
          <w:p>
            <w:pPr>
              <w:pStyle w:val="TableText"/>
              <w:ind w:left="1911"/>
              <w:spacing w:before="70" w:line="228" w:lineRule="auto"/>
              <w:rPr/>
            </w:pPr>
            <w:r>
              <w:rPr>
                <w:b/>
                <w:bCs/>
                <w:spacing w:val="5"/>
              </w:rPr>
              <w:t>管控要求</w:t>
            </w:r>
          </w:p>
        </w:tc>
        <w:tc>
          <w:tcPr>
            <w:tcW w:w="1226" w:type="dxa"/>
            <w:vAlign w:val="top"/>
            <w:gridSpan w:val="2"/>
            <w:tcBorders>
              <w:top w:val="single" w:color="000000" w:sz="10" w:space="0"/>
              <w:right w:val="single" w:color="000000" w:sz="6" w:space="0"/>
            </w:tcBorders>
          </w:tcPr>
          <w:p>
            <w:pPr>
              <w:pStyle w:val="TableText"/>
              <w:ind w:left="251"/>
              <w:spacing w:before="70" w:line="228" w:lineRule="auto"/>
              <w:rPr/>
            </w:pPr>
            <w:r>
              <w:rPr>
                <w:b/>
                <w:bCs/>
                <w:spacing w:val="4"/>
              </w:rPr>
              <w:t>符合性</w:t>
            </w:r>
          </w:p>
        </w:tc>
      </w:tr>
      <w:tr>
        <w:trPr>
          <w:trHeight w:val="1910" w:hRule="atLeast"/>
        </w:trPr>
        <w:tc>
          <w:tcPr>
            <w:tcW w:w="1300" w:type="dxa"/>
            <w:vAlign w:val="top"/>
            <w:vMerge w:val="continue"/>
            <w:tcBorders>
              <w:left w:val="single" w:color="000000" w:sz="6" w:space="0"/>
              <w:bottom w:val="nil"/>
              <w:top w:val="nil"/>
            </w:tcBorders>
          </w:tcPr>
          <w:p>
            <w:pPr>
              <w:rPr>
                <w:rFonts w:ascii="Arial"/>
                <w:sz w:val="21"/>
              </w:rPr>
            </w:pPr>
            <w:r/>
          </w:p>
        </w:tc>
        <w:tc>
          <w:tcPr>
            <w:tcW w:w="787" w:type="dxa"/>
            <w:vAlign w:val="top"/>
          </w:tcPr>
          <w:p>
            <w:pPr>
              <w:spacing w:line="321" w:lineRule="auto"/>
              <w:rPr>
                <w:rFonts w:ascii="Arial"/>
                <w:sz w:val="21"/>
              </w:rPr>
            </w:pPr>
            <w:r/>
          </w:p>
          <w:p>
            <w:pPr>
              <w:spacing w:line="322" w:lineRule="auto"/>
              <w:rPr>
                <w:rFonts w:ascii="Arial"/>
                <w:sz w:val="21"/>
              </w:rPr>
            </w:pPr>
            <w:r/>
          </w:p>
          <w:p>
            <w:pPr>
              <w:pStyle w:val="TableText"/>
              <w:ind w:left="246" w:right="131" w:hanging="4"/>
              <w:spacing w:before="65" w:line="255" w:lineRule="auto"/>
              <w:rPr/>
            </w:pPr>
            <w:r>
              <w:rPr>
                <w:spacing w:val="3"/>
              </w:rPr>
              <w:t>生态</w:t>
            </w:r>
            <w:r>
              <w:rPr>
                <w:spacing w:val="1"/>
              </w:rPr>
              <w:t>空间</w:t>
            </w:r>
          </w:p>
        </w:tc>
        <w:tc>
          <w:tcPr>
            <w:tcW w:w="1787" w:type="dxa"/>
            <w:vAlign w:val="top"/>
            <w:gridSpan w:val="4"/>
          </w:tcPr>
          <w:p>
            <w:pPr>
              <w:pStyle w:val="TableText"/>
              <w:ind w:left="112" w:right="109" w:firstLine="17"/>
              <w:spacing w:before="135" w:line="252" w:lineRule="auto"/>
              <w:rPr/>
            </w:pPr>
            <w:r>
              <w:rPr>
                <w:rFonts w:ascii="Times New Roman" w:hAnsi="Times New Roman" w:eastAsia="Times New Roman" w:cs="Times New Roman"/>
                <w:spacing w:val="2"/>
              </w:rPr>
              <w:t>1</w:t>
            </w:r>
            <w:r>
              <w:rPr>
                <w:rFonts w:ascii="Times New Roman" w:hAnsi="Times New Roman" w:eastAsia="Times New Roman" w:cs="Times New Roman"/>
                <w:spacing w:val="-25"/>
              </w:rPr>
              <w:t xml:space="preserve"> </w:t>
            </w:r>
            <w:r>
              <w:rPr>
                <w:spacing w:val="2"/>
              </w:rPr>
              <w:t>、发展方向区西</w:t>
            </w:r>
            <w:r>
              <w:rPr>
                <w:spacing w:val="22"/>
              </w:rPr>
              <w:t>侧设置的公园绿</w:t>
            </w:r>
            <w:r>
              <w:rPr>
                <w:spacing w:val="1"/>
              </w:rPr>
              <w:t>地；</w:t>
            </w:r>
          </w:p>
          <w:p>
            <w:pPr>
              <w:pStyle w:val="TableText"/>
              <w:ind w:left="111" w:right="109" w:hanging="2"/>
              <w:spacing w:before="2" w:line="252" w:lineRule="auto"/>
              <w:rPr/>
            </w:pPr>
            <w:r>
              <w:rPr>
                <w:rFonts w:ascii="Times New Roman" w:hAnsi="Times New Roman" w:eastAsia="Times New Roman" w:cs="Times New Roman"/>
                <w:spacing w:val="4"/>
              </w:rPr>
              <w:t>2</w:t>
            </w:r>
            <w:r>
              <w:rPr>
                <w:rFonts w:ascii="Times New Roman" w:hAnsi="Times New Roman" w:eastAsia="Times New Roman" w:cs="Times New Roman"/>
                <w:spacing w:val="-21"/>
              </w:rPr>
              <w:t xml:space="preserve"> </w:t>
            </w:r>
            <w:r>
              <w:rPr>
                <w:spacing w:val="4"/>
              </w:rPr>
              <w:t>、居住与居住周</w:t>
            </w:r>
            <w:r>
              <w:rPr>
                <w:spacing w:val="22"/>
              </w:rPr>
              <w:t>边工业用地之间</w:t>
            </w:r>
            <w:r>
              <w:rPr>
                <w:spacing w:val="6"/>
              </w:rPr>
              <w:t>间隔区域。</w:t>
            </w:r>
          </w:p>
        </w:tc>
        <w:tc>
          <w:tcPr>
            <w:tcW w:w="4643" w:type="dxa"/>
            <w:vAlign w:val="top"/>
            <w:gridSpan w:val="5"/>
          </w:tcPr>
          <w:p>
            <w:pPr>
              <w:pStyle w:val="TableText"/>
              <w:ind w:left="114" w:right="103" w:firstLine="13"/>
              <w:spacing w:before="2" w:line="251" w:lineRule="auto"/>
              <w:rPr/>
            </w:pPr>
            <w:r>
              <w:rPr>
                <w:rFonts w:ascii="Times New Roman" w:hAnsi="Times New Roman" w:eastAsia="Times New Roman" w:cs="Times New Roman"/>
                <w:spacing w:val="4"/>
              </w:rPr>
              <w:t>1</w:t>
            </w:r>
            <w:r>
              <w:rPr>
                <w:spacing w:val="4"/>
              </w:rPr>
              <w:t>、竹仔坑水库应纳入严格保护的生态空间，靠近</w:t>
            </w:r>
            <w:r>
              <w:rPr>
                <w:spacing w:val="8"/>
              </w:rPr>
              <w:t>水库的土地开发利用应留足够管理和保护范围；</w:t>
            </w:r>
          </w:p>
          <w:p>
            <w:pPr>
              <w:pStyle w:val="TableText"/>
              <w:ind w:left="110" w:right="71" w:hanging="2"/>
              <w:spacing w:before="1" w:line="251" w:lineRule="auto"/>
              <w:rPr/>
            </w:pPr>
            <w:r>
              <w:rPr>
                <w:rFonts w:ascii="Times New Roman" w:hAnsi="Times New Roman" w:eastAsia="Times New Roman" w:cs="Times New Roman"/>
                <w:spacing w:val="6"/>
              </w:rPr>
              <w:t>2</w:t>
            </w:r>
            <w:r>
              <w:rPr>
                <w:rFonts w:ascii="Times New Roman" w:hAnsi="Times New Roman" w:eastAsia="Times New Roman" w:cs="Times New Roman"/>
                <w:spacing w:val="-25"/>
              </w:rPr>
              <w:t xml:space="preserve"> </w:t>
            </w:r>
            <w:r>
              <w:rPr>
                <w:spacing w:val="6"/>
              </w:rPr>
              <w:t>、公园绿地作为生态培育、生态建设的首选地，</w:t>
            </w:r>
            <w:r>
              <w:rPr>
                <w:spacing w:val="10"/>
              </w:rPr>
              <w:t>划定区内保留原有生态用地，原有的各项城镇建</w:t>
            </w:r>
            <w:r>
              <w:rPr>
                <w:spacing w:val="10"/>
              </w:rPr>
              <w:t>设用地尽量调出控制区，不得安排新的城镇建设</w:t>
            </w:r>
            <w:r>
              <w:rPr>
                <w:spacing w:val="3"/>
              </w:rPr>
              <w:t>用地；</w:t>
            </w:r>
          </w:p>
          <w:p>
            <w:pPr>
              <w:pStyle w:val="TableText"/>
              <w:ind w:left="112"/>
              <w:spacing w:line="263" w:lineRule="exact"/>
              <w:rPr/>
            </w:pPr>
            <w:r>
              <w:rPr>
                <w:rFonts w:ascii="Times New Roman" w:hAnsi="Times New Roman" w:eastAsia="Times New Roman" w:cs="Times New Roman"/>
                <w:spacing w:val="7"/>
                <w:position w:val="1"/>
              </w:rPr>
              <w:t>3</w:t>
            </w:r>
            <w:r>
              <w:rPr>
                <w:rFonts w:ascii="Times New Roman" w:hAnsi="Times New Roman" w:eastAsia="Times New Roman" w:cs="Times New Roman"/>
                <w:spacing w:val="-13"/>
                <w:position w:val="1"/>
              </w:rPr>
              <w:t xml:space="preserve"> </w:t>
            </w:r>
            <w:r>
              <w:rPr>
                <w:spacing w:val="7"/>
                <w:position w:val="1"/>
              </w:rPr>
              <w:t>、居住与企业之间作为生态空间应设置缓冲带。</w:t>
            </w:r>
          </w:p>
        </w:tc>
        <w:tc>
          <w:tcPr>
            <w:tcW w:w="1226" w:type="dxa"/>
            <w:vAlign w:val="top"/>
            <w:gridSpan w:val="2"/>
            <w:tcBorders>
              <w:right w:val="single" w:color="000000" w:sz="6" w:space="0"/>
            </w:tcBorders>
          </w:tcPr>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ind w:left="527"/>
              <w:spacing w:before="5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r>
      <w:tr>
        <w:trPr>
          <w:trHeight w:val="1364" w:hRule="atLeast"/>
        </w:trPr>
        <w:tc>
          <w:tcPr>
            <w:tcW w:w="1300" w:type="dxa"/>
            <w:vAlign w:val="top"/>
            <w:vMerge w:val="continue"/>
            <w:tcBorders>
              <w:left w:val="single" w:color="000000" w:sz="6" w:space="0"/>
              <w:bottom w:val="nil"/>
              <w:top w:val="nil"/>
            </w:tcBorders>
          </w:tcPr>
          <w:p>
            <w:pPr>
              <w:rPr>
                <w:rFonts w:ascii="Arial"/>
                <w:sz w:val="21"/>
              </w:rPr>
            </w:pPr>
            <w:r/>
          </w:p>
        </w:tc>
        <w:tc>
          <w:tcPr>
            <w:tcW w:w="787" w:type="dxa"/>
            <w:vAlign w:val="top"/>
          </w:tcPr>
          <w:p>
            <w:pPr>
              <w:spacing w:line="374" w:lineRule="auto"/>
              <w:rPr>
                <w:rFonts w:ascii="Arial"/>
                <w:sz w:val="21"/>
              </w:rPr>
            </w:pPr>
            <w:r/>
          </w:p>
          <w:p>
            <w:pPr>
              <w:pStyle w:val="TableText"/>
              <w:ind w:left="246" w:right="131" w:hanging="4"/>
              <w:spacing w:before="65" w:line="255" w:lineRule="auto"/>
              <w:rPr/>
            </w:pPr>
            <w:r>
              <w:rPr>
                <w:spacing w:val="3"/>
              </w:rPr>
              <w:t>生活</w:t>
            </w:r>
            <w:r>
              <w:rPr>
                <w:spacing w:val="1"/>
              </w:rPr>
              <w:t>空间</w:t>
            </w:r>
          </w:p>
        </w:tc>
        <w:tc>
          <w:tcPr>
            <w:tcW w:w="1787" w:type="dxa"/>
            <w:vAlign w:val="top"/>
            <w:gridSpan w:val="4"/>
          </w:tcPr>
          <w:p>
            <w:pPr>
              <w:pStyle w:val="TableText"/>
              <w:ind w:left="114" w:right="109" w:firstLine="15"/>
              <w:spacing w:before="1" w:line="252" w:lineRule="auto"/>
              <w:rPr/>
            </w:pPr>
            <w:r>
              <w:rPr>
                <w:rFonts w:ascii="Times New Roman" w:hAnsi="Times New Roman" w:eastAsia="Times New Roman" w:cs="Times New Roman"/>
                <w:spacing w:val="2"/>
              </w:rPr>
              <w:t>1</w:t>
            </w:r>
            <w:r>
              <w:rPr>
                <w:rFonts w:ascii="Times New Roman" w:hAnsi="Times New Roman" w:eastAsia="Times New Roman" w:cs="Times New Roman"/>
                <w:spacing w:val="-25"/>
              </w:rPr>
              <w:t xml:space="preserve"> </w:t>
            </w:r>
            <w:r>
              <w:rPr>
                <w:spacing w:val="2"/>
              </w:rPr>
              <w:t>、发展方向区内</w:t>
            </w:r>
            <w:r>
              <w:rPr>
                <w:spacing w:val="22"/>
              </w:rPr>
              <w:t>规划设置的居住</w:t>
            </w:r>
            <w:r>
              <w:rPr>
                <w:spacing w:val="6"/>
              </w:rPr>
              <w:t>用地、村庄；</w:t>
            </w:r>
          </w:p>
          <w:p>
            <w:pPr>
              <w:pStyle w:val="TableText"/>
              <w:ind w:left="114" w:right="109" w:hanging="5"/>
              <w:spacing w:line="246" w:lineRule="auto"/>
              <w:rPr/>
            </w:pPr>
            <w:r>
              <w:rPr>
                <w:rFonts w:ascii="Times New Roman" w:hAnsi="Times New Roman" w:eastAsia="Times New Roman" w:cs="Times New Roman"/>
                <w:spacing w:val="4"/>
              </w:rPr>
              <w:t>2</w:t>
            </w:r>
            <w:r>
              <w:rPr>
                <w:rFonts w:ascii="Times New Roman" w:hAnsi="Times New Roman" w:eastAsia="Times New Roman" w:cs="Times New Roman"/>
                <w:spacing w:val="-21"/>
              </w:rPr>
              <w:t xml:space="preserve"> </w:t>
            </w:r>
            <w:r>
              <w:rPr>
                <w:spacing w:val="4"/>
              </w:rPr>
              <w:t>、园区中部的商</w:t>
            </w:r>
            <w:r>
              <w:rPr>
                <w:spacing w:val="4"/>
              </w:rPr>
              <w:t>用地等；</w:t>
            </w:r>
          </w:p>
        </w:tc>
        <w:tc>
          <w:tcPr>
            <w:tcW w:w="4643" w:type="dxa"/>
            <w:vAlign w:val="top"/>
            <w:gridSpan w:val="5"/>
          </w:tcPr>
          <w:p>
            <w:pPr>
              <w:pStyle w:val="TableText"/>
              <w:ind w:left="111" w:right="47" w:firstLine="17"/>
              <w:spacing w:before="134" w:line="255" w:lineRule="auto"/>
              <w:jc w:val="both"/>
              <w:rPr/>
            </w:pPr>
            <w:r>
              <w:rPr>
                <w:rFonts w:ascii="Times New Roman" w:hAnsi="Times New Roman" w:eastAsia="Times New Roman" w:cs="Times New Roman"/>
                <w:spacing w:val="-2"/>
              </w:rPr>
              <w:t>1</w:t>
            </w:r>
            <w:r>
              <w:rPr>
                <w:spacing w:val="-2"/>
              </w:rPr>
              <w:t>、居民生活、村庄、商业集中区域、学校用地等，</w:t>
            </w:r>
            <w:r>
              <w:rPr>
                <w:spacing w:val="5"/>
              </w:rPr>
              <w:t>不得设置工业生产企业；</w:t>
            </w:r>
            <w:r>
              <w:rPr>
                <w:rFonts w:ascii="Times New Roman" w:hAnsi="Times New Roman" w:eastAsia="Times New Roman" w:cs="Times New Roman"/>
                <w:spacing w:val="5"/>
              </w:rPr>
              <w:t>2</w:t>
            </w:r>
            <w:r>
              <w:rPr>
                <w:spacing w:val="5"/>
              </w:rPr>
              <w:t>、临近规划生产区的居</w:t>
            </w:r>
            <w:r>
              <w:rPr>
                <w:spacing w:val="10"/>
              </w:rPr>
              <w:t>住用地严控开发规模，建议开发为员工配套宿舍</w:t>
            </w:r>
            <w:r>
              <w:rPr>
                <w:spacing w:val="8"/>
              </w:rPr>
              <w:t>区，尽量避免商品楼开发。</w:t>
            </w:r>
          </w:p>
        </w:tc>
        <w:tc>
          <w:tcPr>
            <w:tcW w:w="1226" w:type="dxa"/>
            <w:vAlign w:val="top"/>
            <w:gridSpan w:val="2"/>
            <w:tcBorders>
              <w:right w:val="single" w:color="000000" w:sz="6" w:space="0"/>
            </w:tcBorders>
          </w:tcPr>
          <w:p>
            <w:pPr>
              <w:spacing w:line="243" w:lineRule="auto"/>
              <w:rPr>
                <w:rFonts w:ascii="Arial"/>
                <w:sz w:val="21"/>
              </w:rPr>
            </w:pPr>
            <w:r/>
          </w:p>
          <w:p>
            <w:pPr>
              <w:spacing w:line="243" w:lineRule="auto"/>
              <w:rPr>
                <w:rFonts w:ascii="Arial"/>
                <w:sz w:val="21"/>
              </w:rPr>
            </w:pPr>
            <w:r/>
          </w:p>
          <w:p>
            <w:pPr>
              <w:ind w:left="527"/>
              <w:spacing w:before="5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r>
      <w:tr>
        <w:trPr>
          <w:trHeight w:val="1919" w:hRule="atLeast"/>
        </w:trPr>
        <w:tc>
          <w:tcPr>
            <w:tcW w:w="1300" w:type="dxa"/>
            <w:vAlign w:val="top"/>
            <w:vMerge w:val="continue"/>
            <w:tcBorders>
              <w:left w:val="single" w:color="000000" w:sz="6" w:space="0"/>
              <w:bottom w:val="nil"/>
              <w:top w:val="nil"/>
            </w:tcBorders>
          </w:tcPr>
          <w:p>
            <w:pPr>
              <w:rPr>
                <w:rFonts w:ascii="Arial"/>
                <w:sz w:val="21"/>
              </w:rPr>
            </w:pPr>
            <w:r/>
          </w:p>
        </w:tc>
        <w:tc>
          <w:tcPr>
            <w:tcW w:w="787" w:type="dxa"/>
            <w:vAlign w:val="top"/>
            <w:tcBorders>
              <w:bottom w:val="single" w:color="000000" w:sz="10" w:space="0"/>
            </w:tcBorders>
          </w:tcPr>
          <w:p>
            <w:pPr>
              <w:spacing w:line="323" w:lineRule="auto"/>
              <w:rPr>
                <w:rFonts w:ascii="Arial"/>
                <w:sz w:val="21"/>
              </w:rPr>
            </w:pPr>
            <w:r/>
          </w:p>
          <w:p>
            <w:pPr>
              <w:spacing w:line="324" w:lineRule="auto"/>
              <w:rPr>
                <w:rFonts w:ascii="Arial"/>
                <w:sz w:val="21"/>
              </w:rPr>
            </w:pPr>
            <w:r/>
          </w:p>
          <w:p>
            <w:pPr>
              <w:pStyle w:val="TableText"/>
              <w:ind w:left="246" w:right="131" w:hanging="4"/>
              <w:spacing w:before="65" w:line="255" w:lineRule="auto"/>
              <w:rPr/>
            </w:pPr>
            <w:r>
              <w:rPr>
                <w:spacing w:val="3"/>
              </w:rPr>
              <w:t>生产</w:t>
            </w:r>
            <w:r>
              <w:rPr>
                <w:spacing w:val="1"/>
              </w:rPr>
              <w:t>空间</w:t>
            </w:r>
          </w:p>
        </w:tc>
        <w:tc>
          <w:tcPr>
            <w:tcW w:w="1787" w:type="dxa"/>
            <w:vAlign w:val="top"/>
            <w:gridSpan w:val="4"/>
            <w:tcBorders>
              <w:bottom w:val="single" w:color="000000" w:sz="10" w:space="0"/>
            </w:tcBorders>
          </w:tcPr>
          <w:p>
            <w:pPr>
              <w:pStyle w:val="TableText"/>
              <w:ind w:left="112" w:right="109" w:firstLine="1"/>
              <w:spacing w:before="168" w:line="252" w:lineRule="auto"/>
              <w:rPr/>
            </w:pPr>
            <w:r>
              <w:rPr>
                <w:spacing w:val="22"/>
              </w:rPr>
              <w:t>规划工业用地及</w:t>
            </w:r>
            <w:r>
              <w:rPr>
                <w:spacing w:val="22"/>
              </w:rPr>
              <w:t>配套的生产设施</w:t>
            </w:r>
            <w:r>
              <w:rPr>
                <w:spacing w:val="-4"/>
              </w:rPr>
              <w:t>（ 包</w:t>
            </w:r>
            <w:r>
              <w:rPr>
                <w:spacing w:val="-30"/>
              </w:rPr>
              <w:t xml:space="preserve"> </w:t>
            </w:r>
            <w:r>
              <w:rPr>
                <w:spacing w:val="-4"/>
              </w:rPr>
              <w:t>括</w:t>
            </w:r>
            <w:r>
              <w:rPr>
                <w:spacing w:val="-28"/>
              </w:rPr>
              <w:t xml:space="preserve"> </w:t>
            </w:r>
            <w:r>
              <w:rPr>
                <w:spacing w:val="-4"/>
              </w:rPr>
              <w:t>环</w:t>
            </w:r>
            <w:r>
              <w:rPr>
                <w:spacing w:val="-29"/>
              </w:rPr>
              <w:t xml:space="preserve"> </w:t>
            </w:r>
            <w:r>
              <w:rPr>
                <w:spacing w:val="-4"/>
              </w:rPr>
              <w:t>境</w:t>
            </w:r>
            <w:r>
              <w:rPr>
                <w:spacing w:val="-26"/>
              </w:rPr>
              <w:t xml:space="preserve"> </w:t>
            </w:r>
            <w:r>
              <w:rPr>
                <w:spacing w:val="-4"/>
              </w:rPr>
              <w:t>设</w:t>
            </w:r>
            <w:r>
              <w:rPr>
                <w:spacing w:val="22"/>
              </w:rPr>
              <w:t>施、消防设施、</w:t>
            </w:r>
            <w:r>
              <w:rPr/>
              <w:t>市</w:t>
            </w:r>
            <w:r>
              <w:rPr>
                <w:spacing w:val="-29"/>
              </w:rPr>
              <w:t xml:space="preserve"> </w:t>
            </w:r>
            <w:r>
              <w:rPr/>
              <w:t>政</w:t>
            </w:r>
            <w:r>
              <w:rPr>
                <w:spacing w:val="-30"/>
              </w:rPr>
              <w:t xml:space="preserve"> </w:t>
            </w:r>
            <w:r>
              <w:rPr/>
              <w:t>服</w:t>
            </w:r>
            <w:r>
              <w:rPr>
                <w:spacing w:val="-26"/>
              </w:rPr>
              <w:t xml:space="preserve"> </w:t>
            </w:r>
            <w:r>
              <w:rPr/>
              <w:t>务</w:t>
            </w:r>
            <w:r>
              <w:rPr>
                <w:spacing w:val="-26"/>
              </w:rPr>
              <w:t xml:space="preserve"> </w:t>
            </w:r>
            <w:r>
              <w:rPr/>
              <w:t>设</w:t>
            </w:r>
            <w:r>
              <w:rPr>
                <w:spacing w:val="-30"/>
              </w:rPr>
              <w:t xml:space="preserve"> </w:t>
            </w:r>
            <w:r>
              <w:rPr/>
              <w:t>施</w:t>
            </w:r>
            <w:r>
              <w:rPr>
                <w:spacing w:val="8"/>
              </w:rPr>
              <w:t>等）集中区域</w:t>
            </w:r>
          </w:p>
        </w:tc>
        <w:tc>
          <w:tcPr>
            <w:tcW w:w="4643" w:type="dxa"/>
            <w:vAlign w:val="top"/>
            <w:gridSpan w:val="5"/>
            <w:tcBorders>
              <w:bottom w:val="single" w:color="000000" w:sz="10" w:space="0"/>
            </w:tcBorders>
          </w:tcPr>
          <w:p>
            <w:pPr>
              <w:pStyle w:val="TableText"/>
              <w:ind w:left="111" w:right="56" w:firstLine="17"/>
              <w:spacing w:before="6" w:line="251" w:lineRule="auto"/>
              <w:rPr/>
            </w:pPr>
            <w:r>
              <w:rPr>
                <w:rFonts w:ascii="Times New Roman" w:hAnsi="Times New Roman" w:eastAsia="Times New Roman" w:cs="Times New Roman"/>
                <w:spacing w:val="6"/>
              </w:rPr>
              <w:t>1</w:t>
            </w:r>
            <w:r>
              <w:rPr>
                <w:rFonts w:ascii="Times New Roman" w:hAnsi="Times New Roman" w:eastAsia="Times New Roman" w:cs="Times New Roman"/>
                <w:spacing w:val="-29"/>
              </w:rPr>
              <w:t xml:space="preserve"> </w:t>
            </w:r>
            <w:r>
              <w:rPr>
                <w:spacing w:val="6"/>
              </w:rPr>
              <w:t>、工业产业发展区域，同时可包括供水、供</w:t>
            </w:r>
            <w:r>
              <w:rPr>
                <w:spacing w:val="5"/>
              </w:rPr>
              <w:t>电、</w:t>
            </w:r>
            <w:r>
              <w:rPr>
                <w:spacing w:val="9"/>
              </w:rPr>
              <w:t>供气等设施，企业尽量少设置宿舍，节约利用工</w:t>
            </w:r>
            <w:r>
              <w:rPr>
                <w:spacing w:val="9"/>
              </w:rPr>
              <w:t>业用地，员工尽量安排在周边的配套住房内；</w:t>
            </w:r>
          </w:p>
          <w:p>
            <w:pPr>
              <w:pStyle w:val="TableText"/>
              <w:ind w:left="112" w:right="100" w:hanging="4"/>
              <w:spacing w:line="251" w:lineRule="auto"/>
              <w:rPr/>
            </w:pPr>
            <w:r>
              <w:rPr>
                <w:rFonts w:ascii="Times New Roman" w:hAnsi="Times New Roman" w:eastAsia="Times New Roman" w:cs="Times New Roman"/>
                <w:spacing w:val="4"/>
              </w:rPr>
              <w:t>2</w:t>
            </w:r>
            <w:r>
              <w:rPr>
                <w:rFonts w:ascii="Times New Roman" w:hAnsi="Times New Roman" w:eastAsia="Times New Roman" w:cs="Times New Roman"/>
                <w:spacing w:val="-11"/>
              </w:rPr>
              <w:t xml:space="preserve"> </w:t>
            </w:r>
            <w:r>
              <w:rPr>
                <w:spacing w:val="4"/>
              </w:rPr>
              <w:t>、原则上不应设置学校、医院（卫生院等小型配</w:t>
            </w:r>
            <w:r>
              <w:rPr>
                <w:spacing w:val="9"/>
              </w:rPr>
              <w:t>套设施除外）等需要特别保护的公共服务设</w:t>
            </w:r>
            <w:r>
              <w:rPr>
                <w:spacing w:val="8"/>
              </w:rPr>
              <w:t>施；</w:t>
            </w:r>
          </w:p>
          <w:p>
            <w:pPr>
              <w:pStyle w:val="TableText"/>
              <w:ind w:left="135" w:right="103" w:hanging="23"/>
              <w:spacing w:line="250" w:lineRule="auto"/>
              <w:rPr/>
            </w:pPr>
            <w:r>
              <w:rPr>
                <w:rFonts w:ascii="Times New Roman" w:hAnsi="Times New Roman" w:eastAsia="Times New Roman" w:cs="Times New Roman"/>
                <w:spacing w:val="5"/>
              </w:rPr>
              <w:t>3</w:t>
            </w:r>
            <w:r>
              <w:rPr>
                <w:spacing w:val="5"/>
              </w:rPr>
              <w:t>、邻近居住用地一侧的工业用地建议引进轻污染</w:t>
            </w:r>
            <w:r>
              <w:rPr>
                <w:spacing w:val="6"/>
              </w:rPr>
              <w:t>以及没有恶臭气体产生的企业。</w:t>
            </w:r>
          </w:p>
        </w:tc>
        <w:tc>
          <w:tcPr>
            <w:tcW w:w="1226" w:type="dxa"/>
            <w:vAlign w:val="top"/>
            <w:gridSpan w:val="2"/>
            <w:tcBorders>
              <w:bottom w:val="single" w:color="000000" w:sz="10" w:space="0"/>
              <w:right w:val="single" w:color="000000" w:sz="6" w:space="0"/>
            </w:tcBorders>
          </w:tcPr>
          <w:p>
            <w:pPr>
              <w:pStyle w:val="TableText"/>
              <w:ind w:left="147"/>
              <w:spacing w:before="36" w:line="229" w:lineRule="auto"/>
              <w:rPr/>
            </w:pPr>
            <w:r>
              <w:rPr>
                <w:spacing w:val="6"/>
              </w:rPr>
              <w:t>项目选址</w:t>
            </w:r>
          </w:p>
          <w:p>
            <w:pPr>
              <w:pStyle w:val="TableText"/>
              <w:ind w:left="144"/>
              <w:spacing w:before="22" w:line="230" w:lineRule="auto"/>
              <w:rPr/>
            </w:pPr>
            <w:r>
              <w:rPr>
                <w:spacing w:val="7"/>
              </w:rPr>
              <w:t>位于工业</w:t>
            </w:r>
          </w:p>
          <w:p>
            <w:pPr>
              <w:pStyle w:val="TableText"/>
              <w:ind w:left="144"/>
              <w:spacing w:before="25" w:line="228" w:lineRule="auto"/>
              <w:rPr/>
            </w:pPr>
            <w:r>
              <w:rPr>
                <w:spacing w:val="7"/>
              </w:rPr>
              <w:t>产业发展</w:t>
            </w:r>
          </w:p>
          <w:p>
            <w:pPr>
              <w:pStyle w:val="TableText"/>
              <w:ind w:left="160"/>
              <w:spacing w:before="23" w:line="229" w:lineRule="auto"/>
              <w:rPr/>
            </w:pPr>
            <w:r>
              <w:rPr>
                <w:spacing w:val="4"/>
              </w:rPr>
              <w:t>区域，周</w:t>
            </w:r>
          </w:p>
          <w:p>
            <w:pPr>
              <w:pStyle w:val="TableText"/>
              <w:ind w:left="249"/>
              <w:spacing w:before="26" w:line="229" w:lineRule="auto"/>
              <w:rPr/>
            </w:pPr>
            <w:r>
              <w:rPr>
                <w:spacing w:val="7"/>
              </w:rPr>
              <w:t>边无学</w:t>
            </w:r>
          </w:p>
          <w:p>
            <w:pPr>
              <w:pStyle w:val="TableText"/>
              <w:ind w:left="118"/>
              <w:spacing w:before="23" w:line="229" w:lineRule="auto"/>
              <w:rPr/>
            </w:pPr>
            <w:r>
              <w:rPr>
                <w:spacing w:val="-5"/>
              </w:rPr>
              <w:t>校、医院、</w:t>
            </w:r>
          </w:p>
          <w:p>
            <w:pPr>
              <w:pStyle w:val="TableText"/>
              <w:ind w:left="146"/>
              <w:spacing w:before="25" w:line="220" w:lineRule="auto"/>
              <w:rPr/>
            </w:pPr>
            <w:r>
              <w:rPr>
                <w:spacing w:val="6"/>
              </w:rPr>
              <w:t>居住区等</w:t>
            </w:r>
          </w:p>
        </w:tc>
      </w:tr>
      <w:tr>
        <w:trPr>
          <w:trHeight w:val="396" w:hRule="atLeast"/>
        </w:trPr>
        <w:tc>
          <w:tcPr>
            <w:tcW w:w="1300" w:type="dxa"/>
            <w:vAlign w:val="top"/>
            <w:vMerge w:val="continue"/>
            <w:tcBorders>
              <w:left w:val="single" w:color="000000" w:sz="6" w:space="0"/>
              <w:bottom w:val="nil"/>
              <w:top w:val="nil"/>
            </w:tcBorders>
          </w:tcPr>
          <w:p>
            <w:pPr>
              <w:rPr>
                <w:rFonts w:ascii="Arial"/>
                <w:sz w:val="21"/>
              </w:rPr>
            </w:pPr>
            <w:r/>
          </w:p>
        </w:tc>
        <w:tc>
          <w:tcPr>
            <w:tcW w:w="8443" w:type="dxa"/>
            <w:vAlign w:val="top"/>
            <w:gridSpan w:val="12"/>
            <w:tcBorders>
              <w:bottom w:val="single" w:color="000000" w:sz="10" w:space="0"/>
              <w:top w:val="single" w:color="000000" w:sz="10" w:space="0"/>
              <w:right w:val="single" w:color="000000" w:sz="6" w:space="0"/>
            </w:tcBorders>
          </w:tcPr>
          <w:p>
            <w:pPr>
              <w:ind w:left="2975"/>
              <w:spacing w:before="149" w:line="218" w:lineRule="auto"/>
              <w:rPr>
                <w:rFonts w:ascii="NSimSun" w:hAnsi="NSimSun" w:eastAsia="NSimSun" w:cs="NSimSun"/>
                <w:sz w:val="20"/>
                <w:szCs w:val="20"/>
              </w:rPr>
            </w:pPr>
            <w:r>
              <w:rPr>
                <w:rFonts w:ascii="NSimSun" w:hAnsi="NSimSun" w:eastAsia="NSimSun" w:cs="NSimSun"/>
                <w:sz w:val="20"/>
                <w:szCs w:val="20"/>
                <w:b/>
                <w:bCs/>
                <w:spacing w:val="5"/>
              </w:rPr>
              <w:t>表</w:t>
            </w:r>
            <w:r>
              <w:rPr>
                <w:rFonts w:ascii="Times New Roman" w:hAnsi="Times New Roman" w:eastAsia="Times New Roman" w:cs="Times New Roman"/>
                <w:sz w:val="20"/>
                <w:szCs w:val="20"/>
                <w:b/>
                <w:bCs/>
                <w:spacing w:val="5"/>
              </w:rPr>
              <w:t>1-4      </w:t>
            </w:r>
            <w:r>
              <w:rPr>
                <w:rFonts w:ascii="NSimSun" w:hAnsi="NSimSun" w:eastAsia="NSimSun" w:cs="NSimSun"/>
                <w:sz w:val="20"/>
                <w:szCs w:val="20"/>
                <w:b/>
                <w:bCs/>
                <w:spacing w:val="5"/>
              </w:rPr>
              <w:t>环境质量底线清单</w:t>
            </w:r>
          </w:p>
        </w:tc>
      </w:tr>
      <w:tr>
        <w:trPr>
          <w:trHeight w:val="335" w:hRule="atLeast"/>
        </w:trPr>
        <w:tc>
          <w:tcPr>
            <w:tcW w:w="1300" w:type="dxa"/>
            <w:vAlign w:val="top"/>
            <w:vMerge w:val="continue"/>
            <w:tcBorders>
              <w:left w:val="single" w:color="000000" w:sz="6" w:space="0"/>
              <w:bottom w:val="nil"/>
              <w:top w:val="nil"/>
            </w:tcBorders>
          </w:tcPr>
          <w:p>
            <w:pPr>
              <w:rPr>
                <w:rFonts w:ascii="Arial"/>
                <w:sz w:val="21"/>
              </w:rPr>
            </w:pPr>
            <w:r/>
          </w:p>
        </w:tc>
        <w:tc>
          <w:tcPr>
            <w:tcW w:w="1736" w:type="dxa"/>
            <w:vAlign w:val="top"/>
            <w:gridSpan w:val="3"/>
            <w:tcBorders>
              <w:top w:val="single" w:color="000000" w:sz="10" w:space="0"/>
            </w:tcBorders>
          </w:tcPr>
          <w:p>
            <w:pPr>
              <w:pStyle w:val="TableText"/>
              <w:ind w:left="504"/>
              <w:spacing w:before="64" w:line="228" w:lineRule="auto"/>
              <w:rPr/>
            </w:pPr>
            <w:r>
              <w:rPr>
                <w:b/>
                <w:bCs/>
                <w:spacing w:val="5"/>
              </w:rPr>
              <w:t>管控项目</w:t>
            </w:r>
          </w:p>
        </w:tc>
        <w:tc>
          <w:tcPr>
            <w:tcW w:w="5047" w:type="dxa"/>
            <w:vAlign w:val="top"/>
            <w:gridSpan w:val="6"/>
            <w:tcBorders>
              <w:top w:val="single" w:color="000000" w:sz="10" w:space="0"/>
            </w:tcBorders>
          </w:tcPr>
          <w:p>
            <w:pPr>
              <w:pStyle w:val="TableText"/>
              <w:ind w:left="1895"/>
              <w:spacing w:before="64" w:line="229" w:lineRule="auto"/>
              <w:rPr/>
            </w:pPr>
            <w:r>
              <w:rPr>
                <w:b/>
                <w:bCs/>
                <w:spacing w:val="6"/>
              </w:rPr>
              <w:t>环境质量底线</w:t>
            </w:r>
          </w:p>
        </w:tc>
        <w:tc>
          <w:tcPr>
            <w:tcW w:w="1660" w:type="dxa"/>
            <w:vAlign w:val="top"/>
            <w:gridSpan w:val="3"/>
            <w:tcBorders>
              <w:top w:val="single" w:color="000000" w:sz="10" w:space="0"/>
              <w:right w:val="single" w:color="000000" w:sz="6" w:space="0"/>
            </w:tcBorders>
          </w:tcPr>
          <w:p>
            <w:pPr>
              <w:pStyle w:val="TableText"/>
              <w:ind w:left="467"/>
              <w:spacing w:before="64" w:line="228" w:lineRule="auto"/>
              <w:rPr/>
            </w:pPr>
            <w:r>
              <w:rPr>
                <w:b/>
                <w:bCs/>
                <w:spacing w:val="5"/>
              </w:rPr>
              <w:t>符合性</w:t>
            </w:r>
          </w:p>
        </w:tc>
      </w:tr>
      <w:tr>
        <w:trPr>
          <w:trHeight w:val="344" w:hRule="atLeast"/>
        </w:trPr>
        <w:tc>
          <w:tcPr>
            <w:tcW w:w="1300" w:type="dxa"/>
            <w:vAlign w:val="top"/>
            <w:vMerge w:val="continue"/>
            <w:tcBorders>
              <w:left w:val="single" w:color="000000" w:sz="6" w:space="0"/>
              <w:bottom w:val="nil"/>
              <w:top w:val="nil"/>
            </w:tcBorders>
          </w:tcPr>
          <w:p>
            <w:pPr>
              <w:rPr>
                <w:rFonts w:ascii="Arial"/>
                <w:sz w:val="21"/>
              </w:rPr>
            </w:pPr>
            <w:r/>
          </w:p>
        </w:tc>
        <w:tc>
          <w:tcPr>
            <w:tcW w:w="1736" w:type="dxa"/>
            <w:vAlign w:val="top"/>
            <w:gridSpan w:val="3"/>
          </w:tcPr>
          <w:p>
            <w:pPr>
              <w:pStyle w:val="TableText"/>
              <w:ind w:left="504"/>
              <w:spacing w:before="72" w:line="229" w:lineRule="auto"/>
              <w:rPr/>
            </w:pPr>
            <w:r>
              <w:rPr>
                <w:spacing w:val="6"/>
              </w:rPr>
              <w:t>大气环境</w:t>
            </w:r>
          </w:p>
        </w:tc>
        <w:tc>
          <w:tcPr>
            <w:tcW w:w="5047" w:type="dxa"/>
            <w:vAlign w:val="top"/>
            <w:gridSpan w:val="6"/>
          </w:tcPr>
          <w:p>
            <w:pPr>
              <w:pStyle w:val="TableText"/>
              <w:ind w:left="1586"/>
              <w:spacing w:before="72" w:line="228" w:lineRule="auto"/>
              <w:rPr/>
            </w:pPr>
            <w:r>
              <w:rPr>
                <w:spacing w:val="8"/>
              </w:rPr>
              <w:t>大气环境二类功能区</w:t>
            </w:r>
          </w:p>
        </w:tc>
        <w:tc>
          <w:tcPr>
            <w:tcW w:w="1660" w:type="dxa"/>
            <w:vAlign w:val="top"/>
            <w:gridSpan w:val="3"/>
            <w:vMerge w:val="restart"/>
            <w:tcBorders>
              <w:bottom w:val="nil"/>
              <w:right w:val="single" w:color="000000" w:sz="6" w:space="0"/>
            </w:tcBorders>
          </w:tcPr>
          <w:p>
            <w:pPr>
              <w:pStyle w:val="TableText"/>
              <w:ind w:left="153" w:right="246"/>
              <w:spacing w:before="43" w:line="247" w:lineRule="auto"/>
              <w:rPr/>
            </w:pPr>
            <w:r>
              <w:rPr>
                <w:spacing w:val="8"/>
              </w:rPr>
              <w:t>本项目位于大</w:t>
            </w:r>
            <w:r>
              <w:rPr>
                <w:spacing w:val="8"/>
              </w:rPr>
              <w:t>气环境二类功</w:t>
            </w:r>
            <w:r>
              <w:rPr>
                <w:spacing w:val="8"/>
              </w:rPr>
              <w:t>能区；纳污水</w:t>
            </w:r>
            <w:r>
              <w:rPr>
                <w:spacing w:val="8"/>
              </w:rPr>
              <w:t>体为黄江，黄</w:t>
            </w:r>
            <w:r>
              <w:rPr>
                <w:spacing w:val="8"/>
              </w:rPr>
              <w:t>江水质可达到</w:t>
            </w:r>
            <w:r>
              <w:rPr>
                <w:spacing w:val="8"/>
              </w:rPr>
              <w:t>《地表水环境</w:t>
            </w:r>
            <w:r>
              <w:rPr>
                <w:spacing w:val="26"/>
              </w:rPr>
              <w:t>质量标准》</w:t>
            </w:r>
          </w:p>
          <w:p>
            <w:pPr>
              <w:pStyle w:val="TableText"/>
              <w:ind w:left="199" w:right="223" w:hanging="60"/>
              <w:spacing w:line="247" w:lineRule="auto"/>
              <w:rPr/>
            </w:pPr>
            <w:r>
              <w:rPr>
                <w:spacing w:val="4"/>
              </w:rPr>
              <w:t>（</w:t>
            </w:r>
            <w:r>
              <w:rPr>
                <w:rFonts w:ascii="Times New Roman" w:hAnsi="Times New Roman" w:eastAsia="Times New Roman" w:cs="Times New Roman"/>
              </w:rPr>
              <w:t>GB</w:t>
            </w:r>
            <w:r>
              <w:rPr>
                <w:rFonts w:ascii="Times New Roman" w:hAnsi="Times New Roman" w:eastAsia="Times New Roman" w:cs="Times New Roman"/>
                <w:spacing w:val="4"/>
              </w:rPr>
              <w:t>3838-200 </w:t>
            </w:r>
            <w:r>
              <w:rPr>
                <w:rFonts w:ascii="Times New Roman" w:hAnsi="Times New Roman" w:eastAsia="Times New Roman" w:cs="Times New Roman"/>
                <w:spacing w:val="8"/>
              </w:rPr>
              <w:t>2</w:t>
            </w:r>
            <w:r>
              <w:rPr>
                <w:spacing w:val="8"/>
              </w:rPr>
              <w:t>）Ⅲ类标准</w:t>
            </w:r>
          </w:p>
        </w:tc>
      </w:tr>
      <w:tr>
        <w:trPr>
          <w:trHeight w:val="344" w:hRule="atLeast"/>
        </w:trPr>
        <w:tc>
          <w:tcPr>
            <w:tcW w:w="1300" w:type="dxa"/>
            <w:vAlign w:val="top"/>
            <w:vMerge w:val="continue"/>
            <w:tcBorders>
              <w:left w:val="single" w:color="000000" w:sz="6" w:space="0"/>
              <w:bottom w:val="nil"/>
              <w:top w:val="nil"/>
            </w:tcBorders>
          </w:tcPr>
          <w:p>
            <w:pPr>
              <w:rPr>
                <w:rFonts w:ascii="Arial"/>
                <w:sz w:val="21"/>
              </w:rPr>
            </w:pPr>
            <w:r/>
          </w:p>
        </w:tc>
        <w:tc>
          <w:tcPr>
            <w:tcW w:w="807" w:type="dxa"/>
            <w:vAlign w:val="top"/>
            <w:gridSpan w:val="2"/>
            <w:vMerge w:val="restart"/>
            <w:tcBorders>
              <w:bottom w:val="nil"/>
            </w:tcBorders>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353" w:right="144" w:hanging="103"/>
              <w:spacing w:before="65" w:line="252" w:lineRule="auto"/>
              <w:rPr/>
            </w:pPr>
            <w:r>
              <w:rPr>
                <w:spacing w:val="3"/>
              </w:rPr>
              <w:t>水环</w:t>
            </w:r>
            <w:r>
              <w:rPr/>
              <w:t>境</w:t>
            </w:r>
          </w:p>
        </w:tc>
        <w:tc>
          <w:tcPr>
            <w:tcW w:w="929" w:type="dxa"/>
            <w:vAlign w:val="top"/>
          </w:tcPr>
          <w:p>
            <w:pPr>
              <w:pStyle w:val="TableText"/>
              <w:ind w:left="253"/>
              <w:spacing w:before="74" w:line="228" w:lineRule="auto"/>
              <w:rPr/>
            </w:pPr>
            <w:r>
              <w:rPr>
                <w:spacing w:val="5"/>
              </w:rPr>
              <w:t>黄江</w:t>
            </w:r>
          </w:p>
        </w:tc>
        <w:tc>
          <w:tcPr>
            <w:tcW w:w="5047" w:type="dxa"/>
            <w:vAlign w:val="top"/>
            <w:gridSpan w:val="6"/>
          </w:tcPr>
          <w:p>
            <w:pPr>
              <w:pStyle w:val="TableText"/>
              <w:ind w:left="122"/>
              <w:spacing w:before="43" w:line="274" w:lineRule="exact"/>
              <w:rPr/>
            </w:pPr>
            <w:r>
              <w:rPr>
                <w:spacing w:val="8"/>
                <w:position w:val="1"/>
              </w:rPr>
              <w:t>《地表水环境质量标准》（</w:t>
            </w:r>
            <w:r>
              <w:rPr>
                <w:rFonts w:ascii="Times New Roman" w:hAnsi="Times New Roman" w:eastAsia="Times New Roman" w:cs="Times New Roman"/>
                <w:position w:val="1"/>
              </w:rPr>
              <w:t>GB</w:t>
            </w:r>
            <w:r>
              <w:rPr>
                <w:rFonts w:ascii="Times New Roman" w:hAnsi="Times New Roman" w:eastAsia="Times New Roman" w:cs="Times New Roman"/>
                <w:spacing w:val="8"/>
                <w:position w:val="1"/>
              </w:rPr>
              <w:t>3838-2002</w:t>
            </w:r>
            <w:r>
              <w:rPr>
                <w:spacing w:val="8"/>
                <w:position w:val="1"/>
              </w:rPr>
              <w:t>）</w:t>
            </w:r>
            <w:r>
              <w:rPr>
                <w:rFonts w:ascii="Times New Roman" w:hAnsi="Times New Roman" w:eastAsia="Times New Roman" w:cs="Times New Roman"/>
                <w:position w:val="1"/>
              </w:rPr>
              <w:t>III</w:t>
            </w:r>
            <w:r>
              <w:rPr>
                <w:rFonts w:ascii="Times New Roman" w:hAnsi="Times New Roman" w:eastAsia="Times New Roman" w:cs="Times New Roman"/>
                <w:spacing w:val="8"/>
                <w:position w:val="1"/>
              </w:rPr>
              <w:t xml:space="preserve"> </w:t>
            </w:r>
            <w:r>
              <w:rPr>
                <w:spacing w:val="8"/>
                <w:position w:val="1"/>
              </w:rPr>
              <w:t>类水质</w:t>
            </w:r>
          </w:p>
        </w:tc>
        <w:tc>
          <w:tcPr>
            <w:tcW w:w="1660" w:type="dxa"/>
            <w:vAlign w:val="top"/>
            <w:gridSpan w:val="3"/>
            <w:vMerge w:val="continue"/>
            <w:tcBorders>
              <w:bottom w:val="nil"/>
              <w:right w:val="single" w:color="000000" w:sz="6" w:space="0"/>
              <w:top w:val="nil"/>
            </w:tcBorders>
          </w:tcPr>
          <w:p>
            <w:pPr>
              <w:rPr>
                <w:rFonts w:ascii="Arial"/>
                <w:sz w:val="21"/>
              </w:rPr>
            </w:pPr>
            <w:r/>
          </w:p>
        </w:tc>
      </w:tr>
      <w:tr>
        <w:trPr>
          <w:trHeight w:val="345" w:hRule="atLeast"/>
        </w:trPr>
        <w:tc>
          <w:tcPr>
            <w:tcW w:w="1300" w:type="dxa"/>
            <w:vAlign w:val="top"/>
            <w:vMerge w:val="continue"/>
            <w:tcBorders>
              <w:left w:val="single" w:color="000000" w:sz="6" w:space="0"/>
              <w:bottom w:val="nil"/>
              <w:top w:val="nil"/>
            </w:tcBorders>
          </w:tcPr>
          <w:p>
            <w:pPr>
              <w:rPr>
                <w:rFonts w:ascii="Arial"/>
                <w:sz w:val="21"/>
              </w:rPr>
            </w:pPr>
            <w:r/>
          </w:p>
        </w:tc>
        <w:tc>
          <w:tcPr>
            <w:tcW w:w="807" w:type="dxa"/>
            <w:vAlign w:val="top"/>
            <w:gridSpan w:val="2"/>
            <w:vMerge w:val="continue"/>
            <w:tcBorders>
              <w:bottom w:val="nil"/>
              <w:top w:val="nil"/>
            </w:tcBorders>
          </w:tcPr>
          <w:p>
            <w:pPr>
              <w:rPr>
                <w:rFonts w:ascii="Arial"/>
                <w:sz w:val="21"/>
              </w:rPr>
            </w:pPr>
            <w:r/>
          </w:p>
        </w:tc>
        <w:tc>
          <w:tcPr>
            <w:tcW w:w="929" w:type="dxa"/>
            <w:vAlign w:val="top"/>
          </w:tcPr>
          <w:p>
            <w:pPr>
              <w:pStyle w:val="TableText"/>
              <w:ind w:left="254"/>
              <w:spacing w:before="74" w:line="231" w:lineRule="auto"/>
              <w:rPr/>
            </w:pPr>
            <w:r>
              <w:rPr>
                <w:spacing w:val="4"/>
              </w:rPr>
              <w:t>丽江</w:t>
            </w:r>
          </w:p>
        </w:tc>
        <w:tc>
          <w:tcPr>
            <w:tcW w:w="5047" w:type="dxa"/>
            <w:vAlign w:val="top"/>
            <w:gridSpan w:val="6"/>
          </w:tcPr>
          <w:p>
            <w:pPr>
              <w:pStyle w:val="TableText"/>
              <w:ind w:left="146"/>
              <w:spacing w:before="44" w:line="274" w:lineRule="exact"/>
              <w:rPr/>
            </w:pPr>
            <w:r>
              <w:rPr>
                <w:spacing w:val="7"/>
                <w:position w:val="1"/>
              </w:rPr>
              <w:t>《地表水环境质量标准》（</w:t>
            </w:r>
            <w:r>
              <w:rPr>
                <w:rFonts w:ascii="Times New Roman" w:hAnsi="Times New Roman" w:eastAsia="Times New Roman" w:cs="Times New Roman"/>
                <w:position w:val="1"/>
              </w:rPr>
              <w:t>GB</w:t>
            </w:r>
            <w:r>
              <w:rPr>
                <w:rFonts w:ascii="Times New Roman" w:hAnsi="Times New Roman" w:eastAsia="Times New Roman" w:cs="Times New Roman"/>
                <w:spacing w:val="7"/>
                <w:position w:val="1"/>
              </w:rPr>
              <w:t>3838-2002</w:t>
            </w:r>
            <w:r>
              <w:rPr>
                <w:spacing w:val="7"/>
                <w:position w:val="1"/>
              </w:rPr>
              <w:t>）</w:t>
            </w:r>
            <w:r>
              <w:rPr>
                <w:spacing w:val="-70"/>
                <w:position w:val="1"/>
              </w:rPr>
              <w:t xml:space="preserve"> </w:t>
            </w:r>
            <w:r>
              <w:rPr>
                <w:spacing w:val="7"/>
                <w:position w:val="1"/>
              </w:rPr>
              <w:t>Ⅳ类水质</w:t>
            </w:r>
          </w:p>
        </w:tc>
        <w:tc>
          <w:tcPr>
            <w:tcW w:w="1660" w:type="dxa"/>
            <w:vAlign w:val="top"/>
            <w:gridSpan w:val="3"/>
            <w:vMerge w:val="continue"/>
            <w:tcBorders>
              <w:bottom w:val="nil"/>
              <w:right w:val="single" w:color="000000" w:sz="6" w:space="0"/>
              <w:top w:val="nil"/>
            </w:tcBorders>
          </w:tcPr>
          <w:p>
            <w:pPr>
              <w:rPr>
                <w:rFonts w:ascii="Arial"/>
                <w:sz w:val="21"/>
              </w:rPr>
            </w:pPr>
            <w:r/>
          </w:p>
        </w:tc>
      </w:tr>
      <w:tr>
        <w:trPr>
          <w:trHeight w:val="345" w:hRule="atLeast"/>
        </w:trPr>
        <w:tc>
          <w:tcPr>
            <w:tcW w:w="1300" w:type="dxa"/>
            <w:vAlign w:val="top"/>
            <w:vMerge w:val="continue"/>
            <w:tcBorders>
              <w:left w:val="single" w:color="000000" w:sz="6" w:space="0"/>
              <w:bottom w:val="nil"/>
              <w:top w:val="nil"/>
            </w:tcBorders>
          </w:tcPr>
          <w:p>
            <w:pPr>
              <w:rPr>
                <w:rFonts w:ascii="Arial"/>
                <w:sz w:val="21"/>
              </w:rPr>
            </w:pPr>
            <w:r/>
          </w:p>
        </w:tc>
        <w:tc>
          <w:tcPr>
            <w:tcW w:w="807" w:type="dxa"/>
            <w:vAlign w:val="top"/>
            <w:gridSpan w:val="2"/>
            <w:vMerge w:val="continue"/>
            <w:tcBorders>
              <w:bottom w:val="nil"/>
              <w:top w:val="nil"/>
            </w:tcBorders>
          </w:tcPr>
          <w:p>
            <w:pPr>
              <w:rPr>
                <w:rFonts w:ascii="Arial"/>
                <w:sz w:val="21"/>
              </w:rPr>
            </w:pPr>
            <w:r/>
          </w:p>
        </w:tc>
        <w:tc>
          <w:tcPr>
            <w:tcW w:w="929" w:type="dxa"/>
            <w:vAlign w:val="top"/>
          </w:tcPr>
          <w:p>
            <w:pPr>
              <w:pStyle w:val="TableText"/>
              <w:ind w:left="253"/>
              <w:spacing w:before="76" w:line="228" w:lineRule="auto"/>
              <w:rPr/>
            </w:pPr>
            <w:r>
              <w:rPr>
                <w:spacing w:val="5"/>
              </w:rPr>
              <w:t>横河</w:t>
            </w:r>
          </w:p>
        </w:tc>
        <w:tc>
          <w:tcPr>
            <w:tcW w:w="5047" w:type="dxa"/>
            <w:vAlign w:val="top"/>
            <w:gridSpan w:val="6"/>
          </w:tcPr>
          <w:p>
            <w:pPr>
              <w:pStyle w:val="TableText"/>
              <w:ind w:left="146"/>
              <w:spacing w:before="44" w:line="275" w:lineRule="exact"/>
              <w:rPr/>
            </w:pPr>
            <w:r>
              <w:rPr>
                <w:spacing w:val="7"/>
                <w:position w:val="1"/>
              </w:rPr>
              <w:t>《地表水环境质量标准》（</w:t>
            </w:r>
            <w:r>
              <w:rPr>
                <w:rFonts w:ascii="Times New Roman" w:hAnsi="Times New Roman" w:eastAsia="Times New Roman" w:cs="Times New Roman"/>
                <w:position w:val="1"/>
              </w:rPr>
              <w:t>GB</w:t>
            </w:r>
            <w:r>
              <w:rPr>
                <w:rFonts w:ascii="Times New Roman" w:hAnsi="Times New Roman" w:eastAsia="Times New Roman" w:cs="Times New Roman"/>
                <w:spacing w:val="7"/>
                <w:position w:val="1"/>
              </w:rPr>
              <w:t>3838-2002</w:t>
            </w:r>
            <w:r>
              <w:rPr>
                <w:spacing w:val="7"/>
                <w:position w:val="1"/>
              </w:rPr>
              <w:t>）</w:t>
            </w:r>
            <w:r>
              <w:rPr>
                <w:spacing w:val="-70"/>
                <w:position w:val="1"/>
              </w:rPr>
              <w:t xml:space="preserve"> </w:t>
            </w:r>
            <w:r>
              <w:rPr>
                <w:spacing w:val="7"/>
                <w:position w:val="1"/>
              </w:rPr>
              <w:t>Ⅳ类水质</w:t>
            </w:r>
          </w:p>
        </w:tc>
        <w:tc>
          <w:tcPr>
            <w:tcW w:w="1660" w:type="dxa"/>
            <w:vAlign w:val="top"/>
            <w:gridSpan w:val="3"/>
            <w:vMerge w:val="continue"/>
            <w:tcBorders>
              <w:bottom w:val="nil"/>
              <w:right w:val="single" w:color="000000" w:sz="6" w:space="0"/>
              <w:top w:val="nil"/>
            </w:tcBorders>
          </w:tcPr>
          <w:p>
            <w:pPr>
              <w:rPr>
                <w:rFonts w:ascii="Arial"/>
                <w:sz w:val="21"/>
              </w:rPr>
            </w:pPr>
            <w:r/>
          </w:p>
        </w:tc>
      </w:tr>
      <w:tr>
        <w:trPr>
          <w:trHeight w:val="1064" w:hRule="atLeast"/>
        </w:trPr>
        <w:tc>
          <w:tcPr>
            <w:tcW w:w="1300" w:type="dxa"/>
            <w:vAlign w:val="top"/>
            <w:vMerge w:val="continue"/>
            <w:tcBorders>
              <w:left w:val="single" w:color="000000" w:sz="6" w:space="0"/>
              <w:bottom w:val="nil"/>
              <w:top w:val="nil"/>
            </w:tcBorders>
          </w:tcPr>
          <w:p>
            <w:pPr>
              <w:rPr>
                <w:rFonts w:ascii="Arial"/>
                <w:sz w:val="21"/>
              </w:rPr>
            </w:pPr>
            <w:r/>
          </w:p>
        </w:tc>
        <w:tc>
          <w:tcPr>
            <w:tcW w:w="807" w:type="dxa"/>
            <w:vAlign w:val="top"/>
            <w:gridSpan w:val="2"/>
            <w:vMerge w:val="continue"/>
            <w:tcBorders>
              <w:bottom w:val="single" w:color="000000" w:sz="10" w:space="0"/>
              <w:top w:val="nil"/>
            </w:tcBorders>
          </w:tcPr>
          <w:p>
            <w:pPr>
              <w:rPr>
                <w:rFonts w:ascii="Arial"/>
                <w:sz w:val="21"/>
              </w:rPr>
            </w:pPr>
            <w:r/>
          </w:p>
        </w:tc>
        <w:tc>
          <w:tcPr>
            <w:tcW w:w="929" w:type="dxa"/>
            <w:vAlign w:val="top"/>
            <w:tcBorders>
              <w:bottom w:val="single" w:color="000000" w:sz="10" w:space="0"/>
            </w:tcBorders>
          </w:tcPr>
          <w:p>
            <w:pPr>
              <w:spacing w:line="364" w:lineRule="auto"/>
              <w:rPr>
                <w:rFonts w:ascii="Arial"/>
                <w:sz w:val="21"/>
              </w:rPr>
            </w:pPr>
            <w:r/>
          </w:p>
          <w:p>
            <w:pPr>
              <w:pStyle w:val="TableText"/>
              <w:ind w:left="153"/>
              <w:spacing w:before="65" w:line="228" w:lineRule="auto"/>
              <w:rPr/>
            </w:pPr>
            <w:r>
              <w:rPr>
                <w:spacing w:val="6"/>
              </w:rPr>
              <w:t>龙津河</w:t>
            </w:r>
          </w:p>
        </w:tc>
        <w:tc>
          <w:tcPr>
            <w:tcW w:w="5047" w:type="dxa"/>
            <w:vAlign w:val="top"/>
            <w:gridSpan w:val="6"/>
            <w:tcBorders>
              <w:bottom w:val="single" w:color="000000" w:sz="10" w:space="0"/>
            </w:tcBorders>
          </w:tcPr>
          <w:p>
            <w:pPr>
              <w:spacing w:line="333" w:lineRule="auto"/>
              <w:rPr>
                <w:rFonts w:ascii="Arial"/>
                <w:sz w:val="21"/>
              </w:rPr>
            </w:pPr>
            <w:r/>
          </w:p>
          <w:p>
            <w:pPr>
              <w:pStyle w:val="TableText"/>
              <w:ind w:left="146"/>
              <w:spacing w:before="65" w:line="274" w:lineRule="exact"/>
              <w:rPr/>
            </w:pPr>
            <w:r>
              <w:rPr>
                <w:spacing w:val="7"/>
                <w:position w:val="1"/>
              </w:rPr>
              <w:t>《地表水环境质量标准》（</w:t>
            </w:r>
            <w:r>
              <w:rPr>
                <w:rFonts w:ascii="Times New Roman" w:hAnsi="Times New Roman" w:eastAsia="Times New Roman" w:cs="Times New Roman"/>
                <w:position w:val="1"/>
              </w:rPr>
              <w:t>GB</w:t>
            </w:r>
            <w:r>
              <w:rPr>
                <w:rFonts w:ascii="Times New Roman" w:hAnsi="Times New Roman" w:eastAsia="Times New Roman" w:cs="Times New Roman"/>
                <w:spacing w:val="7"/>
                <w:position w:val="1"/>
              </w:rPr>
              <w:t>3838-2002</w:t>
            </w:r>
            <w:r>
              <w:rPr>
                <w:spacing w:val="7"/>
                <w:position w:val="1"/>
              </w:rPr>
              <w:t>）</w:t>
            </w:r>
            <w:r>
              <w:rPr>
                <w:spacing w:val="-70"/>
                <w:position w:val="1"/>
              </w:rPr>
              <w:t xml:space="preserve"> </w:t>
            </w:r>
            <w:r>
              <w:rPr>
                <w:spacing w:val="7"/>
                <w:position w:val="1"/>
              </w:rPr>
              <w:t>Ⅳ类水质</w:t>
            </w:r>
          </w:p>
        </w:tc>
        <w:tc>
          <w:tcPr>
            <w:tcW w:w="1660" w:type="dxa"/>
            <w:vAlign w:val="top"/>
            <w:gridSpan w:val="3"/>
            <w:vMerge w:val="continue"/>
            <w:tcBorders>
              <w:bottom w:val="single" w:color="000000" w:sz="10" w:space="0"/>
              <w:right w:val="single" w:color="000000" w:sz="6" w:space="0"/>
              <w:top w:val="nil"/>
            </w:tcBorders>
          </w:tcPr>
          <w:p>
            <w:pPr>
              <w:rPr>
                <w:rFonts w:ascii="Arial"/>
                <w:sz w:val="21"/>
              </w:rPr>
            </w:pPr>
            <w:r/>
          </w:p>
        </w:tc>
      </w:tr>
      <w:tr>
        <w:trPr>
          <w:trHeight w:val="397" w:hRule="atLeast"/>
        </w:trPr>
        <w:tc>
          <w:tcPr>
            <w:tcW w:w="1300" w:type="dxa"/>
            <w:vAlign w:val="top"/>
            <w:vMerge w:val="continue"/>
            <w:tcBorders>
              <w:left w:val="single" w:color="000000" w:sz="6" w:space="0"/>
              <w:bottom w:val="nil"/>
              <w:top w:val="nil"/>
            </w:tcBorders>
          </w:tcPr>
          <w:p>
            <w:pPr>
              <w:rPr>
                <w:rFonts w:ascii="Arial"/>
                <w:sz w:val="21"/>
              </w:rPr>
            </w:pPr>
            <w:r/>
          </w:p>
        </w:tc>
        <w:tc>
          <w:tcPr>
            <w:tcW w:w="8443" w:type="dxa"/>
            <w:vAlign w:val="top"/>
            <w:gridSpan w:val="12"/>
            <w:tcBorders>
              <w:bottom w:val="single" w:color="000000" w:sz="10" w:space="0"/>
              <w:top w:val="single" w:color="000000" w:sz="10" w:space="0"/>
              <w:right w:val="single" w:color="000000" w:sz="6" w:space="0"/>
            </w:tcBorders>
          </w:tcPr>
          <w:p>
            <w:pPr>
              <w:ind w:left="2133"/>
              <w:spacing w:before="153" w:line="216" w:lineRule="auto"/>
              <w:rPr>
                <w:rFonts w:ascii="NSimSun" w:hAnsi="NSimSun" w:eastAsia="NSimSun" w:cs="NSimSun"/>
                <w:sz w:val="20"/>
                <w:szCs w:val="20"/>
              </w:rPr>
            </w:pPr>
            <w:r>
              <w:rPr>
                <w:rFonts w:ascii="NSimSun" w:hAnsi="NSimSun" w:eastAsia="NSimSun" w:cs="NSimSun"/>
                <w:sz w:val="20"/>
                <w:szCs w:val="20"/>
                <w:b/>
                <w:bCs/>
                <w:spacing w:val="6"/>
              </w:rPr>
              <w:t>表</w:t>
            </w:r>
            <w:r>
              <w:rPr>
                <w:rFonts w:ascii="Times New Roman" w:hAnsi="Times New Roman" w:eastAsia="Times New Roman" w:cs="Times New Roman"/>
                <w:sz w:val="20"/>
                <w:szCs w:val="20"/>
                <w:b/>
                <w:bCs/>
                <w:spacing w:val="6"/>
              </w:rPr>
              <w:t>1-5      </w:t>
            </w:r>
            <w:r>
              <w:rPr>
                <w:rFonts w:ascii="NSimSun" w:hAnsi="NSimSun" w:eastAsia="NSimSun" w:cs="NSimSun"/>
                <w:sz w:val="20"/>
                <w:szCs w:val="20"/>
                <w:b/>
                <w:bCs/>
                <w:spacing w:val="6"/>
              </w:rPr>
              <w:t>开发区污染物排放总量管控限值清单</w:t>
            </w:r>
          </w:p>
        </w:tc>
      </w:tr>
      <w:tr>
        <w:trPr>
          <w:trHeight w:val="539" w:hRule="atLeast"/>
        </w:trPr>
        <w:tc>
          <w:tcPr>
            <w:tcW w:w="1300" w:type="dxa"/>
            <w:vAlign w:val="top"/>
            <w:vMerge w:val="continue"/>
            <w:tcBorders>
              <w:left w:val="single" w:color="000000" w:sz="6" w:space="0"/>
              <w:bottom w:val="nil"/>
              <w:top w:val="nil"/>
            </w:tcBorders>
          </w:tcPr>
          <w:p>
            <w:pPr>
              <w:rPr>
                <w:rFonts w:ascii="Arial"/>
                <w:sz w:val="21"/>
              </w:rPr>
            </w:pPr>
            <w:r/>
          </w:p>
        </w:tc>
        <w:tc>
          <w:tcPr>
            <w:tcW w:w="787" w:type="dxa"/>
            <w:vAlign w:val="top"/>
            <w:tcBorders>
              <w:top w:val="single" w:color="000000" w:sz="10" w:space="0"/>
            </w:tcBorders>
          </w:tcPr>
          <w:p>
            <w:pPr>
              <w:pStyle w:val="TableText"/>
              <w:ind w:left="245"/>
              <w:spacing w:before="168" w:line="228" w:lineRule="auto"/>
              <w:rPr/>
            </w:pPr>
            <w:r>
              <w:rPr>
                <w:b/>
                <w:bCs/>
                <w:spacing w:val="3"/>
              </w:rPr>
              <w:t>类型</w:t>
            </w:r>
          </w:p>
        </w:tc>
        <w:tc>
          <w:tcPr>
            <w:tcW w:w="1388" w:type="dxa"/>
            <w:vAlign w:val="top"/>
            <w:gridSpan w:val="3"/>
            <w:tcBorders>
              <w:top w:val="single" w:color="000000" w:sz="10" w:space="0"/>
            </w:tcBorders>
          </w:tcPr>
          <w:p>
            <w:pPr>
              <w:pStyle w:val="TableText"/>
              <w:ind w:left="384"/>
              <w:spacing w:before="168" w:line="229" w:lineRule="auto"/>
              <w:rPr/>
            </w:pPr>
            <w:r>
              <w:rPr>
                <w:b/>
                <w:bCs/>
                <w:spacing w:val="5"/>
              </w:rPr>
              <w:t>污染物</w:t>
            </w:r>
          </w:p>
        </w:tc>
        <w:tc>
          <w:tcPr>
            <w:tcW w:w="1186" w:type="dxa"/>
            <w:vAlign w:val="top"/>
            <w:gridSpan w:val="2"/>
            <w:tcBorders>
              <w:top w:val="single" w:color="000000" w:sz="10" w:space="0"/>
            </w:tcBorders>
          </w:tcPr>
          <w:p>
            <w:pPr>
              <w:pStyle w:val="TableText"/>
              <w:ind w:left="122" w:right="119" w:firstLine="53"/>
              <w:spacing w:before="32" w:line="229" w:lineRule="auto"/>
              <w:rPr>
                <w:rFonts w:ascii="Times New Roman" w:hAnsi="Times New Roman" w:eastAsia="Times New Roman" w:cs="Times New Roman"/>
              </w:rPr>
            </w:pPr>
            <w:r>
              <w:rPr>
                <w:b/>
                <w:bCs/>
                <w:spacing w:val="6"/>
              </w:rPr>
              <w:t>开发区现</w:t>
            </w:r>
            <w:r>
              <w:rPr>
                <w:b/>
                <w:bCs/>
                <w:spacing w:val="6"/>
              </w:rPr>
              <w:t>状排放量</w:t>
            </w:r>
            <w:r>
              <w:rPr>
                <w:rFonts w:ascii="Times New Roman" w:hAnsi="Times New Roman" w:eastAsia="Times New Roman" w:cs="Times New Roman"/>
                <w:b/>
                <w:bCs/>
                <w:spacing w:val="6"/>
              </w:rPr>
              <w:t>*</w:t>
            </w:r>
          </w:p>
        </w:tc>
        <w:tc>
          <w:tcPr>
            <w:tcW w:w="1007" w:type="dxa"/>
            <w:vAlign w:val="top"/>
            <w:tcBorders>
              <w:top w:val="single" w:color="000000" w:sz="10" w:space="0"/>
            </w:tcBorders>
          </w:tcPr>
          <w:p>
            <w:pPr>
              <w:pStyle w:val="TableText"/>
              <w:ind w:left="192"/>
              <w:spacing w:before="33" w:line="228" w:lineRule="auto"/>
              <w:rPr/>
            </w:pPr>
            <w:r>
              <w:rPr>
                <w:b/>
                <w:bCs/>
                <w:spacing w:val="5"/>
              </w:rPr>
              <w:t>本项目</w:t>
            </w:r>
          </w:p>
          <w:p>
            <w:pPr>
              <w:pStyle w:val="TableText"/>
              <w:ind w:left="191"/>
              <w:spacing w:before="27" w:line="204" w:lineRule="auto"/>
              <w:rPr/>
            </w:pPr>
            <w:r>
              <w:rPr>
                <w:b/>
                <w:bCs/>
                <w:spacing w:val="5"/>
              </w:rPr>
              <w:t>排放量</w:t>
            </w:r>
          </w:p>
        </w:tc>
        <w:tc>
          <w:tcPr>
            <w:tcW w:w="2013" w:type="dxa"/>
            <w:vAlign w:val="top"/>
            <w:tcBorders>
              <w:top w:val="single" w:color="000000" w:sz="10" w:space="0"/>
            </w:tcBorders>
          </w:tcPr>
          <w:p>
            <w:pPr>
              <w:pStyle w:val="TableText"/>
              <w:ind w:left="170" w:right="104" w:hanging="56"/>
              <w:spacing w:before="32" w:line="229" w:lineRule="auto"/>
              <w:rPr/>
            </w:pPr>
            <w:r>
              <w:rPr>
                <w:b/>
                <w:bCs/>
                <w:spacing w:val="-4"/>
              </w:rPr>
              <w:t>本项目运营后，“发</w:t>
            </w:r>
            <w:r>
              <w:rPr>
                <w:b/>
                <w:bCs/>
                <w:spacing w:val="3"/>
              </w:rPr>
              <w:t>展方向区</w:t>
            </w:r>
            <w:r>
              <w:rPr>
                <w:spacing w:val="-65"/>
              </w:rPr>
              <w:t xml:space="preserve"> </w:t>
            </w:r>
            <w:r>
              <w:rPr>
                <w:b/>
                <w:bCs/>
                <w:spacing w:val="3"/>
              </w:rPr>
              <w:t>”排放量</w:t>
            </w:r>
          </w:p>
        </w:tc>
        <w:tc>
          <w:tcPr>
            <w:tcW w:w="1230" w:type="dxa"/>
            <w:vAlign w:val="top"/>
            <w:gridSpan w:val="3"/>
            <w:tcBorders>
              <w:top w:val="single" w:color="000000" w:sz="10" w:space="0"/>
            </w:tcBorders>
          </w:tcPr>
          <w:p>
            <w:pPr>
              <w:pStyle w:val="TableText"/>
              <w:ind w:left="205"/>
              <w:spacing w:before="168" w:line="228" w:lineRule="auto"/>
              <w:rPr/>
            </w:pPr>
            <w:r>
              <w:rPr>
                <w:b/>
                <w:bCs/>
                <w:spacing w:val="5"/>
              </w:rPr>
              <w:t>总量限值</w:t>
            </w:r>
          </w:p>
        </w:tc>
        <w:tc>
          <w:tcPr>
            <w:tcW w:w="832" w:type="dxa"/>
            <w:vAlign w:val="top"/>
            <w:tcBorders>
              <w:top w:val="single" w:color="000000" w:sz="10" w:space="0"/>
              <w:right w:val="single" w:color="000000" w:sz="6" w:space="0"/>
            </w:tcBorders>
          </w:tcPr>
          <w:p>
            <w:pPr>
              <w:pStyle w:val="TableText"/>
              <w:ind w:left="253" w:right="261" w:hanging="103"/>
              <w:spacing w:before="32" w:line="229" w:lineRule="auto"/>
              <w:rPr/>
            </w:pPr>
            <w:r>
              <w:rPr>
                <w:b/>
                <w:bCs/>
                <w:spacing w:val="3"/>
              </w:rPr>
              <w:t>符合</w:t>
            </w:r>
            <w:r>
              <w:rPr>
                <w:b/>
                <w:bCs/>
                <w:spacing w:val="-2"/>
              </w:rPr>
              <w:t>性</w:t>
            </w:r>
          </w:p>
        </w:tc>
      </w:tr>
      <w:tr>
        <w:trPr>
          <w:trHeight w:val="345" w:hRule="atLeast"/>
        </w:trPr>
        <w:tc>
          <w:tcPr>
            <w:tcW w:w="1300" w:type="dxa"/>
            <w:vAlign w:val="top"/>
            <w:vMerge w:val="continue"/>
            <w:tcBorders>
              <w:left w:val="single" w:color="000000" w:sz="6" w:space="0"/>
              <w:bottom w:val="nil"/>
              <w:top w:val="nil"/>
            </w:tcBorders>
          </w:tcPr>
          <w:p>
            <w:pPr>
              <w:rPr>
                <w:rFonts w:ascii="Arial"/>
                <w:sz w:val="21"/>
              </w:rPr>
            </w:pPr>
            <w:r/>
          </w:p>
        </w:tc>
        <w:tc>
          <w:tcPr>
            <w:tcW w:w="787" w:type="dxa"/>
            <w:vAlign w:val="top"/>
            <w:vMerge w:val="restart"/>
            <w:tcBorders>
              <w:bottom w:val="nil"/>
            </w:tcBorders>
          </w:tcPr>
          <w:p>
            <w:pPr>
              <w:pStyle w:val="TableText"/>
              <w:ind w:left="250"/>
              <w:spacing w:before="291" w:line="228" w:lineRule="auto"/>
              <w:rPr/>
            </w:pPr>
            <w:r>
              <w:rPr>
                <w:spacing w:val="3"/>
              </w:rPr>
              <w:t>水污</w:t>
            </w:r>
          </w:p>
          <w:p>
            <w:pPr>
              <w:pStyle w:val="TableText"/>
              <w:ind w:left="251"/>
              <w:spacing w:before="26" w:line="229" w:lineRule="auto"/>
              <w:rPr/>
            </w:pPr>
            <w:r>
              <w:rPr>
                <w:spacing w:val="3"/>
              </w:rPr>
              <w:t>染物</w:t>
            </w:r>
          </w:p>
          <w:p>
            <w:pPr>
              <w:spacing w:line="249" w:lineRule="auto"/>
              <w:rPr>
                <w:rFonts w:ascii="Arial"/>
                <w:sz w:val="21"/>
              </w:rPr>
            </w:pPr>
            <w:r/>
          </w:p>
          <w:p>
            <w:pPr>
              <w:spacing w:line="250" w:lineRule="auto"/>
              <w:rPr>
                <w:rFonts w:ascii="Arial"/>
                <w:sz w:val="21"/>
              </w:rPr>
            </w:pPr>
            <w:r/>
          </w:p>
          <w:p>
            <w:pPr>
              <w:pStyle w:val="TableText"/>
              <w:ind w:left="250"/>
              <w:spacing w:before="65" w:line="229" w:lineRule="auto"/>
              <w:rPr/>
            </w:pPr>
            <w:r>
              <w:rPr>
                <w:spacing w:val="3"/>
              </w:rPr>
              <w:t>大气</w:t>
            </w:r>
          </w:p>
          <w:p>
            <w:pPr>
              <w:pStyle w:val="TableText"/>
              <w:ind w:left="352" w:right="124" w:hanging="103"/>
              <w:spacing w:before="22" w:line="255" w:lineRule="auto"/>
              <w:rPr/>
            </w:pPr>
            <w:r>
              <w:rPr>
                <w:spacing w:val="3"/>
              </w:rPr>
              <w:t>污染</w:t>
            </w:r>
            <w:r>
              <w:rPr/>
              <w:t>物</w:t>
            </w:r>
          </w:p>
        </w:tc>
        <w:tc>
          <w:tcPr>
            <w:tcW w:w="1388" w:type="dxa"/>
            <w:vAlign w:val="top"/>
            <w:gridSpan w:val="3"/>
          </w:tcPr>
          <w:p>
            <w:pPr>
              <w:pStyle w:val="TableText"/>
              <w:ind w:left="112"/>
              <w:spacing w:before="47" w:line="274" w:lineRule="exact"/>
              <w:rPr/>
            </w:pPr>
            <w:r>
              <w:rPr>
                <w:spacing w:val="5"/>
                <w:position w:val="1"/>
              </w:rPr>
              <w:t>废水量（</w:t>
            </w:r>
            <w:r>
              <w:rPr>
                <w:rFonts w:ascii="Times New Roman" w:hAnsi="Times New Roman" w:eastAsia="Times New Roman" w:cs="Times New Roman"/>
                <w:spacing w:val="5"/>
                <w:position w:val="1"/>
              </w:rPr>
              <w:t>t/a</w:t>
            </w:r>
            <w:r>
              <w:rPr>
                <w:spacing w:val="5"/>
                <w:position w:val="1"/>
              </w:rPr>
              <w:t>）</w:t>
            </w:r>
          </w:p>
        </w:tc>
        <w:tc>
          <w:tcPr>
            <w:tcW w:w="1186" w:type="dxa"/>
            <w:vAlign w:val="top"/>
            <w:gridSpan w:val="2"/>
          </w:tcPr>
          <w:p>
            <w:pPr>
              <w:ind w:left="170"/>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1183747.5</w:t>
            </w:r>
          </w:p>
        </w:tc>
        <w:tc>
          <w:tcPr>
            <w:tcW w:w="1007" w:type="dxa"/>
            <w:vAlign w:val="top"/>
          </w:tcPr>
          <w:p>
            <w:pPr>
              <w:ind w:left="366"/>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180</w:t>
            </w:r>
          </w:p>
        </w:tc>
        <w:tc>
          <w:tcPr>
            <w:tcW w:w="2013" w:type="dxa"/>
            <w:vAlign w:val="top"/>
          </w:tcPr>
          <w:p>
            <w:pPr>
              <w:ind w:left="585"/>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1183927.5</w:t>
            </w:r>
          </w:p>
        </w:tc>
        <w:tc>
          <w:tcPr>
            <w:tcW w:w="1230" w:type="dxa"/>
            <w:vAlign w:val="top"/>
            <w:gridSpan w:val="3"/>
          </w:tcPr>
          <w:p>
            <w:pPr>
              <w:ind w:left="178"/>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7186488.5</w:t>
            </w:r>
          </w:p>
        </w:tc>
        <w:tc>
          <w:tcPr>
            <w:tcW w:w="832" w:type="dxa"/>
            <w:vAlign w:val="top"/>
            <w:vMerge w:val="restart"/>
            <w:tcBorders>
              <w:right w:val="single" w:color="000000" w:sz="6" w:space="0"/>
              <w:bottom w:val="nil"/>
            </w:tcBorders>
          </w:tcPr>
          <w:p>
            <w:pPr>
              <w:spacing w:line="325" w:lineRule="auto"/>
              <w:rPr>
                <w:rFonts w:ascii="Arial"/>
                <w:sz w:val="21"/>
              </w:rPr>
            </w:pPr>
            <w:r/>
          </w:p>
          <w:p>
            <w:pPr>
              <w:spacing w:line="325" w:lineRule="auto"/>
              <w:rPr>
                <w:rFonts w:ascii="Arial"/>
                <w:sz w:val="21"/>
              </w:rPr>
            </w:pPr>
            <w:r/>
          </w:p>
          <w:p>
            <w:pPr>
              <w:pStyle w:val="TableText"/>
              <w:ind w:left="151" w:right="261" w:firstLine="3"/>
              <w:spacing w:before="65" w:line="252" w:lineRule="auto"/>
              <w:jc w:val="both"/>
              <w:rPr/>
            </w:pPr>
            <w:r>
              <w:rPr>
                <w:spacing w:val="3"/>
              </w:rPr>
              <w:t>未超</w:t>
            </w:r>
            <w:r>
              <w:rPr>
                <w:spacing w:val="4"/>
              </w:rPr>
              <w:t>过总</w:t>
            </w:r>
            <w:r>
              <w:rPr>
                <w:spacing w:val="4"/>
              </w:rPr>
              <w:t>量限</w:t>
            </w:r>
            <w:r>
              <w:rPr>
                <w:spacing w:val="30"/>
                <w:w w:val="137"/>
              </w:rPr>
              <w:t>值</w:t>
            </w:r>
          </w:p>
        </w:tc>
      </w:tr>
      <w:tr>
        <w:trPr>
          <w:trHeight w:val="345" w:hRule="atLeast"/>
        </w:trPr>
        <w:tc>
          <w:tcPr>
            <w:tcW w:w="1300" w:type="dxa"/>
            <w:vAlign w:val="top"/>
            <w:vMerge w:val="continue"/>
            <w:tcBorders>
              <w:left w:val="single" w:color="000000" w:sz="6" w:space="0"/>
              <w:bottom w:val="nil"/>
              <w:top w:val="nil"/>
            </w:tcBorders>
          </w:tcPr>
          <w:p>
            <w:pPr>
              <w:rPr>
                <w:rFonts w:ascii="Arial"/>
                <w:sz w:val="21"/>
              </w:rPr>
            </w:pPr>
            <w:r/>
          </w:p>
        </w:tc>
        <w:tc>
          <w:tcPr>
            <w:tcW w:w="787" w:type="dxa"/>
            <w:vAlign w:val="top"/>
            <w:vMerge w:val="continue"/>
            <w:tcBorders>
              <w:top w:val="nil"/>
              <w:bottom w:val="nil"/>
            </w:tcBorders>
          </w:tcPr>
          <w:p>
            <w:pPr>
              <w:rPr>
                <w:rFonts w:ascii="Arial"/>
                <w:sz w:val="21"/>
              </w:rPr>
            </w:pPr>
            <w:r/>
          </w:p>
        </w:tc>
        <w:tc>
          <w:tcPr>
            <w:tcW w:w="1388" w:type="dxa"/>
            <w:vAlign w:val="top"/>
            <w:gridSpan w:val="3"/>
          </w:tcPr>
          <w:p>
            <w:pPr>
              <w:pStyle w:val="TableText"/>
              <w:ind w:left="161"/>
              <w:spacing w:before="47" w:line="274" w:lineRule="exact"/>
              <w:rPr/>
            </w:pPr>
            <w:r>
              <w:rPr>
                <w:rFonts w:ascii="Times New Roman" w:hAnsi="Times New Roman" w:eastAsia="Times New Roman" w:cs="Times New Roman"/>
                <w:position w:val="1"/>
              </w:rPr>
              <w:t>COD</w:t>
            </w:r>
            <w:r>
              <w:rPr>
                <w:spacing w:val="6"/>
                <w:position w:val="1"/>
              </w:rPr>
              <w:t>（</w:t>
            </w:r>
            <w:r>
              <w:rPr>
                <w:rFonts w:ascii="Times New Roman" w:hAnsi="Times New Roman" w:eastAsia="Times New Roman" w:cs="Times New Roman"/>
                <w:spacing w:val="6"/>
                <w:position w:val="1"/>
              </w:rPr>
              <w:t>t/a</w:t>
            </w:r>
            <w:r>
              <w:rPr>
                <w:spacing w:val="6"/>
                <w:position w:val="1"/>
              </w:rPr>
              <w:t>）</w:t>
            </w:r>
          </w:p>
        </w:tc>
        <w:tc>
          <w:tcPr>
            <w:tcW w:w="1186" w:type="dxa"/>
            <w:vAlign w:val="top"/>
            <w:gridSpan w:val="2"/>
          </w:tcPr>
          <w:p>
            <w:pPr>
              <w:ind w:left="323"/>
              <w:spacing w:before="4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121.03</w:t>
            </w:r>
          </w:p>
        </w:tc>
        <w:tc>
          <w:tcPr>
            <w:tcW w:w="1007" w:type="dxa"/>
            <w:vAlign w:val="top"/>
          </w:tcPr>
          <w:p>
            <w:pPr>
              <w:ind w:left="270"/>
              <w:spacing w:before="4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0.027</w:t>
            </w:r>
          </w:p>
        </w:tc>
        <w:tc>
          <w:tcPr>
            <w:tcW w:w="2013" w:type="dxa"/>
            <w:vAlign w:val="top"/>
          </w:tcPr>
          <w:p>
            <w:pPr>
              <w:ind w:left="689"/>
              <w:spacing w:before="4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121.057</w:t>
            </w:r>
          </w:p>
        </w:tc>
        <w:tc>
          <w:tcPr>
            <w:tcW w:w="1230" w:type="dxa"/>
            <w:vAlign w:val="top"/>
            <w:gridSpan w:val="3"/>
          </w:tcPr>
          <w:p>
            <w:pPr>
              <w:ind w:left="335"/>
              <w:spacing w:before="4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306.46</w:t>
            </w:r>
          </w:p>
        </w:tc>
        <w:tc>
          <w:tcPr>
            <w:tcW w:w="832" w:type="dxa"/>
            <w:vAlign w:val="top"/>
            <w:vMerge w:val="continue"/>
            <w:tcBorders>
              <w:right w:val="single" w:color="000000" w:sz="6" w:space="0"/>
              <w:top w:val="nil"/>
              <w:bottom w:val="nil"/>
            </w:tcBorders>
          </w:tcPr>
          <w:p>
            <w:pPr>
              <w:rPr>
                <w:rFonts w:ascii="Arial"/>
                <w:sz w:val="21"/>
              </w:rPr>
            </w:pPr>
            <w:r/>
          </w:p>
        </w:tc>
      </w:tr>
      <w:tr>
        <w:trPr>
          <w:trHeight w:val="345" w:hRule="atLeast"/>
        </w:trPr>
        <w:tc>
          <w:tcPr>
            <w:tcW w:w="1300" w:type="dxa"/>
            <w:vAlign w:val="top"/>
            <w:vMerge w:val="continue"/>
            <w:tcBorders>
              <w:left w:val="single" w:color="000000" w:sz="6" w:space="0"/>
              <w:bottom w:val="nil"/>
              <w:top w:val="nil"/>
            </w:tcBorders>
          </w:tcPr>
          <w:p>
            <w:pPr>
              <w:rPr>
                <w:rFonts w:ascii="Arial"/>
                <w:sz w:val="21"/>
              </w:rPr>
            </w:pPr>
            <w:r/>
          </w:p>
        </w:tc>
        <w:tc>
          <w:tcPr>
            <w:tcW w:w="787" w:type="dxa"/>
            <w:vAlign w:val="top"/>
            <w:vMerge w:val="continue"/>
            <w:tcBorders>
              <w:top w:val="nil"/>
              <w:bottom w:val="nil"/>
            </w:tcBorders>
          </w:tcPr>
          <w:p>
            <w:pPr>
              <w:rPr>
                <w:rFonts w:ascii="Arial"/>
                <w:sz w:val="21"/>
              </w:rPr>
            </w:pPr>
            <w:r/>
          </w:p>
        </w:tc>
        <w:tc>
          <w:tcPr>
            <w:tcW w:w="1388" w:type="dxa"/>
            <w:vAlign w:val="top"/>
            <w:gridSpan w:val="3"/>
          </w:tcPr>
          <w:p>
            <w:pPr>
              <w:pStyle w:val="TableText"/>
              <w:ind w:left="173"/>
              <w:spacing w:before="47" w:line="275" w:lineRule="exact"/>
              <w:rPr/>
            </w:pPr>
            <w:r>
              <w:rPr>
                <w:spacing w:val="4"/>
                <w:position w:val="1"/>
              </w:rPr>
              <w:t>氨氮（</w:t>
            </w:r>
            <w:r>
              <w:rPr>
                <w:rFonts w:ascii="Times New Roman" w:hAnsi="Times New Roman" w:eastAsia="Times New Roman" w:cs="Times New Roman"/>
                <w:spacing w:val="4"/>
                <w:position w:val="1"/>
              </w:rPr>
              <w:t>t/a</w:t>
            </w:r>
            <w:r>
              <w:rPr>
                <w:spacing w:val="4"/>
                <w:position w:val="1"/>
              </w:rPr>
              <w:t>）</w:t>
            </w:r>
          </w:p>
        </w:tc>
        <w:tc>
          <w:tcPr>
            <w:tcW w:w="1186" w:type="dxa"/>
            <w:vAlign w:val="top"/>
            <w:gridSpan w:val="2"/>
          </w:tcPr>
          <w:p>
            <w:pPr>
              <w:ind w:left="376"/>
              <w:spacing w:before="4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10.56</w:t>
            </w:r>
          </w:p>
        </w:tc>
        <w:tc>
          <w:tcPr>
            <w:tcW w:w="1007" w:type="dxa"/>
            <w:vAlign w:val="top"/>
          </w:tcPr>
          <w:p>
            <w:pPr>
              <w:ind w:left="219"/>
              <w:spacing w:before="4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0.0018</w:t>
            </w:r>
          </w:p>
        </w:tc>
        <w:tc>
          <w:tcPr>
            <w:tcW w:w="2013" w:type="dxa"/>
            <w:vAlign w:val="top"/>
          </w:tcPr>
          <w:p>
            <w:pPr>
              <w:ind w:left="689"/>
              <w:spacing w:before="4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10.5618</w:t>
            </w:r>
          </w:p>
        </w:tc>
        <w:tc>
          <w:tcPr>
            <w:tcW w:w="1230" w:type="dxa"/>
            <w:vAlign w:val="top"/>
            <w:gridSpan w:val="3"/>
          </w:tcPr>
          <w:p>
            <w:pPr>
              <w:ind w:left="388"/>
              <w:spacing w:before="4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37.75</w:t>
            </w:r>
          </w:p>
        </w:tc>
        <w:tc>
          <w:tcPr>
            <w:tcW w:w="832" w:type="dxa"/>
            <w:vAlign w:val="top"/>
            <w:vMerge w:val="continue"/>
            <w:tcBorders>
              <w:right w:val="single" w:color="000000" w:sz="6" w:space="0"/>
              <w:top w:val="nil"/>
              <w:bottom w:val="nil"/>
            </w:tcBorders>
          </w:tcPr>
          <w:p>
            <w:pPr>
              <w:rPr>
                <w:rFonts w:ascii="Arial"/>
                <w:sz w:val="21"/>
              </w:rPr>
            </w:pPr>
            <w:r/>
          </w:p>
        </w:tc>
      </w:tr>
      <w:tr>
        <w:trPr>
          <w:trHeight w:val="345" w:hRule="atLeast"/>
        </w:trPr>
        <w:tc>
          <w:tcPr>
            <w:tcW w:w="1300" w:type="dxa"/>
            <w:vAlign w:val="top"/>
            <w:vMerge w:val="continue"/>
            <w:tcBorders>
              <w:left w:val="single" w:color="000000" w:sz="6" w:space="0"/>
              <w:bottom w:val="nil"/>
              <w:top w:val="nil"/>
            </w:tcBorders>
          </w:tcPr>
          <w:p>
            <w:pPr>
              <w:rPr>
                <w:rFonts w:ascii="Arial"/>
                <w:sz w:val="21"/>
              </w:rPr>
            </w:pPr>
            <w:r/>
          </w:p>
        </w:tc>
        <w:tc>
          <w:tcPr>
            <w:tcW w:w="787" w:type="dxa"/>
            <w:vAlign w:val="top"/>
            <w:vMerge w:val="continue"/>
            <w:tcBorders>
              <w:top w:val="nil"/>
              <w:bottom w:val="nil"/>
            </w:tcBorders>
          </w:tcPr>
          <w:p>
            <w:pPr>
              <w:rPr>
                <w:rFonts w:ascii="Arial"/>
                <w:sz w:val="21"/>
              </w:rPr>
            </w:pPr>
            <w:r/>
          </w:p>
        </w:tc>
        <w:tc>
          <w:tcPr>
            <w:tcW w:w="1388" w:type="dxa"/>
            <w:vAlign w:val="top"/>
            <w:gridSpan w:val="3"/>
          </w:tcPr>
          <w:p>
            <w:pPr>
              <w:pStyle w:val="TableText"/>
              <w:ind w:left="219"/>
              <w:spacing w:before="48" w:line="274" w:lineRule="exact"/>
              <w:rPr/>
            </w:pPr>
            <w:r>
              <w:rPr>
                <w:rFonts w:ascii="Times New Roman" w:hAnsi="Times New Roman" w:eastAsia="Times New Roman" w:cs="Times New Roman"/>
                <w:position w:val="1"/>
              </w:rPr>
              <w:t>SO</w:t>
            </w:r>
            <w:r>
              <w:rPr>
                <w:rFonts w:ascii="Times New Roman" w:hAnsi="Times New Roman" w:eastAsia="Times New Roman" w:cs="Times New Roman"/>
                <w:sz w:val="13"/>
                <w:szCs w:val="13"/>
                <w:spacing w:val="3"/>
              </w:rPr>
              <w:t>2</w:t>
            </w:r>
            <w:r>
              <w:rPr>
                <w:spacing w:val="3"/>
                <w:position w:val="1"/>
              </w:rPr>
              <w:t>（</w:t>
            </w:r>
            <w:r>
              <w:rPr>
                <w:rFonts w:ascii="Times New Roman" w:hAnsi="Times New Roman" w:eastAsia="Times New Roman" w:cs="Times New Roman"/>
                <w:spacing w:val="3"/>
                <w:position w:val="1"/>
              </w:rPr>
              <w:t>t/a</w:t>
            </w:r>
            <w:r>
              <w:rPr>
                <w:spacing w:val="3"/>
                <w:position w:val="1"/>
              </w:rPr>
              <w:t>）</w:t>
            </w:r>
          </w:p>
        </w:tc>
        <w:tc>
          <w:tcPr>
            <w:tcW w:w="1186" w:type="dxa"/>
            <w:vAlign w:val="top"/>
            <w:gridSpan w:val="2"/>
          </w:tcPr>
          <w:p>
            <w:pPr>
              <w:ind w:left="376"/>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12.23</w:t>
            </w:r>
          </w:p>
        </w:tc>
        <w:tc>
          <w:tcPr>
            <w:tcW w:w="1007" w:type="dxa"/>
            <w:vAlign w:val="top"/>
          </w:tcPr>
          <w:p>
            <w:pPr>
              <w:ind w:left="471"/>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2013" w:type="dxa"/>
            <w:vAlign w:val="top"/>
          </w:tcPr>
          <w:p>
            <w:pPr>
              <w:ind w:left="792"/>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12.23</w:t>
            </w:r>
          </w:p>
        </w:tc>
        <w:tc>
          <w:tcPr>
            <w:tcW w:w="1230" w:type="dxa"/>
            <w:vAlign w:val="top"/>
            <w:gridSpan w:val="3"/>
          </w:tcPr>
          <w:p>
            <w:pPr>
              <w:ind w:left="388"/>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30.76</w:t>
            </w:r>
          </w:p>
        </w:tc>
        <w:tc>
          <w:tcPr>
            <w:tcW w:w="832" w:type="dxa"/>
            <w:vAlign w:val="top"/>
            <w:vMerge w:val="continue"/>
            <w:tcBorders>
              <w:right w:val="single" w:color="000000" w:sz="6" w:space="0"/>
              <w:top w:val="nil"/>
              <w:bottom w:val="nil"/>
            </w:tcBorders>
          </w:tcPr>
          <w:p>
            <w:pPr>
              <w:rPr>
                <w:rFonts w:ascii="Arial"/>
                <w:sz w:val="21"/>
              </w:rPr>
            </w:pPr>
            <w:r/>
          </w:p>
        </w:tc>
      </w:tr>
      <w:tr>
        <w:trPr>
          <w:trHeight w:val="345" w:hRule="atLeast"/>
        </w:trPr>
        <w:tc>
          <w:tcPr>
            <w:tcW w:w="1300" w:type="dxa"/>
            <w:vAlign w:val="top"/>
            <w:vMerge w:val="continue"/>
            <w:tcBorders>
              <w:left w:val="single" w:color="000000" w:sz="6" w:space="0"/>
              <w:bottom w:val="nil"/>
              <w:top w:val="nil"/>
            </w:tcBorders>
          </w:tcPr>
          <w:p>
            <w:pPr>
              <w:rPr>
                <w:rFonts w:ascii="Arial"/>
                <w:sz w:val="21"/>
              </w:rPr>
            </w:pPr>
            <w:r/>
          </w:p>
        </w:tc>
        <w:tc>
          <w:tcPr>
            <w:tcW w:w="787" w:type="dxa"/>
            <w:vAlign w:val="top"/>
            <w:vMerge w:val="continue"/>
            <w:tcBorders>
              <w:top w:val="nil"/>
              <w:bottom w:val="nil"/>
            </w:tcBorders>
          </w:tcPr>
          <w:p>
            <w:pPr>
              <w:rPr>
                <w:rFonts w:ascii="Arial"/>
                <w:sz w:val="21"/>
              </w:rPr>
            </w:pPr>
            <w:r/>
          </w:p>
        </w:tc>
        <w:tc>
          <w:tcPr>
            <w:tcW w:w="1388" w:type="dxa"/>
            <w:vAlign w:val="top"/>
            <w:gridSpan w:val="3"/>
          </w:tcPr>
          <w:p>
            <w:pPr>
              <w:pStyle w:val="TableText"/>
              <w:ind w:left="172"/>
              <w:spacing w:before="48" w:line="274" w:lineRule="exact"/>
              <w:rPr/>
            </w:pPr>
            <w:r>
              <w:rPr>
                <w:rFonts w:ascii="Times New Roman" w:hAnsi="Times New Roman" w:eastAsia="Times New Roman" w:cs="Times New Roman"/>
                <w:position w:val="1"/>
              </w:rPr>
              <w:t>NO</w:t>
            </w:r>
            <w:r>
              <w:rPr>
                <w:rFonts w:ascii="Times New Roman" w:hAnsi="Times New Roman" w:eastAsia="Times New Roman" w:cs="Times New Roman"/>
                <w:sz w:val="13"/>
                <w:szCs w:val="13"/>
              </w:rPr>
              <w:t>X</w:t>
            </w:r>
            <w:r>
              <w:rPr>
                <w:spacing w:val="7"/>
                <w:position w:val="1"/>
              </w:rPr>
              <w:t>（</w:t>
            </w:r>
            <w:r>
              <w:rPr>
                <w:rFonts w:ascii="Times New Roman" w:hAnsi="Times New Roman" w:eastAsia="Times New Roman" w:cs="Times New Roman"/>
                <w:spacing w:val="7"/>
                <w:position w:val="1"/>
              </w:rPr>
              <w:t>t/a</w:t>
            </w:r>
            <w:r>
              <w:rPr>
                <w:spacing w:val="7"/>
                <w:position w:val="1"/>
              </w:rPr>
              <w:t>）</w:t>
            </w:r>
          </w:p>
        </w:tc>
        <w:tc>
          <w:tcPr>
            <w:tcW w:w="1186" w:type="dxa"/>
            <w:vAlign w:val="top"/>
            <w:gridSpan w:val="2"/>
          </w:tcPr>
          <w:p>
            <w:pPr>
              <w:ind w:left="356"/>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23.97</w:t>
            </w:r>
          </w:p>
        </w:tc>
        <w:tc>
          <w:tcPr>
            <w:tcW w:w="1007" w:type="dxa"/>
            <w:vAlign w:val="top"/>
          </w:tcPr>
          <w:p>
            <w:pPr>
              <w:ind w:left="471"/>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2013" w:type="dxa"/>
            <w:vAlign w:val="top"/>
          </w:tcPr>
          <w:p>
            <w:pPr>
              <w:ind w:left="772"/>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23.97</w:t>
            </w:r>
          </w:p>
        </w:tc>
        <w:tc>
          <w:tcPr>
            <w:tcW w:w="1230" w:type="dxa"/>
            <w:vAlign w:val="top"/>
            <w:gridSpan w:val="3"/>
          </w:tcPr>
          <w:p>
            <w:pPr>
              <w:ind w:left="389"/>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50.98</w:t>
            </w:r>
          </w:p>
        </w:tc>
        <w:tc>
          <w:tcPr>
            <w:tcW w:w="832" w:type="dxa"/>
            <w:vAlign w:val="top"/>
            <w:vMerge w:val="continue"/>
            <w:tcBorders>
              <w:right w:val="single" w:color="000000" w:sz="6" w:space="0"/>
              <w:top w:val="nil"/>
              <w:bottom w:val="nil"/>
            </w:tcBorders>
          </w:tcPr>
          <w:p>
            <w:pPr>
              <w:rPr>
                <w:rFonts w:ascii="Arial"/>
                <w:sz w:val="21"/>
              </w:rPr>
            </w:pPr>
            <w:r/>
          </w:p>
        </w:tc>
      </w:tr>
      <w:tr>
        <w:trPr>
          <w:trHeight w:val="345" w:hRule="atLeast"/>
        </w:trPr>
        <w:tc>
          <w:tcPr>
            <w:tcW w:w="1300" w:type="dxa"/>
            <w:vAlign w:val="top"/>
            <w:vMerge w:val="continue"/>
            <w:tcBorders>
              <w:left w:val="single" w:color="000000" w:sz="6" w:space="0"/>
              <w:bottom w:val="nil"/>
              <w:top w:val="nil"/>
            </w:tcBorders>
          </w:tcPr>
          <w:p>
            <w:pPr>
              <w:rPr>
                <w:rFonts w:ascii="Arial"/>
                <w:sz w:val="21"/>
              </w:rPr>
            </w:pPr>
            <w:r/>
          </w:p>
        </w:tc>
        <w:tc>
          <w:tcPr>
            <w:tcW w:w="787" w:type="dxa"/>
            <w:vAlign w:val="top"/>
            <w:vMerge w:val="continue"/>
            <w:tcBorders>
              <w:top w:val="nil"/>
              <w:bottom w:val="nil"/>
            </w:tcBorders>
          </w:tcPr>
          <w:p>
            <w:pPr>
              <w:rPr>
                <w:rFonts w:ascii="Arial"/>
                <w:sz w:val="21"/>
              </w:rPr>
            </w:pPr>
            <w:r/>
          </w:p>
        </w:tc>
        <w:tc>
          <w:tcPr>
            <w:tcW w:w="1388" w:type="dxa"/>
            <w:vAlign w:val="top"/>
            <w:gridSpan w:val="3"/>
          </w:tcPr>
          <w:p>
            <w:pPr>
              <w:pStyle w:val="TableText"/>
              <w:ind w:left="112"/>
              <w:spacing w:before="46" w:line="274" w:lineRule="exact"/>
              <w:rPr/>
            </w:pPr>
            <w:r>
              <w:rPr>
                <w:spacing w:val="5"/>
                <w:position w:val="1"/>
              </w:rPr>
              <w:t>颗粒物（</w:t>
            </w:r>
            <w:r>
              <w:rPr>
                <w:rFonts w:ascii="Times New Roman" w:hAnsi="Times New Roman" w:eastAsia="Times New Roman" w:cs="Times New Roman"/>
                <w:spacing w:val="5"/>
                <w:position w:val="1"/>
              </w:rPr>
              <w:t>t/a</w:t>
            </w:r>
            <w:r>
              <w:rPr>
                <w:spacing w:val="5"/>
                <w:position w:val="1"/>
              </w:rPr>
              <w:t>）</w:t>
            </w:r>
          </w:p>
        </w:tc>
        <w:tc>
          <w:tcPr>
            <w:tcW w:w="1186" w:type="dxa"/>
            <w:vAlign w:val="top"/>
            <w:gridSpan w:val="2"/>
          </w:tcPr>
          <w:p>
            <w:pPr>
              <w:ind w:left="378"/>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11.49</w:t>
            </w:r>
          </w:p>
        </w:tc>
        <w:tc>
          <w:tcPr>
            <w:tcW w:w="1007" w:type="dxa"/>
            <w:vAlign w:val="top"/>
          </w:tcPr>
          <w:p>
            <w:pPr>
              <w:ind w:left="219"/>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0.1888</w:t>
            </w:r>
          </w:p>
        </w:tc>
        <w:tc>
          <w:tcPr>
            <w:tcW w:w="2013" w:type="dxa"/>
            <w:vAlign w:val="top"/>
          </w:tcPr>
          <w:p>
            <w:pPr>
              <w:ind w:left="691"/>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11.6788</w:t>
            </w:r>
          </w:p>
        </w:tc>
        <w:tc>
          <w:tcPr>
            <w:tcW w:w="1230" w:type="dxa"/>
            <w:vAlign w:val="top"/>
            <w:gridSpan w:val="3"/>
          </w:tcPr>
          <w:p>
            <w:pPr>
              <w:ind w:left="382"/>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49.38</w:t>
            </w:r>
          </w:p>
        </w:tc>
        <w:tc>
          <w:tcPr>
            <w:tcW w:w="832" w:type="dxa"/>
            <w:vAlign w:val="top"/>
            <w:vMerge w:val="continue"/>
            <w:tcBorders>
              <w:right w:val="single" w:color="000000" w:sz="6" w:space="0"/>
              <w:top w:val="nil"/>
              <w:bottom w:val="nil"/>
            </w:tcBorders>
          </w:tcPr>
          <w:p>
            <w:pPr>
              <w:rPr>
                <w:rFonts w:ascii="Arial"/>
                <w:sz w:val="21"/>
              </w:rPr>
            </w:pPr>
            <w:r/>
          </w:p>
        </w:tc>
      </w:tr>
      <w:tr>
        <w:trPr>
          <w:trHeight w:val="345" w:hRule="atLeast"/>
        </w:trPr>
        <w:tc>
          <w:tcPr>
            <w:tcW w:w="1300" w:type="dxa"/>
            <w:vAlign w:val="top"/>
            <w:vMerge w:val="continue"/>
            <w:tcBorders>
              <w:left w:val="single" w:color="000000" w:sz="6" w:space="0"/>
              <w:bottom w:val="nil"/>
              <w:top w:val="nil"/>
            </w:tcBorders>
          </w:tcPr>
          <w:p>
            <w:pPr>
              <w:rPr>
                <w:rFonts w:ascii="Arial"/>
                <w:sz w:val="21"/>
              </w:rPr>
            </w:pPr>
            <w:r/>
          </w:p>
        </w:tc>
        <w:tc>
          <w:tcPr>
            <w:tcW w:w="787" w:type="dxa"/>
            <w:vAlign w:val="top"/>
            <w:vMerge w:val="continue"/>
            <w:tcBorders>
              <w:top w:val="nil"/>
            </w:tcBorders>
          </w:tcPr>
          <w:p>
            <w:pPr>
              <w:rPr>
                <w:rFonts w:ascii="Arial"/>
                <w:sz w:val="21"/>
              </w:rPr>
            </w:pPr>
            <w:r/>
          </w:p>
        </w:tc>
        <w:tc>
          <w:tcPr>
            <w:tcW w:w="1388" w:type="dxa"/>
            <w:vAlign w:val="top"/>
            <w:gridSpan w:val="3"/>
          </w:tcPr>
          <w:p>
            <w:pPr>
              <w:ind w:left="429"/>
              <w:spacing w:before="116"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5"/>
              </w:rPr>
              <w:t>VOCs</w:t>
            </w:r>
          </w:p>
        </w:tc>
        <w:tc>
          <w:tcPr>
            <w:tcW w:w="1186" w:type="dxa"/>
            <w:vAlign w:val="top"/>
            <w:gridSpan w:val="2"/>
          </w:tcPr>
          <w:p>
            <w:pPr>
              <w:ind w:left="408"/>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4.87</w:t>
            </w:r>
          </w:p>
        </w:tc>
        <w:tc>
          <w:tcPr>
            <w:tcW w:w="1007" w:type="dxa"/>
            <w:vAlign w:val="top"/>
          </w:tcPr>
          <w:p>
            <w:pPr>
              <w:ind w:left="219"/>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0.4032</w:t>
            </w:r>
          </w:p>
        </w:tc>
        <w:tc>
          <w:tcPr>
            <w:tcW w:w="2013" w:type="dxa"/>
            <w:vAlign w:val="top"/>
          </w:tcPr>
          <w:p>
            <w:pPr>
              <w:ind w:left="727"/>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5.2732</w:t>
            </w:r>
          </w:p>
        </w:tc>
        <w:tc>
          <w:tcPr>
            <w:tcW w:w="1230" w:type="dxa"/>
            <w:vAlign w:val="top"/>
            <w:gridSpan w:val="3"/>
          </w:tcPr>
          <w:p>
            <w:pPr>
              <w:ind w:left="387"/>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92.21</w:t>
            </w:r>
          </w:p>
        </w:tc>
        <w:tc>
          <w:tcPr>
            <w:tcW w:w="832" w:type="dxa"/>
            <w:vAlign w:val="top"/>
            <w:vMerge w:val="continue"/>
            <w:tcBorders>
              <w:right w:val="single" w:color="000000" w:sz="6" w:space="0"/>
              <w:top w:val="nil"/>
            </w:tcBorders>
          </w:tcPr>
          <w:p>
            <w:pPr>
              <w:rPr>
                <w:rFonts w:ascii="Arial"/>
                <w:sz w:val="21"/>
              </w:rPr>
            </w:pPr>
            <w:r/>
          </w:p>
        </w:tc>
      </w:tr>
      <w:tr>
        <w:trPr>
          <w:trHeight w:val="831" w:hRule="atLeast"/>
        </w:trPr>
        <w:tc>
          <w:tcPr>
            <w:tcW w:w="1300" w:type="dxa"/>
            <w:vAlign w:val="top"/>
            <w:vMerge w:val="continue"/>
            <w:tcBorders>
              <w:left w:val="single" w:color="000000" w:sz="6" w:space="0"/>
              <w:bottom w:val="nil"/>
              <w:top w:val="nil"/>
            </w:tcBorders>
          </w:tcPr>
          <w:p>
            <w:pPr>
              <w:rPr>
                <w:rFonts w:ascii="Arial"/>
                <w:sz w:val="21"/>
              </w:rPr>
            </w:pPr>
            <w:r/>
          </w:p>
        </w:tc>
        <w:tc>
          <w:tcPr>
            <w:tcW w:w="8443" w:type="dxa"/>
            <w:vAlign w:val="top"/>
            <w:gridSpan w:val="12"/>
            <w:tcBorders>
              <w:bottom w:val="single" w:color="000000" w:sz="10" w:space="0"/>
              <w:right w:val="single" w:color="000000" w:sz="6" w:space="0"/>
            </w:tcBorders>
          </w:tcPr>
          <w:p>
            <w:pPr>
              <w:pStyle w:val="TableText"/>
              <w:ind w:left="236" w:right="142" w:hanging="5"/>
              <w:spacing w:before="15" w:line="248" w:lineRule="auto"/>
              <w:jc w:val="both"/>
              <w:rPr/>
            </w:pPr>
            <w:r>
              <w:rPr>
                <w:spacing w:val="10"/>
              </w:rPr>
              <w:t>注：“开发区现状排放量</w:t>
            </w:r>
            <w:r>
              <w:rPr>
                <w:rFonts w:ascii="Times New Roman" w:hAnsi="Times New Roman" w:eastAsia="Times New Roman" w:cs="Times New Roman"/>
                <w:spacing w:val="10"/>
              </w:rPr>
              <w:t>*</w:t>
            </w:r>
            <w:r>
              <w:rPr>
                <w:rFonts w:ascii="Times New Roman" w:hAnsi="Times New Roman" w:eastAsia="Times New Roman" w:cs="Times New Roman"/>
                <w:spacing w:val="-24"/>
              </w:rPr>
              <w:t xml:space="preserve"> </w:t>
            </w:r>
            <w:r>
              <w:rPr>
                <w:spacing w:val="10"/>
              </w:rPr>
              <w:t>”根据《广东海丰经济开发区</w:t>
            </w:r>
            <w:r>
              <w:rPr>
                <w:rFonts w:ascii="Times New Roman" w:hAnsi="Times New Roman" w:eastAsia="Times New Roman" w:cs="Times New Roman"/>
                <w:spacing w:val="9"/>
              </w:rPr>
              <w:t>2021 </w:t>
            </w:r>
            <w:r>
              <w:rPr>
                <w:spacing w:val="9"/>
              </w:rPr>
              <w:t>年度环境管理状况评估报</w:t>
            </w:r>
            <w:r>
              <w:rPr>
                <w:spacing w:val="7"/>
              </w:rPr>
              <w:t>告》（网址：</w:t>
            </w:r>
            <w:hyperlink w:history="true" r:id="rId9">
              <w:r>
                <w:rPr>
                  <w:rFonts w:ascii="Times New Roman" w:hAnsi="Times New Roman" w:eastAsia="Times New Roman" w:cs="Times New Roman"/>
                </w:rPr>
                <w:t>http</w:t>
              </w:r>
              <w:r>
                <w:rPr>
                  <w:rFonts w:ascii="Times New Roman" w:hAnsi="Times New Roman" w:eastAsia="Times New Roman" w:cs="Times New Roman"/>
                  <w:spacing w:val="7"/>
                </w:rPr>
                <w:t>://</w:t>
              </w:r>
              <w:r>
                <w:rPr>
                  <w:rFonts w:ascii="Times New Roman" w:hAnsi="Times New Roman" w:eastAsia="Times New Roman" w:cs="Times New Roman"/>
                </w:rPr>
                <w:t>www</w:t>
              </w:r>
              <w:r>
                <w:rPr>
                  <w:rFonts w:ascii="Times New Roman" w:hAnsi="Times New Roman" w:eastAsia="Times New Roman" w:cs="Times New Roman"/>
                  <w:spacing w:val="7"/>
                </w:rPr>
                <w:t>.</w:t>
              </w:r>
              <w:r>
                <w:rPr>
                  <w:rFonts w:ascii="Times New Roman" w:hAnsi="Times New Roman" w:eastAsia="Times New Roman" w:cs="Times New Roman"/>
                </w:rPr>
                <w:t>gdhf</w:t>
              </w:r>
              <w:r>
                <w:rPr>
                  <w:rFonts w:ascii="Times New Roman" w:hAnsi="Times New Roman" w:eastAsia="Times New Roman" w:cs="Times New Roman"/>
                  <w:spacing w:val="7"/>
                </w:rPr>
                <w:t>.</w:t>
              </w:r>
              <w:r>
                <w:rPr>
                  <w:rFonts w:ascii="Times New Roman" w:hAnsi="Times New Roman" w:eastAsia="Times New Roman" w:cs="Times New Roman"/>
                </w:rPr>
                <w:t>gov</w:t>
              </w:r>
              <w:r>
                <w:rPr>
                  <w:rFonts w:ascii="Times New Roman" w:hAnsi="Times New Roman" w:eastAsia="Times New Roman" w:cs="Times New Roman"/>
                  <w:spacing w:val="7"/>
                </w:rPr>
                <w:t>.</w:t>
              </w:r>
              <w:r>
                <w:rPr>
                  <w:rFonts w:ascii="Times New Roman" w:hAnsi="Times New Roman" w:eastAsia="Times New Roman" w:cs="Times New Roman"/>
                </w:rPr>
                <w:t>cn</w:t>
              </w:r>
              <w:r>
                <w:rPr>
                  <w:rFonts w:ascii="Times New Roman" w:hAnsi="Times New Roman" w:eastAsia="Times New Roman" w:cs="Times New Roman"/>
                  <w:spacing w:val="7"/>
                </w:rPr>
                <w:t>/</w:t>
              </w:r>
              <w:r>
                <w:rPr>
                  <w:rFonts w:ascii="Times New Roman" w:hAnsi="Times New Roman" w:eastAsia="Times New Roman" w:cs="Times New Roman"/>
                </w:rPr>
                <w:t>swhfkfq</w:t>
              </w:r>
              <w:r>
                <w:rPr>
                  <w:rFonts w:ascii="Times New Roman" w:hAnsi="Times New Roman" w:eastAsia="Times New Roman" w:cs="Times New Roman"/>
                  <w:spacing w:val="7"/>
                </w:rPr>
                <w:t>/</w:t>
              </w:r>
              <w:r>
                <w:rPr>
                  <w:rFonts w:ascii="Times New Roman" w:hAnsi="Times New Roman" w:eastAsia="Times New Roman" w:cs="Times New Roman"/>
                </w:rPr>
                <w:t>gkmlpt</w:t>
              </w:r>
              <w:r>
                <w:rPr>
                  <w:rFonts w:ascii="Times New Roman" w:hAnsi="Times New Roman" w:eastAsia="Times New Roman" w:cs="Times New Roman"/>
                  <w:spacing w:val="7"/>
                </w:rPr>
                <w:t>/</w:t>
              </w:r>
              <w:r>
                <w:rPr>
                  <w:rFonts w:ascii="Times New Roman" w:hAnsi="Times New Roman" w:eastAsia="Times New Roman" w:cs="Times New Roman"/>
                </w:rPr>
                <w:t>content</w:t>
              </w:r>
              <w:r>
                <w:rPr>
                  <w:rFonts w:ascii="Times New Roman" w:hAnsi="Times New Roman" w:eastAsia="Times New Roman" w:cs="Times New Roman"/>
                  <w:spacing w:val="7"/>
                </w:rPr>
                <w:t>/0/789/</w:t>
              </w:r>
              <w:r>
                <w:rPr>
                  <w:rFonts w:ascii="Times New Roman" w:hAnsi="Times New Roman" w:eastAsia="Times New Roman" w:cs="Times New Roman"/>
                </w:rPr>
                <w:t>post</w:t>
              </w:r>
              <w:r>
                <w:rPr>
                  <w:rFonts w:ascii="Times New Roman" w:hAnsi="Times New Roman" w:eastAsia="Times New Roman" w:cs="Times New Roman"/>
                  <w:spacing w:val="7"/>
                </w:rPr>
                <w:t>_789</w:t>
              </w:r>
              <w:r>
                <w:rPr>
                  <w:rFonts w:ascii="Times New Roman" w:hAnsi="Times New Roman" w:eastAsia="Times New Roman" w:cs="Times New Roman"/>
                  <w:spacing w:val="6"/>
                </w:rPr>
                <w:t>753.</w:t>
              </w:r>
              <w:r>
                <w:rPr>
                  <w:rFonts w:ascii="Times New Roman" w:hAnsi="Times New Roman" w:eastAsia="Times New Roman" w:cs="Times New Roman"/>
                </w:rPr>
                <w:t>html</w:t>
              </w:r>
              <w:r>
                <w:rPr>
                  <w:rFonts w:ascii="Times New Roman" w:hAnsi="Times New Roman" w:eastAsia="Times New Roman" w:cs="Times New Roman"/>
                  <w:spacing w:val="6"/>
                </w:rPr>
                <w:t>#1785</w:t>
              </w:r>
            </w:hyperlink>
            <w:r>
              <w:rPr>
                <w:spacing w:val="6"/>
              </w:rPr>
              <w:t>）</w:t>
            </w:r>
            <w:r>
              <w:rPr>
                <w:spacing w:val="6"/>
              </w:rPr>
              <w:t>中“表</w:t>
            </w:r>
            <w:r>
              <w:rPr>
                <w:spacing w:val="-39"/>
              </w:rPr>
              <w:t xml:space="preserve"> </w:t>
            </w:r>
            <w:r>
              <w:rPr>
                <w:rFonts w:ascii="Times New Roman" w:hAnsi="Times New Roman" w:eastAsia="Times New Roman" w:cs="Times New Roman"/>
                <w:spacing w:val="6"/>
              </w:rPr>
              <w:t>3.</w:t>
            </w:r>
            <w:r>
              <w:rPr>
                <w:rFonts w:ascii="Times New Roman" w:hAnsi="Times New Roman" w:eastAsia="Times New Roman" w:cs="Times New Roman"/>
                <w:spacing w:val="-25"/>
              </w:rPr>
              <w:t xml:space="preserve"> </w:t>
            </w:r>
            <w:r>
              <w:rPr>
                <w:rFonts w:ascii="Times New Roman" w:hAnsi="Times New Roman" w:eastAsia="Times New Roman" w:cs="Times New Roman"/>
                <w:spacing w:val="6"/>
              </w:rPr>
              <w:t>1-2</w:t>
            </w:r>
            <w:r>
              <w:rPr>
                <w:rFonts w:ascii="Times New Roman" w:hAnsi="Times New Roman" w:eastAsia="Times New Roman" w:cs="Times New Roman"/>
                <w:spacing w:val="16"/>
              </w:rPr>
              <w:t xml:space="preserve"> </w:t>
            </w:r>
            <w:r>
              <w:rPr>
                <w:spacing w:val="6"/>
              </w:rPr>
              <w:t>开发区现有主要企业废水污染物排放情况统</w:t>
            </w:r>
            <w:r>
              <w:rPr>
                <w:spacing w:val="5"/>
              </w:rPr>
              <w:t>计</w:t>
            </w:r>
            <w:r>
              <w:rPr>
                <w:spacing w:val="-70"/>
              </w:rPr>
              <w:t xml:space="preserve"> </w:t>
            </w:r>
            <w:r>
              <w:rPr>
                <w:spacing w:val="5"/>
              </w:rPr>
              <w:t>”确定。</w:t>
            </w:r>
          </w:p>
        </w:tc>
      </w:tr>
      <w:tr>
        <w:trPr>
          <w:trHeight w:val="750" w:hRule="atLeast"/>
        </w:trPr>
        <w:tc>
          <w:tcPr>
            <w:tcW w:w="1300" w:type="dxa"/>
            <w:vAlign w:val="top"/>
            <w:vMerge w:val="continue"/>
            <w:tcBorders>
              <w:left w:val="single" w:color="000000" w:sz="6" w:space="0"/>
              <w:bottom w:val="single" w:color="000000" w:sz="6" w:space="0"/>
              <w:top w:val="nil"/>
            </w:tcBorders>
          </w:tcPr>
          <w:p>
            <w:pPr>
              <w:rPr>
                <w:rFonts w:ascii="Arial"/>
                <w:sz w:val="21"/>
              </w:rPr>
            </w:pPr>
            <w:r/>
          </w:p>
        </w:tc>
        <w:tc>
          <w:tcPr>
            <w:tcW w:w="8443" w:type="dxa"/>
            <w:vAlign w:val="top"/>
            <w:gridSpan w:val="12"/>
            <w:tcBorders>
              <w:top w:val="single" w:color="000000" w:sz="10" w:space="0"/>
              <w:bottom w:val="single" w:color="000000" w:sz="6" w:space="0"/>
              <w:right w:val="single" w:color="000000" w:sz="6" w:space="0"/>
            </w:tcBorders>
          </w:tcPr>
          <w:p>
            <w:pPr>
              <w:rPr>
                <w:rFonts w:ascii="Arial"/>
                <w:sz w:val="21"/>
              </w:rPr>
            </w:pPr>
            <w:r/>
          </w:p>
        </w:tc>
      </w:tr>
    </w:tbl>
    <w:p>
      <w:pPr>
        <w:pStyle w:val="BodyText"/>
        <w:rPr/>
      </w:pPr>
      <w:r/>
    </w:p>
    <w:p>
      <w:pPr>
        <w:sectPr>
          <w:footerReference w:type="default" r:id="rId8"/>
          <w:pgSz w:w="11906" w:h="16839"/>
          <w:pgMar w:top="1134" w:right="1074" w:bottom="1197" w:left="1073" w:header="0" w:footer="969" w:gutter="0"/>
        </w:sectPr>
        <w:rPr/>
      </w:pPr>
    </w:p>
    <w:tbl>
      <w:tblPr>
        <w:tblStyle w:val="TableNormal"/>
        <w:tblW w:w="9743"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300"/>
        <w:gridCol w:w="403"/>
        <w:gridCol w:w="1141"/>
        <w:gridCol w:w="6182"/>
        <w:gridCol w:w="717"/>
      </w:tblGrid>
      <w:tr>
        <w:trPr>
          <w:trHeight w:val="4980" w:hRule="atLeast"/>
        </w:trPr>
        <w:tc>
          <w:tcPr>
            <w:tcW w:w="1300" w:type="dxa"/>
            <w:vAlign w:val="top"/>
            <w:vMerge w:val="restart"/>
            <w:tcBorders>
              <w:left w:val="single" w:color="000000" w:sz="6" w:space="0"/>
              <w:bottom w:val="nil"/>
              <w:top w:val="single" w:color="000000" w:sz="6" w:space="0"/>
            </w:tcBorders>
          </w:tcPr>
          <w:p>
            <w:pPr>
              <w:rPr>
                <w:rFonts w:ascii="Arial"/>
                <w:sz w:val="21"/>
              </w:rPr>
            </w:pPr>
            <w:r/>
          </w:p>
        </w:tc>
        <w:tc>
          <w:tcPr>
            <w:tcW w:w="8443" w:type="dxa"/>
            <w:vAlign w:val="top"/>
            <w:gridSpan w:val="4"/>
            <w:tcBorders>
              <w:right w:val="single" w:color="000000" w:sz="6" w:space="0"/>
              <w:top w:val="single" w:color="000000" w:sz="6" w:space="0"/>
              <w:bottom w:val="single" w:color="000000" w:sz="10" w:space="0"/>
            </w:tcBorders>
          </w:tcPr>
          <w:p>
            <w:pPr>
              <w:ind w:left="2236"/>
              <w:spacing w:before="146" w:line="222" w:lineRule="auto"/>
              <w:rPr>
                <w:rFonts w:ascii="NSimSun" w:hAnsi="NSimSun" w:eastAsia="NSimSun" w:cs="NSimSun"/>
                <w:sz w:val="20"/>
                <w:szCs w:val="20"/>
              </w:rPr>
            </w:pPr>
            <w:r>
              <w:rPr>
                <w:rFonts w:ascii="NSimSun" w:hAnsi="NSimSun" w:eastAsia="NSimSun" w:cs="NSimSun"/>
                <w:sz w:val="20"/>
                <w:szCs w:val="20"/>
                <w:b/>
                <w:bCs/>
                <w:spacing w:val="5"/>
              </w:rPr>
              <w:t>表</w:t>
            </w:r>
            <w:r>
              <w:rPr>
                <w:rFonts w:ascii="Times New Roman" w:hAnsi="Times New Roman" w:eastAsia="Times New Roman" w:cs="Times New Roman"/>
                <w:sz w:val="20"/>
                <w:szCs w:val="20"/>
                <w:b/>
                <w:bCs/>
                <w:spacing w:val="5"/>
              </w:rPr>
              <w:t>1-6      </w:t>
            </w:r>
            <w:r>
              <w:rPr>
                <w:rFonts w:ascii="NSimSun" w:hAnsi="NSimSun" w:eastAsia="NSimSun" w:cs="NSimSun"/>
                <w:sz w:val="20"/>
                <w:szCs w:val="20"/>
                <w:b/>
                <w:bCs/>
                <w:spacing w:val="5"/>
              </w:rPr>
              <w:t>“发展方向区</w:t>
            </w:r>
            <w:r>
              <w:rPr>
                <w:rFonts w:ascii="NSimSun" w:hAnsi="NSimSun" w:eastAsia="NSimSun" w:cs="NSimSun"/>
                <w:sz w:val="20"/>
                <w:szCs w:val="20"/>
                <w:spacing w:val="-67"/>
              </w:rPr>
              <w:t xml:space="preserve"> </w:t>
            </w:r>
            <w:r>
              <w:rPr>
                <w:rFonts w:ascii="NSimSun" w:hAnsi="NSimSun" w:eastAsia="NSimSun" w:cs="NSimSun"/>
                <w:sz w:val="20"/>
                <w:szCs w:val="20"/>
                <w:b/>
                <w:bCs/>
                <w:spacing w:val="5"/>
              </w:rPr>
              <w:t>”资源利用上限清单</w:t>
            </w:r>
          </w:p>
          <w:tbl>
            <w:tblPr>
              <w:tblStyle w:val="TableNormal"/>
              <w:tblW w:w="8231" w:type="dxa"/>
              <w:tblInd w:w="99"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31"/>
              <w:gridCol w:w="2670"/>
              <w:gridCol w:w="3255"/>
              <w:gridCol w:w="1275"/>
            </w:tblGrid>
            <w:tr>
              <w:trPr>
                <w:trHeight w:val="376" w:hRule="atLeast"/>
              </w:trPr>
              <w:tc>
                <w:tcPr>
                  <w:tcW w:w="3701" w:type="dxa"/>
                  <w:vAlign w:val="top"/>
                  <w:gridSpan w:val="2"/>
                  <w:tcBorders>
                    <w:top w:val="single" w:color="000000" w:sz="10" w:space="0"/>
                    <w:left w:val="nil"/>
                  </w:tcBorders>
                </w:tcPr>
                <w:p>
                  <w:pPr>
                    <w:pStyle w:val="TableText"/>
                    <w:ind w:left="1649"/>
                    <w:spacing w:before="84" w:line="229" w:lineRule="auto"/>
                    <w:rPr/>
                  </w:pPr>
                  <w:r>
                    <w:rPr>
                      <w:b/>
                      <w:bCs/>
                      <w:spacing w:val="2"/>
                    </w:rPr>
                    <w:t>项目</w:t>
                  </w:r>
                </w:p>
              </w:tc>
              <w:tc>
                <w:tcPr>
                  <w:tcW w:w="3255" w:type="dxa"/>
                  <w:vAlign w:val="top"/>
                  <w:tcBorders>
                    <w:top w:val="single" w:color="000000" w:sz="10" w:space="0"/>
                  </w:tcBorders>
                </w:tcPr>
                <w:p>
                  <w:pPr>
                    <w:pStyle w:val="TableText"/>
                    <w:ind w:left="367"/>
                    <w:spacing w:before="84" w:line="229" w:lineRule="auto"/>
                    <w:rPr/>
                  </w:pPr>
                  <w:r>
                    <w:rPr>
                      <w:b/>
                      <w:bCs/>
                      <w:spacing w:val="7"/>
                    </w:rPr>
                    <w:t>规划期限资源利用上限指标</w:t>
                  </w:r>
                </w:p>
              </w:tc>
              <w:tc>
                <w:tcPr>
                  <w:tcW w:w="1275" w:type="dxa"/>
                  <w:vAlign w:val="top"/>
                  <w:tcBorders>
                    <w:top w:val="single" w:color="000000" w:sz="10" w:space="0"/>
                    <w:right w:val="nil"/>
                  </w:tcBorders>
                </w:tcPr>
                <w:p>
                  <w:pPr>
                    <w:pStyle w:val="TableText"/>
                    <w:ind w:left="329"/>
                    <w:spacing w:before="84" w:line="228" w:lineRule="auto"/>
                    <w:rPr/>
                  </w:pPr>
                  <w:r>
                    <w:rPr>
                      <w:b/>
                      <w:bCs/>
                      <w:spacing w:val="5"/>
                    </w:rPr>
                    <w:t>符合性</w:t>
                  </w:r>
                </w:p>
              </w:tc>
            </w:tr>
            <w:tr>
              <w:trPr>
                <w:trHeight w:val="372" w:hRule="atLeast"/>
              </w:trPr>
              <w:tc>
                <w:tcPr>
                  <w:tcW w:w="1031" w:type="dxa"/>
                  <w:vAlign w:val="top"/>
                  <w:vMerge w:val="restart"/>
                  <w:tcBorders>
                    <w:left w:val="nil"/>
                    <w:bottom w:val="nil"/>
                  </w:tcBorders>
                </w:tcPr>
                <w:p>
                  <w:pPr>
                    <w:pStyle w:val="TableText"/>
                    <w:ind w:left="210"/>
                    <w:spacing w:before="188" w:line="228" w:lineRule="auto"/>
                    <w:rPr/>
                  </w:pPr>
                  <w:r>
                    <w:rPr>
                      <w:spacing w:val="6"/>
                    </w:rPr>
                    <w:t>水资源</w:t>
                  </w:r>
                </w:p>
                <w:p>
                  <w:pPr>
                    <w:pStyle w:val="TableText"/>
                    <w:ind w:left="209"/>
                    <w:spacing w:before="23" w:line="230" w:lineRule="auto"/>
                    <w:rPr/>
                  </w:pPr>
                  <w:r>
                    <w:rPr>
                      <w:spacing w:val="6"/>
                    </w:rPr>
                    <w:t>利用上</w:t>
                  </w:r>
                </w:p>
                <w:p>
                  <w:pPr>
                    <w:pStyle w:val="TableText"/>
                    <w:ind w:left="431"/>
                    <w:spacing w:before="24" w:line="229" w:lineRule="auto"/>
                    <w:rPr/>
                  </w:pPr>
                  <w:r>
                    <w:rPr/>
                    <w:t>限</w:t>
                  </w:r>
                </w:p>
              </w:tc>
              <w:tc>
                <w:tcPr>
                  <w:tcW w:w="2670" w:type="dxa"/>
                  <w:vAlign w:val="top"/>
                </w:tcPr>
                <w:p>
                  <w:pPr>
                    <w:pStyle w:val="TableText"/>
                    <w:ind w:left="712"/>
                    <w:spacing w:before="83" w:line="228" w:lineRule="auto"/>
                    <w:rPr/>
                  </w:pPr>
                  <w:r>
                    <w:rPr>
                      <w:spacing w:val="7"/>
                    </w:rPr>
                    <w:t>用水总量上限</w:t>
                  </w:r>
                </w:p>
              </w:tc>
              <w:tc>
                <w:tcPr>
                  <w:tcW w:w="3255" w:type="dxa"/>
                  <w:vAlign w:val="top"/>
                </w:tcPr>
                <w:p>
                  <w:pPr>
                    <w:pStyle w:val="TableText"/>
                    <w:ind w:left="1142"/>
                    <w:spacing w:before="51" w:line="275" w:lineRule="exact"/>
                    <w:rPr>
                      <w:rFonts w:ascii="Times New Roman" w:hAnsi="Times New Roman" w:eastAsia="Times New Roman" w:cs="Times New Roman"/>
                    </w:rPr>
                  </w:pPr>
                  <w:r>
                    <w:rPr>
                      <w:rFonts w:ascii="Times New Roman" w:hAnsi="Times New Roman" w:eastAsia="Times New Roman" w:cs="Times New Roman"/>
                      <w:spacing w:val="2"/>
                      <w:position w:val="2"/>
                    </w:rPr>
                    <w:t>2.5</w:t>
                  </w:r>
                  <w:r>
                    <w:rPr>
                      <w:rFonts w:ascii="Times New Roman" w:hAnsi="Times New Roman" w:eastAsia="Times New Roman" w:cs="Times New Roman"/>
                      <w:spacing w:val="19"/>
                      <w:position w:val="2"/>
                    </w:rPr>
                    <w:t xml:space="preserve"> </w:t>
                  </w:r>
                  <w:r>
                    <w:rPr>
                      <w:spacing w:val="2"/>
                      <w:position w:val="2"/>
                    </w:rPr>
                    <w:t>万</w:t>
                  </w:r>
                  <w:r>
                    <w:rPr>
                      <w:spacing w:val="-46"/>
                      <w:position w:val="2"/>
                    </w:rPr>
                    <w:t xml:space="preserve"> </w:t>
                  </w:r>
                  <w:r>
                    <w:rPr>
                      <w:rFonts w:ascii="Times New Roman" w:hAnsi="Times New Roman" w:eastAsia="Times New Roman" w:cs="Times New Roman"/>
                      <w:spacing w:val="2"/>
                      <w:position w:val="2"/>
                    </w:rPr>
                    <w:t>m</w:t>
                  </w:r>
                  <w:r>
                    <w:rPr>
                      <w:rFonts w:ascii="Times New Roman" w:hAnsi="Times New Roman" w:eastAsia="Times New Roman" w:cs="Times New Roman"/>
                      <w:sz w:val="13"/>
                      <w:szCs w:val="13"/>
                      <w:spacing w:val="2"/>
                      <w:position w:val="8"/>
                    </w:rPr>
                    <w:t>3</w:t>
                  </w:r>
                  <w:r>
                    <w:rPr>
                      <w:rFonts w:ascii="Times New Roman" w:hAnsi="Times New Roman" w:eastAsia="Times New Roman" w:cs="Times New Roman"/>
                      <w:spacing w:val="2"/>
                      <w:position w:val="2"/>
                    </w:rPr>
                    <w:t>/d</w:t>
                  </w:r>
                </w:p>
              </w:tc>
              <w:tc>
                <w:tcPr>
                  <w:tcW w:w="1275" w:type="dxa"/>
                  <w:vAlign w:val="top"/>
                  <w:vMerge w:val="restart"/>
                  <w:tcBorders>
                    <w:bottom w:val="nil"/>
                    <w:right w:val="nil"/>
                  </w:tcBorders>
                </w:tcPr>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116" w:right="54" w:firstLine="3"/>
                    <w:spacing w:before="65" w:line="249" w:lineRule="auto"/>
                    <w:jc w:val="both"/>
                    <w:rPr/>
                  </w:pPr>
                  <w:r>
                    <w:rPr>
                      <w:spacing w:val="7"/>
                    </w:rPr>
                    <w:t>本项目用地</w:t>
                  </w:r>
                  <w:r>
                    <w:rPr>
                      <w:spacing w:val="33"/>
                    </w:rPr>
                    <w:t>为工业用</w:t>
                  </w:r>
                  <w:r>
                    <w:rPr>
                      <w:spacing w:val="8"/>
                    </w:rPr>
                    <w:t>地，使用电</w:t>
                  </w:r>
                  <w:r>
                    <w:rPr>
                      <w:spacing w:val="8"/>
                    </w:rPr>
                    <w:t>能，用水量</w:t>
                  </w:r>
                  <w:r>
                    <w:rPr>
                      <w:spacing w:val="-2"/>
                    </w:rPr>
                    <w:t>为</w:t>
                  </w:r>
                  <w:r>
                    <w:rPr>
                      <w:spacing w:val="-58"/>
                    </w:rPr>
                    <w:t xml:space="preserve"> </w:t>
                  </w:r>
                  <w:r>
                    <w:rPr>
                      <w:rFonts w:ascii="Times New Roman" w:hAnsi="Times New Roman" w:eastAsia="Times New Roman" w:cs="Times New Roman"/>
                      <w:spacing w:val="-2"/>
                    </w:rPr>
                    <w:t>200m</w:t>
                  </w:r>
                  <w:r>
                    <w:rPr>
                      <w:rFonts w:ascii="Times New Roman" w:hAnsi="Times New Roman" w:eastAsia="Times New Roman" w:cs="Times New Roman"/>
                      <w:sz w:val="13"/>
                      <w:szCs w:val="13"/>
                      <w:spacing w:val="-2"/>
                      <w:position w:val="6"/>
                    </w:rPr>
                    <w:t>3</w:t>
                  </w:r>
                  <w:r>
                    <w:rPr>
                      <w:rFonts w:ascii="Times New Roman" w:hAnsi="Times New Roman" w:eastAsia="Times New Roman" w:cs="Times New Roman"/>
                      <w:spacing w:val="-2"/>
                    </w:rPr>
                    <w:t>/d</w:t>
                  </w:r>
                  <w:r>
                    <w:rPr>
                      <w:spacing w:val="-2"/>
                    </w:rPr>
                    <w:t>，</w:t>
                  </w:r>
                  <w:r>
                    <w:rPr>
                      <w:spacing w:val="33"/>
                    </w:rPr>
                    <w:t>符合要求</w:t>
                  </w:r>
                </w:p>
              </w:tc>
            </w:tr>
            <w:tr>
              <w:trPr>
                <w:trHeight w:val="372" w:hRule="atLeast"/>
              </w:trPr>
              <w:tc>
                <w:tcPr>
                  <w:tcW w:w="1031" w:type="dxa"/>
                  <w:vAlign w:val="top"/>
                  <w:vMerge w:val="continue"/>
                  <w:tcBorders>
                    <w:left w:val="nil"/>
                    <w:top w:val="nil"/>
                    <w:bottom w:val="nil"/>
                  </w:tcBorders>
                </w:tcPr>
                <w:p>
                  <w:pPr>
                    <w:rPr>
                      <w:rFonts w:ascii="Arial"/>
                      <w:sz w:val="21"/>
                    </w:rPr>
                  </w:pPr>
                  <w:r/>
                </w:p>
              </w:tc>
              <w:tc>
                <w:tcPr>
                  <w:tcW w:w="2670" w:type="dxa"/>
                  <w:vAlign w:val="top"/>
                </w:tcPr>
                <w:p>
                  <w:pPr>
                    <w:pStyle w:val="TableText"/>
                    <w:ind w:left="607"/>
                    <w:spacing w:before="85" w:line="228" w:lineRule="auto"/>
                    <w:rPr/>
                  </w:pPr>
                  <w:r>
                    <w:rPr>
                      <w:spacing w:val="8"/>
                    </w:rPr>
                    <w:t>工业用水量上限</w:t>
                  </w:r>
                </w:p>
              </w:tc>
              <w:tc>
                <w:tcPr>
                  <w:tcW w:w="3255" w:type="dxa"/>
                  <w:vAlign w:val="top"/>
                </w:tcPr>
                <w:p>
                  <w:pPr>
                    <w:ind w:left="1465"/>
                    <w:spacing w:before="5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1.55</w:t>
                  </w:r>
                </w:p>
              </w:tc>
              <w:tc>
                <w:tcPr>
                  <w:tcW w:w="1275" w:type="dxa"/>
                  <w:vAlign w:val="top"/>
                  <w:vMerge w:val="continue"/>
                  <w:tcBorders>
                    <w:bottom w:val="nil"/>
                    <w:right w:val="nil"/>
                    <w:top w:val="nil"/>
                  </w:tcBorders>
                </w:tcPr>
                <w:p>
                  <w:pPr>
                    <w:rPr>
                      <w:rFonts w:ascii="Arial"/>
                      <w:sz w:val="21"/>
                    </w:rPr>
                  </w:pPr>
                  <w:r/>
                </w:p>
              </w:tc>
            </w:tr>
            <w:tr>
              <w:trPr>
                <w:trHeight w:val="371" w:hRule="atLeast"/>
              </w:trPr>
              <w:tc>
                <w:tcPr>
                  <w:tcW w:w="1031" w:type="dxa"/>
                  <w:vAlign w:val="top"/>
                  <w:vMerge w:val="continue"/>
                  <w:tcBorders>
                    <w:left w:val="nil"/>
                    <w:top w:val="nil"/>
                  </w:tcBorders>
                </w:tcPr>
                <w:p>
                  <w:pPr>
                    <w:rPr>
                      <w:rFonts w:ascii="Arial"/>
                      <w:sz w:val="21"/>
                    </w:rPr>
                  </w:pPr>
                  <w:r/>
                </w:p>
              </w:tc>
              <w:tc>
                <w:tcPr>
                  <w:tcW w:w="2670" w:type="dxa"/>
                  <w:vAlign w:val="top"/>
                </w:tcPr>
                <w:p>
                  <w:pPr>
                    <w:pStyle w:val="TableText"/>
                    <w:ind w:left="606"/>
                    <w:spacing w:before="87" w:line="228" w:lineRule="auto"/>
                    <w:rPr/>
                  </w:pPr>
                  <w:r>
                    <w:rPr>
                      <w:spacing w:val="8"/>
                    </w:rPr>
                    <w:t>生活用水量上限</w:t>
                  </w:r>
                </w:p>
              </w:tc>
              <w:tc>
                <w:tcPr>
                  <w:tcW w:w="3255" w:type="dxa"/>
                  <w:vAlign w:val="top"/>
                </w:tcPr>
                <w:p>
                  <w:pPr>
                    <w:pStyle w:val="TableText"/>
                    <w:ind w:left="1093"/>
                    <w:spacing w:before="56" w:line="274" w:lineRule="exact"/>
                    <w:rPr>
                      <w:rFonts w:ascii="Times New Roman" w:hAnsi="Times New Roman" w:eastAsia="Times New Roman" w:cs="Times New Roman"/>
                    </w:rPr>
                  </w:pPr>
                  <w:r>
                    <w:rPr>
                      <w:rFonts w:ascii="Times New Roman" w:hAnsi="Times New Roman" w:eastAsia="Times New Roman" w:cs="Times New Roman"/>
                      <w:spacing w:val="2"/>
                      <w:position w:val="2"/>
                    </w:rPr>
                    <w:t>0.95</w:t>
                  </w:r>
                  <w:r>
                    <w:rPr>
                      <w:rFonts w:ascii="Times New Roman" w:hAnsi="Times New Roman" w:eastAsia="Times New Roman" w:cs="Times New Roman"/>
                      <w:spacing w:val="17"/>
                      <w:w w:val="101"/>
                      <w:position w:val="2"/>
                    </w:rPr>
                    <w:t xml:space="preserve"> </w:t>
                  </w:r>
                  <w:r>
                    <w:rPr>
                      <w:spacing w:val="2"/>
                      <w:position w:val="2"/>
                    </w:rPr>
                    <w:t>万</w:t>
                  </w:r>
                  <w:r>
                    <w:rPr>
                      <w:spacing w:val="-44"/>
                      <w:position w:val="2"/>
                    </w:rPr>
                    <w:t xml:space="preserve"> </w:t>
                  </w:r>
                  <w:r>
                    <w:rPr>
                      <w:rFonts w:ascii="Times New Roman" w:hAnsi="Times New Roman" w:eastAsia="Times New Roman" w:cs="Times New Roman"/>
                      <w:spacing w:val="2"/>
                      <w:position w:val="2"/>
                    </w:rPr>
                    <w:t>m</w:t>
                  </w:r>
                  <w:r>
                    <w:rPr>
                      <w:rFonts w:ascii="Times New Roman" w:hAnsi="Times New Roman" w:eastAsia="Times New Roman" w:cs="Times New Roman"/>
                      <w:sz w:val="13"/>
                      <w:szCs w:val="13"/>
                      <w:spacing w:val="2"/>
                      <w:position w:val="8"/>
                    </w:rPr>
                    <w:t>3</w:t>
                  </w:r>
                  <w:r>
                    <w:rPr>
                      <w:rFonts w:ascii="Times New Roman" w:hAnsi="Times New Roman" w:eastAsia="Times New Roman" w:cs="Times New Roman"/>
                      <w:spacing w:val="2"/>
                      <w:position w:val="2"/>
                    </w:rPr>
                    <w:t>/d</w:t>
                  </w:r>
                </w:p>
              </w:tc>
              <w:tc>
                <w:tcPr>
                  <w:tcW w:w="1275" w:type="dxa"/>
                  <w:vAlign w:val="top"/>
                  <w:vMerge w:val="continue"/>
                  <w:tcBorders>
                    <w:bottom w:val="nil"/>
                    <w:right w:val="nil"/>
                    <w:top w:val="nil"/>
                  </w:tcBorders>
                </w:tcPr>
                <w:p>
                  <w:pPr>
                    <w:rPr>
                      <w:rFonts w:ascii="Arial"/>
                      <w:sz w:val="21"/>
                    </w:rPr>
                  </w:pPr>
                  <w:r/>
                </w:p>
              </w:tc>
            </w:tr>
            <w:tr>
              <w:trPr>
                <w:trHeight w:val="372" w:hRule="atLeast"/>
              </w:trPr>
              <w:tc>
                <w:tcPr>
                  <w:tcW w:w="1031" w:type="dxa"/>
                  <w:vAlign w:val="top"/>
                  <w:vMerge w:val="restart"/>
                  <w:tcBorders>
                    <w:left w:val="nil"/>
                    <w:bottom w:val="nil"/>
                  </w:tcBorders>
                </w:tcPr>
                <w:p>
                  <w:pPr>
                    <w:spacing w:line="404" w:lineRule="auto"/>
                    <w:rPr>
                      <w:rFonts w:ascii="Arial"/>
                      <w:sz w:val="21"/>
                    </w:rPr>
                  </w:pPr>
                  <w:r/>
                </w:p>
                <w:p>
                  <w:pPr>
                    <w:pStyle w:val="TableText"/>
                    <w:ind w:left="209"/>
                    <w:spacing w:before="65" w:line="230" w:lineRule="auto"/>
                    <w:rPr/>
                  </w:pPr>
                  <w:r>
                    <w:rPr>
                      <w:spacing w:val="6"/>
                    </w:rPr>
                    <w:t>土地资</w:t>
                  </w:r>
                </w:p>
                <w:p>
                  <w:pPr>
                    <w:pStyle w:val="TableText"/>
                    <w:ind w:left="207"/>
                    <w:spacing w:before="24" w:line="230" w:lineRule="auto"/>
                    <w:rPr/>
                  </w:pPr>
                  <w:r>
                    <w:rPr>
                      <w:spacing w:val="7"/>
                    </w:rPr>
                    <w:t>源利用</w:t>
                  </w:r>
                </w:p>
                <w:p>
                  <w:pPr>
                    <w:pStyle w:val="TableText"/>
                    <w:ind w:left="315"/>
                    <w:spacing w:before="22" w:line="229" w:lineRule="auto"/>
                    <w:rPr/>
                  </w:pPr>
                  <w:r>
                    <w:rPr>
                      <w:spacing w:val="3"/>
                    </w:rPr>
                    <w:t>上限</w:t>
                  </w:r>
                </w:p>
              </w:tc>
              <w:tc>
                <w:tcPr>
                  <w:tcW w:w="2670" w:type="dxa"/>
                  <w:vAlign w:val="top"/>
                </w:tcPr>
                <w:p>
                  <w:pPr>
                    <w:pStyle w:val="TableText"/>
                    <w:ind w:left="500"/>
                    <w:spacing w:before="90" w:line="229" w:lineRule="auto"/>
                    <w:rPr/>
                  </w:pPr>
                  <w:r>
                    <w:rPr>
                      <w:spacing w:val="8"/>
                    </w:rPr>
                    <w:t>土地资源总量上限</w:t>
                  </w:r>
                </w:p>
              </w:tc>
              <w:tc>
                <w:tcPr>
                  <w:tcW w:w="3255" w:type="dxa"/>
                  <w:vAlign w:val="top"/>
                </w:tcPr>
                <w:p>
                  <w:pPr>
                    <w:ind w:left="1047"/>
                    <w:spacing w:before="59" w:line="274" w:lineRule="exact"/>
                    <w:rPr>
                      <w:rFonts w:ascii="Times New Roman" w:hAnsi="Times New Roman" w:eastAsia="Times New Roman" w:cs="Times New Roman"/>
                      <w:sz w:val="13"/>
                      <w:szCs w:val="13"/>
                    </w:rPr>
                  </w:pPr>
                  <w:r>
                    <w:rPr>
                      <w:rFonts w:ascii="Times New Roman" w:hAnsi="Times New Roman" w:eastAsia="Times New Roman" w:cs="Times New Roman"/>
                      <w:sz w:val="20"/>
                      <w:szCs w:val="20"/>
                      <w:spacing w:val="4"/>
                      <w:position w:val="1"/>
                    </w:rPr>
                    <w:t>548.8141 </w:t>
                  </w:r>
                  <w:r>
                    <w:rPr>
                      <w:rFonts w:ascii="Times New Roman" w:hAnsi="Times New Roman" w:eastAsia="Times New Roman" w:cs="Times New Roman"/>
                      <w:sz w:val="20"/>
                      <w:szCs w:val="20"/>
                      <w:position w:val="1"/>
                    </w:rPr>
                    <w:t>hm</w:t>
                  </w:r>
                  <w:r>
                    <w:rPr>
                      <w:rFonts w:ascii="Times New Roman" w:hAnsi="Times New Roman" w:eastAsia="Times New Roman" w:cs="Times New Roman"/>
                      <w:sz w:val="13"/>
                      <w:szCs w:val="13"/>
                      <w:spacing w:val="4"/>
                      <w:position w:val="7"/>
                    </w:rPr>
                    <w:t>2</w:t>
                  </w:r>
                </w:p>
              </w:tc>
              <w:tc>
                <w:tcPr>
                  <w:tcW w:w="1275" w:type="dxa"/>
                  <w:vAlign w:val="top"/>
                  <w:vMerge w:val="continue"/>
                  <w:tcBorders>
                    <w:bottom w:val="nil"/>
                    <w:right w:val="nil"/>
                    <w:top w:val="nil"/>
                  </w:tcBorders>
                </w:tcPr>
                <w:p>
                  <w:pPr>
                    <w:rPr>
                      <w:rFonts w:ascii="Arial"/>
                      <w:sz w:val="21"/>
                    </w:rPr>
                  </w:pPr>
                  <w:r/>
                </w:p>
              </w:tc>
            </w:tr>
            <w:tr>
              <w:trPr>
                <w:trHeight w:val="372" w:hRule="atLeast"/>
              </w:trPr>
              <w:tc>
                <w:tcPr>
                  <w:tcW w:w="1031" w:type="dxa"/>
                  <w:vAlign w:val="top"/>
                  <w:vMerge w:val="continue"/>
                  <w:tcBorders>
                    <w:left w:val="nil"/>
                    <w:top w:val="nil"/>
                    <w:bottom w:val="nil"/>
                  </w:tcBorders>
                </w:tcPr>
                <w:p>
                  <w:pPr>
                    <w:rPr>
                      <w:rFonts w:ascii="Arial"/>
                      <w:sz w:val="21"/>
                    </w:rPr>
                  </w:pPr>
                  <w:r/>
                </w:p>
              </w:tc>
              <w:tc>
                <w:tcPr>
                  <w:tcW w:w="2670" w:type="dxa"/>
                  <w:vAlign w:val="top"/>
                </w:tcPr>
                <w:p>
                  <w:pPr>
                    <w:pStyle w:val="TableText"/>
                    <w:ind w:left="502"/>
                    <w:spacing w:before="92" w:line="229" w:lineRule="auto"/>
                    <w:rPr/>
                  </w:pPr>
                  <w:r>
                    <w:rPr>
                      <w:spacing w:val="8"/>
                    </w:rPr>
                    <w:t>建设用地总量上限</w:t>
                  </w:r>
                </w:p>
              </w:tc>
              <w:tc>
                <w:tcPr>
                  <w:tcW w:w="3255" w:type="dxa"/>
                  <w:vAlign w:val="top"/>
                </w:tcPr>
                <w:p>
                  <w:pPr>
                    <w:ind w:left="1047"/>
                    <w:spacing w:before="61" w:line="274" w:lineRule="exact"/>
                    <w:rPr>
                      <w:rFonts w:ascii="Times New Roman" w:hAnsi="Times New Roman" w:eastAsia="Times New Roman" w:cs="Times New Roman"/>
                      <w:sz w:val="13"/>
                      <w:szCs w:val="13"/>
                    </w:rPr>
                  </w:pPr>
                  <w:r>
                    <w:rPr>
                      <w:rFonts w:ascii="Times New Roman" w:hAnsi="Times New Roman" w:eastAsia="Times New Roman" w:cs="Times New Roman"/>
                      <w:sz w:val="20"/>
                      <w:szCs w:val="20"/>
                      <w:spacing w:val="4"/>
                      <w:position w:val="1"/>
                    </w:rPr>
                    <w:t>535.4138 </w:t>
                  </w:r>
                  <w:r>
                    <w:rPr>
                      <w:rFonts w:ascii="Times New Roman" w:hAnsi="Times New Roman" w:eastAsia="Times New Roman" w:cs="Times New Roman"/>
                      <w:sz w:val="20"/>
                      <w:szCs w:val="20"/>
                      <w:position w:val="1"/>
                    </w:rPr>
                    <w:t>hm</w:t>
                  </w:r>
                  <w:r>
                    <w:rPr>
                      <w:rFonts w:ascii="Times New Roman" w:hAnsi="Times New Roman" w:eastAsia="Times New Roman" w:cs="Times New Roman"/>
                      <w:sz w:val="13"/>
                      <w:szCs w:val="13"/>
                      <w:spacing w:val="4"/>
                      <w:position w:val="7"/>
                    </w:rPr>
                    <w:t>2</w:t>
                  </w:r>
                </w:p>
              </w:tc>
              <w:tc>
                <w:tcPr>
                  <w:tcW w:w="1275" w:type="dxa"/>
                  <w:vAlign w:val="top"/>
                  <w:vMerge w:val="continue"/>
                  <w:tcBorders>
                    <w:bottom w:val="nil"/>
                    <w:right w:val="nil"/>
                    <w:top w:val="nil"/>
                  </w:tcBorders>
                </w:tcPr>
                <w:p>
                  <w:pPr>
                    <w:rPr>
                      <w:rFonts w:ascii="Arial"/>
                      <w:sz w:val="21"/>
                    </w:rPr>
                  </w:pPr>
                  <w:r/>
                </w:p>
              </w:tc>
            </w:tr>
            <w:tr>
              <w:trPr>
                <w:trHeight w:val="372" w:hRule="atLeast"/>
              </w:trPr>
              <w:tc>
                <w:tcPr>
                  <w:tcW w:w="1031" w:type="dxa"/>
                  <w:vAlign w:val="top"/>
                  <w:vMerge w:val="continue"/>
                  <w:tcBorders>
                    <w:left w:val="nil"/>
                    <w:top w:val="nil"/>
                    <w:bottom w:val="nil"/>
                  </w:tcBorders>
                </w:tcPr>
                <w:p>
                  <w:pPr>
                    <w:rPr>
                      <w:rFonts w:ascii="Arial"/>
                      <w:sz w:val="21"/>
                    </w:rPr>
                  </w:pPr>
                  <w:r/>
                </w:p>
              </w:tc>
              <w:tc>
                <w:tcPr>
                  <w:tcW w:w="2670" w:type="dxa"/>
                  <w:vAlign w:val="top"/>
                </w:tcPr>
                <w:p>
                  <w:pPr>
                    <w:pStyle w:val="TableText"/>
                    <w:ind w:left="502"/>
                    <w:spacing w:before="92" w:line="229" w:lineRule="auto"/>
                    <w:rPr/>
                  </w:pPr>
                  <w:r>
                    <w:rPr>
                      <w:spacing w:val="8"/>
                    </w:rPr>
                    <w:t>工业用地总量上限</w:t>
                  </w:r>
                </w:p>
              </w:tc>
              <w:tc>
                <w:tcPr>
                  <w:tcW w:w="3255" w:type="dxa"/>
                  <w:vAlign w:val="top"/>
                </w:tcPr>
                <w:p>
                  <w:pPr>
                    <w:ind w:left="1046"/>
                    <w:spacing w:before="61" w:line="274" w:lineRule="exact"/>
                    <w:rPr>
                      <w:rFonts w:ascii="Times New Roman" w:hAnsi="Times New Roman" w:eastAsia="Times New Roman" w:cs="Times New Roman"/>
                      <w:sz w:val="13"/>
                      <w:szCs w:val="13"/>
                    </w:rPr>
                  </w:pPr>
                  <w:r>
                    <w:rPr>
                      <w:rFonts w:ascii="Times New Roman" w:hAnsi="Times New Roman" w:eastAsia="Times New Roman" w:cs="Times New Roman"/>
                      <w:sz w:val="20"/>
                      <w:szCs w:val="20"/>
                      <w:spacing w:val="4"/>
                      <w:position w:val="1"/>
                    </w:rPr>
                    <w:t>330.2761 </w:t>
                  </w:r>
                  <w:r>
                    <w:rPr>
                      <w:rFonts w:ascii="Times New Roman" w:hAnsi="Times New Roman" w:eastAsia="Times New Roman" w:cs="Times New Roman"/>
                      <w:sz w:val="20"/>
                      <w:szCs w:val="20"/>
                      <w:position w:val="1"/>
                    </w:rPr>
                    <w:t>hm</w:t>
                  </w:r>
                  <w:r>
                    <w:rPr>
                      <w:rFonts w:ascii="Times New Roman" w:hAnsi="Times New Roman" w:eastAsia="Times New Roman" w:cs="Times New Roman"/>
                      <w:sz w:val="13"/>
                      <w:szCs w:val="13"/>
                      <w:spacing w:val="4"/>
                      <w:position w:val="7"/>
                    </w:rPr>
                    <w:t>2</w:t>
                  </w:r>
                </w:p>
              </w:tc>
              <w:tc>
                <w:tcPr>
                  <w:tcW w:w="1275" w:type="dxa"/>
                  <w:vAlign w:val="top"/>
                  <w:vMerge w:val="continue"/>
                  <w:tcBorders>
                    <w:bottom w:val="nil"/>
                    <w:right w:val="nil"/>
                    <w:top w:val="nil"/>
                  </w:tcBorders>
                </w:tcPr>
                <w:p>
                  <w:pPr>
                    <w:rPr>
                      <w:rFonts w:ascii="Arial"/>
                      <w:sz w:val="21"/>
                    </w:rPr>
                  </w:pPr>
                  <w:r/>
                </w:p>
              </w:tc>
            </w:tr>
            <w:tr>
              <w:trPr>
                <w:trHeight w:val="546" w:hRule="atLeast"/>
              </w:trPr>
              <w:tc>
                <w:tcPr>
                  <w:tcW w:w="1031" w:type="dxa"/>
                  <w:vAlign w:val="top"/>
                  <w:vMerge w:val="continue"/>
                  <w:tcBorders>
                    <w:left w:val="nil"/>
                    <w:top w:val="nil"/>
                  </w:tcBorders>
                </w:tcPr>
                <w:p>
                  <w:pPr>
                    <w:rPr>
                      <w:rFonts w:ascii="Arial"/>
                      <w:sz w:val="21"/>
                    </w:rPr>
                  </w:pPr>
                  <w:r/>
                </w:p>
              </w:tc>
              <w:tc>
                <w:tcPr>
                  <w:tcW w:w="2670" w:type="dxa"/>
                  <w:vAlign w:val="top"/>
                </w:tcPr>
                <w:p>
                  <w:pPr>
                    <w:pStyle w:val="TableText"/>
                    <w:ind w:left="921" w:right="178" w:hanging="730"/>
                    <w:spacing w:before="46" w:line="226" w:lineRule="auto"/>
                    <w:rPr/>
                  </w:pPr>
                  <w:r>
                    <w:rPr>
                      <w:spacing w:val="8"/>
                    </w:rPr>
                    <w:t>公用及道路交通设施用地</w:t>
                  </w:r>
                  <w:r>
                    <w:rPr>
                      <w:spacing w:val="6"/>
                    </w:rPr>
                    <w:t>总量上限</w:t>
                  </w:r>
                </w:p>
              </w:tc>
              <w:tc>
                <w:tcPr>
                  <w:tcW w:w="3255" w:type="dxa"/>
                  <w:vAlign w:val="top"/>
                </w:tcPr>
                <w:p>
                  <w:pPr>
                    <w:ind w:left="1098"/>
                    <w:spacing w:before="152" w:line="274" w:lineRule="exact"/>
                    <w:rPr>
                      <w:rFonts w:ascii="Times New Roman" w:hAnsi="Times New Roman" w:eastAsia="Times New Roman" w:cs="Times New Roman"/>
                      <w:sz w:val="13"/>
                      <w:szCs w:val="13"/>
                    </w:rPr>
                  </w:pPr>
                  <w:r>
                    <w:rPr>
                      <w:rFonts w:ascii="Times New Roman" w:hAnsi="Times New Roman" w:eastAsia="Times New Roman" w:cs="Times New Roman"/>
                      <w:sz w:val="20"/>
                      <w:szCs w:val="20"/>
                      <w:spacing w:val="4"/>
                      <w:position w:val="1"/>
                    </w:rPr>
                    <w:t>70.1423 </w:t>
                  </w:r>
                  <w:r>
                    <w:rPr>
                      <w:rFonts w:ascii="Times New Roman" w:hAnsi="Times New Roman" w:eastAsia="Times New Roman" w:cs="Times New Roman"/>
                      <w:sz w:val="20"/>
                      <w:szCs w:val="20"/>
                      <w:position w:val="1"/>
                    </w:rPr>
                    <w:t>hm</w:t>
                  </w:r>
                  <w:r>
                    <w:rPr>
                      <w:rFonts w:ascii="Times New Roman" w:hAnsi="Times New Roman" w:eastAsia="Times New Roman" w:cs="Times New Roman"/>
                      <w:sz w:val="13"/>
                      <w:szCs w:val="13"/>
                      <w:spacing w:val="4"/>
                      <w:position w:val="7"/>
                    </w:rPr>
                    <w:t>2</w:t>
                  </w:r>
                </w:p>
              </w:tc>
              <w:tc>
                <w:tcPr>
                  <w:tcW w:w="1275" w:type="dxa"/>
                  <w:vAlign w:val="top"/>
                  <w:vMerge w:val="continue"/>
                  <w:tcBorders>
                    <w:bottom w:val="nil"/>
                    <w:right w:val="nil"/>
                    <w:top w:val="nil"/>
                  </w:tcBorders>
                </w:tcPr>
                <w:p>
                  <w:pPr>
                    <w:rPr>
                      <w:rFonts w:ascii="Arial"/>
                      <w:sz w:val="21"/>
                    </w:rPr>
                  </w:pPr>
                  <w:r/>
                </w:p>
              </w:tc>
            </w:tr>
            <w:tr>
              <w:trPr>
                <w:trHeight w:val="372" w:hRule="atLeast"/>
              </w:trPr>
              <w:tc>
                <w:tcPr>
                  <w:tcW w:w="1031" w:type="dxa"/>
                  <w:vAlign w:val="top"/>
                  <w:vMerge w:val="restart"/>
                  <w:tcBorders>
                    <w:bottom w:val="nil"/>
                    <w:left w:val="nil"/>
                  </w:tcBorders>
                </w:tcPr>
                <w:p>
                  <w:pPr>
                    <w:pStyle w:val="TableText"/>
                    <w:ind w:left="210" w:right="199" w:firstLine="6"/>
                    <w:spacing w:before="239" w:line="254" w:lineRule="auto"/>
                    <w:rPr/>
                  </w:pPr>
                  <w:r>
                    <w:rPr>
                      <w:spacing w:val="4"/>
                    </w:rPr>
                    <w:t>能源利</w:t>
                  </w:r>
                  <w:r>
                    <w:rPr>
                      <w:spacing w:val="6"/>
                    </w:rPr>
                    <w:t>用上限</w:t>
                  </w:r>
                </w:p>
              </w:tc>
              <w:tc>
                <w:tcPr>
                  <w:tcW w:w="2670" w:type="dxa"/>
                  <w:vAlign w:val="top"/>
                </w:tcPr>
                <w:p>
                  <w:pPr>
                    <w:pStyle w:val="TableText"/>
                    <w:ind w:left="186"/>
                    <w:spacing w:before="100" w:line="228" w:lineRule="auto"/>
                    <w:rPr/>
                  </w:pPr>
                  <w:r>
                    <w:rPr>
                      <w:spacing w:val="9"/>
                    </w:rPr>
                    <w:t>单位工业增加值综合能耗</w:t>
                  </w:r>
                </w:p>
              </w:tc>
              <w:tc>
                <w:tcPr>
                  <w:tcW w:w="3255" w:type="dxa"/>
                  <w:vAlign w:val="top"/>
                </w:tcPr>
                <w:p>
                  <w:pPr>
                    <w:pStyle w:val="TableText"/>
                    <w:ind w:left="970"/>
                    <w:spacing w:before="69" w:line="274" w:lineRule="exact"/>
                    <w:rPr/>
                  </w:pPr>
                  <w:r>
                    <w:rPr>
                      <w:rFonts w:ascii="Times New Roman" w:hAnsi="Times New Roman" w:eastAsia="Times New Roman" w:cs="Times New Roman"/>
                      <w:spacing w:val="4"/>
                      <w:position w:val="1"/>
                    </w:rPr>
                    <w:t>0.5 t</w:t>
                  </w:r>
                  <w:r>
                    <w:rPr>
                      <w:rFonts w:ascii="Times New Roman" w:hAnsi="Times New Roman" w:eastAsia="Times New Roman" w:cs="Times New Roman"/>
                      <w:spacing w:val="11"/>
                      <w:position w:val="1"/>
                    </w:rPr>
                    <w:t xml:space="preserve"> </w:t>
                  </w:r>
                  <w:r>
                    <w:rPr>
                      <w:spacing w:val="4"/>
                      <w:position w:val="1"/>
                    </w:rPr>
                    <w:t>标煤</w:t>
                  </w:r>
                  <w:r>
                    <w:rPr>
                      <w:rFonts w:ascii="Times New Roman" w:hAnsi="Times New Roman" w:eastAsia="Times New Roman" w:cs="Times New Roman"/>
                      <w:spacing w:val="4"/>
                      <w:position w:val="1"/>
                    </w:rPr>
                    <w:t>/</w:t>
                  </w:r>
                  <w:r>
                    <w:rPr>
                      <w:spacing w:val="4"/>
                      <w:position w:val="1"/>
                    </w:rPr>
                    <w:t>万元</w:t>
                  </w:r>
                </w:p>
              </w:tc>
              <w:tc>
                <w:tcPr>
                  <w:tcW w:w="1275" w:type="dxa"/>
                  <w:vAlign w:val="top"/>
                  <w:vMerge w:val="continue"/>
                  <w:tcBorders>
                    <w:bottom w:val="nil"/>
                    <w:right w:val="nil"/>
                    <w:top w:val="nil"/>
                  </w:tcBorders>
                </w:tcPr>
                <w:p>
                  <w:pPr>
                    <w:rPr>
                      <w:rFonts w:ascii="Arial"/>
                      <w:sz w:val="21"/>
                    </w:rPr>
                  </w:pPr>
                  <w:r/>
                </w:p>
              </w:tc>
            </w:tr>
            <w:tr>
              <w:trPr>
                <w:trHeight w:val="570" w:hRule="atLeast"/>
              </w:trPr>
              <w:tc>
                <w:tcPr>
                  <w:tcW w:w="1031" w:type="dxa"/>
                  <w:vAlign w:val="top"/>
                  <w:vMerge w:val="continue"/>
                  <w:tcBorders>
                    <w:bottom w:val="single" w:color="000000" w:sz="10" w:space="0"/>
                    <w:left w:val="nil"/>
                    <w:top w:val="nil"/>
                  </w:tcBorders>
                </w:tcPr>
                <w:p>
                  <w:pPr>
                    <w:rPr>
                      <w:rFonts w:ascii="Arial"/>
                      <w:sz w:val="21"/>
                    </w:rPr>
                  </w:pPr>
                  <w:r/>
                </w:p>
              </w:tc>
              <w:tc>
                <w:tcPr>
                  <w:tcW w:w="2670" w:type="dxa"/>
                  <w:vAlign w:val="top"/>
                  <w:tcBorders>
                    <w:bottom w:val="single" w:color="000000" w:sz="10" w:space="0"/>
                  </w:tcBorders>
                </w:tcPr>
                <w:p>
                  <w:pPr>
                    <w:pStyle w:val="TableText"/>
                    <w:ind w:left="1129"/>
                    <w:spacing w:before="189" w:line="229" w:lineRule="auto"/>
                    <w:rPr/>
                  </w:pPr>
                  <w:r>
                    <w:rPr>
                      <w:spacing w:val="5"/>
                    </w:rPr>
                    <w:t>燃料</w:t>
                  </w:r>
                </w:p>
              </w:tc>
              <w:tc>
                <w:tcPr>
                  <w:tcW w:w="3255" w:type="dxa"/>
                  <w:vAlign w:val="top"/>
                  <w:tcBorders>
                    <w:bottom w:val="single" w:color="000000" w:sz="10" w:space="0"/>
                  </w:tcBorders>
                </w:tcPr>
                <w:p>
                  <w:pPr>
                    <w:pStyle w:val="TableText"/>
                    <w:ind w:left="817" w:right="192" w:hanging="653"/>
                    <w:spacing w:before="55" w:line="233" w:lineRule="auto"/>
                    <w:rPr/>
                  </w:pPr>
                  <w:r>
                    <w:rPr>
                      <w:spacing w:val="6"/>
                    </w:rPr>
                    <w:t>鼓励使用天然气、液化石油气、</w:t>
                  </w:r>
                  <w:r>
                    <w:rPr>
                      <w:spacing w:val="5"/>
                    </w:rPr>
                    <w:t>电或其他清洁能源</w:t>
                  </w:r>
                </w:p>
              </w:tc>
              <w:tc>
                <w:tcPr>
                  <w:tcW w:w="1275" w:type="dxa"/>
                  <w:vAlign w:val="top"/>
                  <w:vMerge w:val="continue"/>
                  <w:tcBorders>
                    <w:bottom w:val="single" w:color="000000" w:sz="10" w:space="0"/>
                    <w:right w:val="nil"/>
                    <w:top w:val="nil"/>
                  </w:tcBorders>
                </w:tcPr>
                <w:p>
                  <w:pPr>
                    <w:rPr>
                      <w:rFonts w:ascii="Arial"/>
                      <w:sz w:val="21"/>
                    </w:rPr>
                  </w:pPr>
                  <w:r/>
                </w:p>
              </w:tc>
            </w:tr>
          </w:tbl>
          <w:p>
            <w:pPr>
              <w:ind w:left="2764"/>
              <w:spacing w:before="152" w:line="221" w:lineRule="auto"/>
              <w:rPr>
                <w:rFonts w:ascii="NSimSun" w:hAnsi="NSimSun" w:eastAsia="NSimSun" w:cs="NSimSun"/>
                <w:sz w:val="20"/>
                <w:szCs w:val="20"/>
              </w:rPr>
            </w:pPr>
            <w:r>
              <w:rPr>
                <w:rFonts w:ascii="NSimSun" w:hAnsi="NSimSun" w:eastAsia="NSimSun" w:cs="NSimSun"/>
                <w:sz w:val="20"/>
                <w:szCs w:val="20"/>
                <w:b/>
                <w:bCs/>
                <w:spacing w:val="5"/>
              </w:rPr>
              <w:t>表</w:t>
            </w:r>
            <w:r>
              <w:rPr>
                <w:rFonts w:ascii="Times New Roman" w:hAnsi="Times New Roman" w:eastAsia="Times New Roman" w:cs="Times New Roman"/>
                <w:sz w:val="20"/>
                <w:szCs w:val="20"/>
                <w:b/>
                <w:bCs/>
                <w:spacing w:val="5"/>
              </w:rPr>
              <w:t>1-7      </w:t>
            </w:r>
            <w:r>
              <w:rPr>
                <w:rFonts w:ascii="NSimSun" w:hAnsi="NSimSun" w:eastAsia="NSimSun" w:cs="NSimSun"/>
                <w:sz w:val="20"/>
                <w:szCs w:val="20"/>
                <w:b/>
                <w:bCs/>
                <w:spacing w:val="5"/>
              </w:rPr>
              <w:t>产业环境准入负面清单</w:t>
            </w:r>
          </w:p>
        </w:tc>
      </w:tr>
      <w:tr>
        <w:trPr>
          <w:trHeight w:val="540" w:hRule="atLeast"/>
        </w:trPr>
        <w:tc>
          <w:tcPr>
            <w:tcW w:w="1300" w:type="dxa"/>
            <w:vAlign w:val="top"/>
            <w:vMerge w:val="continue"/>
            <w:tcBorders>
              <w:left w:val="single" w:color="000000" w:sz="6" w:space="0"/>
              <w:bottom w:val="nil"/>
              <w:top w:val="nil"/>
            </w:tcBorders>
          </w:tcPr>
          <w:p>
            <w:pPr>
              <w:rPr>
                <w:rFonts w:ascii="Arial"/>
                <w:sz w:val="21"/>
              </w:rPr>
            </w:pPr>
            <w:r/>
          </w:p>
        </w:tc>
        <w:tc>
          <w:tcPr>
            <w:tcW w:w="1544" w:type="dxa"/>
            <w:vAlign w:val="top"/>
            <w:gridSpan w:val="2"/>
            <w:tcBorders>
              <w:top w:val="single" w:color="000000" w:sz="10" w:space="0"/>
            </w:tcBorders>
          </w:tcPr>
          <w:p>
            <w:pPr>
              <w:pStyle w:val="TableText"/>
              <w:ind w:left="617"/>
              <w:spacing w:before="162" w:line="228" w:lineRule="auto"/>
              <w:rPr/>
            </w:pPr>
            <w:r>
              <w:rPr>
                <w:b/>
                <w:bCs/>
                <w:spacing w:val="2"/>
              </w:rPr>
              <w:t>分类</w:t>
            </w:r>
          </w:p>
        </w:tc>
        <w:tc>
          <w:tcPr>
            <w:tcW w:w="6182" w:type="dxa"/>
            <w:vAlign w:val="top"/>
            <w:tcBorders>
              <w:top w:val="single" w:color="000000" w:sz="10" w:space="0"/>
            </w:tcBorders>
          </w:tcPr>
          <w:p>
            <w:pPr>
              <w:pStyle w:val="TableText"/>
              <w:ind w:left="2684"/>
              <w:spacing w:before="162" w:line="228" w:lineRule="auto"/>
              <w:rPr/>
            </w:pPr>
            <w:r>
              <w:rPr>
                <w:b/>
                <w:bCs/>
                <w:spacing w:val="4"/>
              </w:rPr>
              <w:t>负面清单</w:t>
            </w:r>
          </w:p>
        </w:tc>
        <w:tc>
          <w:tcPr>
            <w:tcW w:w="717" w:type="dxa"/>
            <w:vAlign w:val="top"/>
            <w:tcBorders>
              <w:right w:val="single" w:color="000000" w:sz="6" w:space="0"/>
              <w:top w:val="single" w:color="000000" w:sz="10" w:space="0"/>
            </w:tcBorders>
          </w:tcPr>
          <w:p>
            <w:pPr>
              <w:pStyle w:val="TableText"/>
              <w:ind w:left="251" w:right="148" w:hanging="103"/>
              <w:spacing w:before="27" w:line="232" w:lineRule="auto"/>
              <w:rPr/>
            </w:pPr>
            <w:r>
              <w:rPr>
                <w:b/>
                <w:bCs/>
                <w:spacing w:val="3"/>
              </w:rPr>
              <w:t>符合</w:t>
            </w:r>
            <w:r>
              <w:rPr>
                <w:b/>
                <w:bCs/>
                <w:spacing w:val="-2"/>
              </w:rPr>
              <w:t>性</w:t>
            </w:r>
          </w:p>
        </w:tc>
      </w:tr>
      <w:tr>
        <w:trPr>
          <w:trHeight w:val="8743" w:hRule="atLeast"/>
        </w:trPr>
        <w:tc>
          <w:tcPr>
            <w:tcW w:w="1300" w:type="dxa"/>
            <w:vAlign w:val="top"/>
            <w:vMerge w:val="continue"/>
            <w:tcBorders>
              <w:left w:val="single" w:color="000000" w:sz="6" w:space="0"/>
              <w:bottom w:val="single" w:color="000000" w:sz="6" w:space="0"/>
              <w:top w:val="nil"/>
            </w:tcBorders>
          </w:tcPr>
          <w:p>
            <w:pPr>
              <w:rPr>
                <w:rFonts w:ascii="Arial"/>
                <w:sz w:val="21"/>
              </w:rPr>
            </w:pPr>
            <w:r/>
          </w:p>
        </w:tc>
        <w:tc>
          <w:tcPr>
            <w:tcW w:w="403" w:type="dxa"/>
            <w:vAlign w:val="top"/>
            <w:textDirection w:val="tbRlV"/>
            <w:tcBorders>
              <w:bottom w:val="single" w:color="000000" w:sz="6" w:space="0"/>
            </w:tcBorders>
          </w:tcPr>
          <w:p>
            <w:pPr>
              <w:pStyle w:val="TableText"/>
              <w:ind w:left="3576"/>
              <w:spacing w:line="200" w:lineRule="auto"/>
              <w:rPr/>
            </w:pPr>
            <w:r>
              <w:rPr>
                <w:spacing w:val="9"/>
              </w:rPr>
              <w:t>总</w:t>
            </w:r>
            <w:r>
              <w:rPr>
                <w:spacing w:val="-36"/>
              </w:rPr>
              <w:t xml:space="preserve"> </w:t>
            </w:r>
            <w:r>
              <w:rPr>
                <w:spacing w:val="9"/>
              </w:rPr>
              <w:t>体</w:t>
            </w:r>
            <w:r>
              <w:rPr>
                <w:spacing w:val="-39"/>
              </w:rPr>
              <w:t xml:space="preserve"> </w:t>
            </w:r>
            <w:r>
              <w:rPr>
                <w:spacing w:val="9"/>
              </w:rPr>
              <w:t>准</w:t>
            </w:r>
            <w:r>
              <w:rPr>
                <w:spacing w:val="-36"/>
              </w:rPr>
              <w:t xml:space="preserve"> </w:t>
            </w:r>
            <w:r>
              <w:rPr>
                <w:spacing w:val="9"/>
              </w:rPr>
              <w:t>入</w:t>
            </w:r>
            <w:r>
              <w:rPr>
                <w:spacing w:val="-36"/>
              </w:rPr>
              <w:t xml:space="preserve"> </w:t>
            </w:r>
            <w:r>
              <w:rPr>
                <w:spacing w:val="9"/>
              </w:rPr>
              <w:t>要</w:t>
            </w:r>
            <w:r>
              <w:rPr>
                <w:spacing w:val="-38"/>
              </w:rPr>
              <w:t xml:space="preserve"> </w:t>
            </w:r>
            <w:r>
              <w:rPr>
                <w:spacing w:val="9"/>
              </w:rPr>
              <w:t>求</w:t>
            </w:r>
          </w:p>
        </w:tc>
        <w:tc>
          <w:tcPr>
            <w:tcW w:w="1141" w:type="dxa"/>
            <w:vAlign w:val="top"/>
            <w:tcBorders>
              <w:bottom w:val="single" w:color="000000" w:sz="6" w:space="0"/>
            </w:tcBorders>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154" w:right="154" w:firstLine="2"/>
              <w:spacing w:before="65" w:line="242" w:lineRule="auto"/>
              <w:jc w:val="both"/>
              <w:rPr/>
            </w:pPr>
            <w:r>
              <w:rPr>
                <w:spacing w:val="6"/>
              </w:rPr>
              <w:t>《产业结</w:t>
            </w:r>
            <w:r>
              <w:rPr>
                <w:spacing w:val="6"/>
              </w:rPr>
              <w:t>构调整指</w:t>
            </w:r>
            <w:r>
              <w:rPr>
                <w:spacing w:val="4"/>
              </w:rPr>
              <w:t>导目录》</w:t>
            </w:r>
          </w:p>
          <w:p>
            <w:pPr>
              <w:pStyle w:val="TableText"/>
              <w:ind w:left="140"/>
              <w:spacing w:line="273" w:lineRule="exact"/>
              <w:rPr/>
            </w:pPr>
            <w:r>
              <w:rPr>
                <w:spacing w:val="1"/>
                <w:position w:val="1"/>
              </w:rPr>
              <w:t>（</w:t>
            </w:r>
            <w:r>
              <w:rPr>
                <w:rFonts w:ascii="Times New Roman" w:hAnsi="Times New Roman" w:eastAsia="Times New Roman" w:cs="Times New Roman"/>
                <w:spacing w:val="1"/>
                <w:position w:val="1"/>
              </w:rPr>
              <w:t>2011 </w:t>
            </w:r>
            <w:r>
              <w:rPr>
                <w:spacing w:val="1"/>
                <w:position w:val="1"/>
              </w:rPr>
              <w:t>年</w:t>
            </w:r>
          </w:p>
          <w:p>
            <w:pPr>
              <w:pStyle w:val="TableText"/>
              <w:ind w:left="109" w:right="40" w:firstLine="43"/>
              <w:spacing w:before="4" w:line="253" w:lineRule="auto"/>
              <w:jc w:val="both"/>
              <w:rPr/>
            </w:pPr>
            <w:r>
              <w:rPr>
                <w:spacing w:val="4"/>
              </w:rPr>
              <w:t>本，</w:t>
            </w:r>
            <w:r>
              <w:rPr>
                <w:rFonts w:ascii="Times New Roman" w:hAnsi="Times New Roman" w:eastAsia="Times New Roman" w:cs="Times New Roman"/>
                <w:spacing w:val="4"/>
              </w:rPr>
              <w:t>2013</w:t>
            </w:r>
            <w:r>
              <w:rPr>
                <w:spacing w:val="-3"/>
              </w:rPr>
              <w:t>年修订）、</w:t>
            </w:r>
            <w:r>
              <w:rPr/>
              <w:t xml:space="preserve"> </w:t>
            </w:r>
            <w:r>
              <w:rPr>
                <w:spacing w:val="18"/>
              </w:rPr>
              <w:t>《广东省</w:t>
            </w:r>
            <w:r>
              <w:rPr>
                <w:spacing w:val="18"/>
              </w:rPr>
              <w:t>主体功能</w:t>
            </w:r>
            <w:r>
              <w:rPr>
                <w:spacing w:val="18"/>
              </w:rPr>
              <w:t>区产业准</w:t>
            </w:r>
            <w:r>
              <w:rPr>
                <w:spacing w:val="18"/>
              </w:rPr>
              <w:t>入负面清</w:t>
            </w:r>
            <w:r>
              <w:rPr>
                <w:spacing w:val="12"/>
              </w:rPr>
              <w:t>单（</w:t>
            </w:r>
            <w:r>
              <w:rPr>
                <w:rFonts w:ascii="Times New Roman" w:hAnsi="Times New Roman" w:eastAsia="Times New Roman" w:cs="Times New Roman"/>
                <w:spacing w:val="12"/>
              </w:rPr>
              <w:t>2018</w:t>
            </w:r>
            <w:r>
              <w:rPr>
                <w:spacing w:val="-3"/>
              </w:rPr>
              <w:t>年本）》、</w:t>
            </w:r>
            <w:r>
              <w:rPr/>
              <w:t xml:space="preserve"> </w:t>
            </w:r>
            <w:r>
              <w:rPr>
                <w:spacing w:val="18"/>
              </w:rPr>
              <w:t>《广东省</w:t>
            </w:r>
            <w:r>
              <w:rPr>
                <w:spacing w:val="18"/>
              </w:rPr>
              <w:t>生态发展</w:t>
            </w:r>
            <w:r>
              <w:rPr>
                <w:spacing w:val="18"/>
              </w:rPr>
              <w:t>区产业准</w:t>
            </w:r>
            <w:r>
              <w:rPr>
                <w:spacing w:val="18"/>
              </w:rPr>
              <w:t>入负面清</w:t>
            </w:r>
            <w:r>
              <w:rPr>
                <w:spacing w:val="12"/>
              </w:rPr>
              <w:t>单（</w:t>
            </w:r>
            <w:r>
              <w:rPr>
                <w:rFonts w:ascii="Times New Roman" w:hAnsi="Times New Roman" w:eastAsia="Times New Roman" w:cs="Times New Roman"/>
                <w:spacing w:val="12"/>
              </w:rPr>
              <w:t>2018</w:t>
            </w:r>
            <w:r>
              <w:rPr>
                <w:spacing w:val="20"/>
              </w:rPr>
              <w:t>年本）》</w:t>
            </w:r>
          </w:p>
        </w:tc>
        <w:tc>
          <w:tcPr>
            <w:tcW w:w="6182" w:type="dxa"/>
            <w:vAlign w:val="top"/>
            <w:tcBorders>
              <w:bottom w:val="single" w:color="000000" w:sz="6" w:space="0"/>
            </w:tcBorders>
          </w:tcPr>
          <w:p>
            <w:pPr>
              <w:pStyle w:val="TableText"/>
              <w:ind w:left="113"/>
              <w:spacing w:before="6" w:line="272" w:lineRule="exact"/>
              <w:rPr/>
            </w:pPr>
            <w:r>
              <w:rPr>
                <w:b/>
                <w:bCs/>
                <w:spacing w:val="6"/>
                <w:position w:val="1"/>
              </w:rPr>
              <w:t>一、煤炭</w:t>
            </w:r>
            <w:r>
              <w:rPr>
                <w:spacing w:val="6"/>
                <w:position w:val="1"/>
              </w:rPr>
              <w:t>：</w:t>
            </w:r>
            <w:r>
              <w:rPr>
                <w:rFonts w:ascii="Times New Roman" w:hAnsi="Times New Roman" w:eastAsia="Times New Roman" w:cs="Times New Roman"/>
                <w:spacing w:val="6"/>
                <w:position w:val="1"/>
              </w:rPr>
              <w:t>1</w:t>
            </w:r>
            <w:r>
              <w:rPr>
                <w:rFonts w:ascii="Times New Roman" w:hAnsi="Times New Roman" w:eastAsia="Times New Roman" w:cs="Times New Roman"/>
                <w:spacing w:val="-27"/>
                <w:position w:val="1"/>
              </w:rPr>
              <w:t xml:space="preserve"> </w:t>
            </w:r>
            <w:r>
              <w:rPr>
                <w:spacing w:val="6"/>
                <w:position w:val="1"/>
              </w:rPr>
              <w:t>、煤炭开采项目；</w:t>
            </w:r>
          </w:p>
          <w:p>
            <w:pPr>
              <w:pStyle w:val="TableText"/>
              <w:ind w:left="112" w:right="192"/>
              <w:spacing w:before="1" w:line="250" w:lineRule="auto"/>
              <w:rPr/>
            </w:pPr>
            <w:r>
              <w:rPr>
                <w:b/>
                <w:bCs/>
                <w:spacing w:val="7"/>
              </w:rPr>
              <w:t>二、核能</w:t>
            </w:r>
            <w:r>
              <w:rPr>
                <w:spacing w:val="7"/>
              </w:rPr>
              <w:t>：</w:t>
            </w:r>
            <w:r>
              <w:rPr>
                <w:rFonts w:ascii="Times New Roman" w:hAnsi="Times New Roman" w:eastAsia="Times New Roman" w:cs="Times New Roman"/>
                <w:spacing w:val="7"/>
              </w:rPr>
              <w:t>1</w:t>
            </w:r>
            <w:r>
              <w:rPr>
                <w:rFonts w:ascii="Times New Roman" w:hAnsi="Times New Roman" w:eastAsia="Times New Roman" w:cs="Times New Roman"/>
                <w:spacing w:val="-16"/>
              </w:rPr>
              <w:t xml:space="preserve"> </w:t>
            </w:r>
            <w:r>
              <w:rPr>
                <w:spacing w:val="7"/>
              </w:rPr>
              <w:t>、不符合规划布局的核电站建设，</w:t>
            </w:r>
            <w:r>
              <w:rPr>
                <w:rFonts w:ascii="Times New Roman" w:hAnsi="Times New Roman" w:eastAsia="Times New Roman" w:cs="Times New Roman"/>
                <w:spacing w:val="7"/>
              </w:rPr>
              <w:t>2</w:t>
            </w:r>
            <w:r>
              <w:rPr>
                <w:rFonts w:ascii="Times New Roman" w:hAnsi="Times New Roman" w:eastAsia="Times New Roman" w:cs="Times New Roman"/>
                <w:spacing w:val="-26"/>
              </w:rPr>
              <w:t xml:space="preserve"> </w:t>
            </w:r>
            <w:r>
              <w:rPr>
                <w:spacing w:val="7"/>
              </w:rPr>
              <w:t>、不符合规划布</w:t>
            </w:r>
            <w:r>
              <w:rPr>
                <w:spacing w:val="8"/>
              </w:rPr>
              <w:t>局的核设施退役及放射性废物治理项目 ；</w:t>
            </w:r>
          </w:p>
          <w:p>
            <w:pPr>
              <w:pStyle w:val="TableText"/>
              <w:ind w:left="110" w:right="101"/>
              <w:spacing w:before="1" w:line="251" w:lineRule="auto"/>
              <w:rPr/>
            </w:pPr>
            <w:r>
              <w:rPr>
                <w:b/>
                <w:bCs/>
                <w:spacing w:val="7"/>
              </w:rPr>
              <w:t>三、石化化工</w:t>
            </w:r>
            <w:r>
              <w:rPr>
                <w:spacing w:val="7"/>
              </w:rPr>
              <w:t>：</w:t>
            </w:r>
            <w:r>
              <w:rPr>
                <w:rFonts w:ascii="Times New Roman" w:hAnsi="Times New Roman" w:eastAsia="Times New Roman" w:cs="Times New Roman"/>
                <w:spacing w:val="7"/>
              </w:rPr>
              <w:t>1</w:t>
            </w:r>
            <w:r>
              <w:rPr>
                <w:rFonts w:ascii="Times New Roman" w:hAnsi="Times New Roman" w:eastAsia="Times New Roman" w:cs="Times New Roman"/>
                <w:spacing w:val="-14"/>
              </w:rPr>
              <w:t xml:space="preserve"> </w:t>
            </w:r>
            <w:r>
              <w:rPr>
                <w:spacing w:val="7"/>
              </w:rPr>
              <w:t>、新建常减压装置，</w:t>
            </w:r>
            <w:r>
              <w:rPr>
                <w:rFonts w:ascii="Times New Roman" w:hAnsi="Times New Roman" w:eastAsia="Times New Roman" w:cs="Times New Roman"/>
                <w:spacing w:val="7"/>
              </w:rPr>
              <w:t>2</w:t>
            </w:r>
            <w:r>
              <w:rPr>
                <w:rFonts w:ascii="Times New Roman" w:hAnsi="Times New Roman" w:eastAsia="Times New Roman" w:cs="Times New Roman"/>
                <w:spacing w:val="-29"/>
              </w:rPr>
              <w:t xml:space="preserve"> </w:t>
            </w:r>
            <w:r>
              <w:rPr>
                <w:spacing w:val="7"/>
              </w:rPr>
              <w:t>、新建乙烯、煤制甲醇生</w:t>
            </w:r>
            <w:r>
              <w:rPr>
                <w:spacing w:val="6"/>
              </w:rPr>
              <w:t>产装置，</w:t>
            </w:r>
            <w:r>
              <w:rPr>
                <w:rFonts w:ascii="Times New Roman" w:hAnsi="Times New Roman" w:eastAsia="Times New Roman" w:cs="Times New Roman"/>
                <w:spacing w:val="6"/>
              </w:rPr>
              <w:t>3</w:t>
            </w:r>
            <w:r>
              <w:rPr>
                <w:rFonts w:ascii="Times New Roman" w:hAnsi="Times New Roman" w:eastAsia="Times New Roman" w:cs="Times New Roman"/>
                <w:spacing w:val="-14"/>
              </w:rPr>
              <w:t xml:space="preserve"> </w:t>
            </w:r>
            <w:r>
              <w:rPr>
                <w:spacing w:val="6"/>
              </w:rPr>
              <w:t>、钾、氮、磷肥生产，</w:t>
            </w:r>
            <w:r>
              <w:rPr>
                <w:rFonts w:ascii="Times New Roman" w:hAnsi="Times New Roman" w:eastAsia="Times New Roman" w:cs="Times New Roman"/>
                <w:spacing w:val="6"/>
              </w:rPr>
              <w:t>4</w:t>
            </w:r>
            <w:r>
              <w:rPr>
                <w:rFonts w:ascii="Times New Roman" w:hAnsi="Times New Roman" w:eastAsia="Times New Roman" w:cs="Times New Roman"/>
                <w:spacing w:val="-26"/>
              </w:rPr>
              <w:t xml:space="preserve"> </w:t>
            </w:r>
            <w:r>
              <w:rPr>
                <w:spacing w:val="6"/>
              </w:rPr>
              <w:t>、化学农药原药生产，</w:t>
            </w:r>
            <w:r>
              <w:rPr>
                <w:rFonts w:ascii="Times New Roman" w:hAnsi="Times New Roman" w:eastAsia="Times New Roman" w:cs="Times New Roman"/>
                <w:spacing w:val="6"/>
              </w:rPr>
              <w:t>5</w:t>
            </w:r>
            <w:r>
              <w:rPr>
                <w:rFonts w:ascii="Times New Roman" w:hAnsi="Times New Roman" w:eastAsia="Times New Roman" w:cs="Times New Roman"/>
                <w:spacing w:val="-26"/>
              </w:rPr>
              <w:t xml:space="preserve"> </w:t>
            </w:r>
            <w:r>
              <w:rPr>
                <w:spacing w:val="6"/>
              </w:rPr>
              <w:t>、苯基</w:t>
            </w:r>
            <w:r>
              <w:rPr>
                <w:spacing w:val="9"/>
              </w:rPr>
              <w:t>氯硅烷、乙烯基氯硅烷等有机硅单体，苯基硅油、氨基硅油、聚</w:t>
            </w:r>
            <w:r>
              <w:rPr>
                <w:spacing w:val="9"/>
              </w:rPr>
              <w:t>醚改性型硅油等，苯基硅橡胶、苯撑硅橡胶等橡胶及杂化材料，</w:t>
            </w:r>
          </w:p>
          <w:p>
            <w:pPr>
              <w:pStyle w:val="TableText"/>
              <w:ind w:left="109" w:right="30" w:firstLine="27"/>
              <w:spacing w:before="4" w:line="251" w:lineRule="auto"/>
              <w:rPr/>
            </w:pPr>
            <w:r>
              <w:rPr>
                <w:spacing w:val="7"/>
              </w:rPr>
              <w:t>甲基苯基硅树脂等树脂，三乙氧基硅烷等系列偶联剂生产，</w:t>
            </w:r>
            <w:r>
              <w:rPr>
                <w:rFonts w:ascii="Times New Roman" w:hAnsi="Times New Roman" w:eastAsia="Times New Roman" w:cs="Times New Roman"/>
                <w:spacing w:val="7"/>
              </w:rPr>
              <w:t>6</w:t>
            </w:r>
            <w:r>
              <w:rPr>
                <w:rFonts w:ascii="Times New Roman" w:hAnsi="Times New Roman" w:eastAsia="Times New Roman" w:cs="Times New Roman"/>
                <w:spacing w:val="-13"/>
              </w:rPr>
              <w:t xml:space="preserve"> </w:t>
            </w:r>
            <w:r>
              <w:rPr>
                <w:spacing w:val="7"/>
              </w:rPr>
              <w:t>、非</w:t>
            </w:r>
            <w:r>
              <w:rPr>
                <w:spacing w:val="4"/>
              </w:rPr>
              <w:t>资源优势区的硫、钾、硼、锂等矿产资源勘探开发及综合利用，</w:t>
            </w:r>
            <w:r>
              <w:rPr>
                <w:rFonts w:ascii="Times New Roman" w:hAnsi="Times New Roman" w:eastAsia="Times New Roman" w:cs="Times New Roman"/>
                <w:spacing w:val="4"/>
              </w:rPr>
              <w:t>7</w:t>
            </w:r>
            <w:r>
              <w:rPr>
                <w:spacing w:val="4"/>
              </w:rPr>
              <w:t>、</w:t>
            </w:r>
            <w:r>
              <w:rPr>
                <w:spacing w:val="8"/>
              </w:rPr>
              <w:t>气动流化塔生产高锰酸钾，全热能回收热法磷酸生产，</w:t>
            </w:r>
            <w:r>
              <w:rPr>
                <w:rFonts w:ascii="Times New Roman" w:hAnsi="Times New Roman" w:eastAsia="Times New Roman" w:cs="Times New Roman"/>
                <w:spacing w:val="8"/>
              </w:rPr>
              <w:t>8</w:t>
            </w:r>
            <w:r>
              <w:rPr>
                <w:rFonts w:ascii="Times New Roman" w:hAnsi="Times New Roman" w:eastAsia="Times New Roman" w:cs="Times New Roman"/>
                <w:spacing w:val="-15"/>
              </w:rPr>
              <w:t xml:space="preserve"> </w:t>
            </w:r>
            <w:r>
              <w:rPr>
                <w:spacing w:val="8"/>
              </w:rPr>
              <w:t>、合成气</w:t>
            </w:r>
            <w:r>
              <w:rPr>
                <w:spacing w:val="8"/>
              </w:rPr>
              <w:t>制乙二醇、离子交换法双酚</w:t>
            </w:r>
            <w:r>
              <w:rPr>
                <w:spacing w:val="-27"/>
              </w:rPr>
              <w:t xml:space="preserve"> </w:t>
            </w:r>
            <w:r>
              <w:rPr>
                <w:rFonts w:ascii="Times New Roman" w:hAnsi="Times New Roman" w:eastAsia="Times New Roman" w:cs="Times New Roman"/>
                <w:spacing w:val="8"/>
              </w:rPr>
              <w:t>A</w:t>
            </w:r>
            <w:r>
              <w:rPr>
                <w:rFonts w:ascii="Times New Roman" w:hAnsi="Times New Roman" w:eastAsia="Times New Roman" w:cs="Times New Roman"/>
                <w:spacing w:val="-27"/>
              </w:rPr>
              <w:t xml:space="preserve"> </w:t>
            </w:r>
            <w:r>
              <w:rPr>
                <w:spacing w:val="8"/>
              </w:rPr>
              <w:t>、直接氧化法环氧丙烷、共氧化法</w:t>
            </w:r>
            <w:r>
              <w:rPr>
                <w:spacing w:val="9"/>
              </w:rPr>
              <w:t>环氧丙烷、丁二烯法己二腈生产装置，脂肪族异氰酸酯生产，</w:t>
            </w:r>
            <w:r>
              <w:rPr>
                <w:rFonts w:ascii="Times New Roman" w:hAnsi="Times New Roman" w:eastAsia="Times New Roman" w:cs="Times New Roman"/>
                <w:spacing w:val="9"/>
              </w:rPr>
              <w:t>9</w:t>
            </w:r>
            <w:r>
              <w:rPr>
                <w:rFonts w:ascii="Times New Roman" w:hAnsi="Times New Roman" w:eastAsia="Times New Roman" w:cs="Times New Roman"/>
                <w:spacing w:val="-23"/>
              </w:rPr>
              <w:t xml:space="preserve"> </w:t>
            </w:r>
            <w:r>
              <w:rPr>
                <w:spacing w:val="9"/>
              </w:rPr>
              <w:t>、</w:t>
            </w:r>
            <w:r>
              <w:rPr>
                <w:spacing w:val="8"/>
              </w:rPr>
              <w:t>胶粘剂和热熔胶，吸水剂、合成型水处理剂等催化剂和助剂</w:t>
            </w:r>
            <w:r>
              <w:rPr>
                <w:spacing w:val="7"/>
              </w:rPr>
              <w:t>，</w:t>
            </w:r>
            <w:r>
              <w:rPr>
                <w:rFonts w:ascii="Times New Roman" w:hAnsi="Times New Roman" w:eastAsia="Times New Roman" w:cs="Times New Roman"/>
                <w:spacing w:val="7"/>
              </w:rPr>
              <w:t>10</w:t>
            </w:r>
            <w:r>
              <w:rPr>
                <w:spacing w:val="7"/>
              </w:rPr>
              <w:t>、</w:t>
            </w:r>
            <w:r>
              <w:rPr>
                <w:spacing w:val="9"/>
              </w:rPr>
              <w:t>化学合成的食品添加剂、饲料添加剂，</w:t>
            </w:r>
            <w:r>
              <w:rPr>
                <w:rFonts w:ascii="Times New Roman" w:hAnsi="Times New Roman" w:eastAsia="Times New Roman" w:cs="Times New Roman"/>
                <w:spacing w:val="9"/>
              </w:rPr>
              <w:t>11</w:t>
            </w:r>
            <w:r>
              <w:rPr>
                <w:spacing w:val="9"/>
              </w:rPr>
              <w:t>、其他未入省认定工业</w:t>
            </w:r>
            <w:r>
              <w:rPr>
                <w:spacing w:val="7"/>
              </w:rPr>
              <w:t>园区的化工项目；</w:t>
            </w:r>
          </w:p>
          <w:p>
            <w:pPr>
              <w:pStyle w:val="TableText"/>
              <w:ind w:left="109" w:right="98" w:firstLine="20"/>
              <w:spacing w:before="2" w:line="251" w:lineRule="auto"/>
              <w:rPr/>
            </w:pPr>
            <w:r>
              <w:rPr>
                <w:b/>
                <w:bCs/>
                <w:spacing w:val="5"/>
              </w:rPr>
              <w:t>四、钢铁</w:t>
            </w:r>
            <w:r>
              <w:rPr>
                <w:spacing w:val="5"/>
              </w:rPr>
              <w:t>：</w:t>
            </w:r>
            <w:r>
              <w:rPr>
                <w:rFonts w:ascii="Times New Roman" w:hAnsi="Times New Roman" w:eastAsia="Times New Roman" w:cs="Times New Roman"/>
                <w:spacing w:val="5"/>
              </w:rPr>
              <w:t>1</w:t>
            </w:r>
            <w:r>
              <w:rPr>
                <w:rFonts w:ascii="Times New Roman" w:hAnsi="Times New Roman" w:eastAsia="Times New Roman" w:cs="Times New Roman"/>
                <w:spacing w:val="-25"/>
              </w:rPr>
              <w:t xml:space="preserve"> </w:t>
            </w:r>
            <w:r>
              <w:rPr>
                <w:spacing w:val="5"/>
              </w:rPr>
              <w:t>、炼焦项目，</w:t>
            </w:r>
            <w:r>
              <w:rPr>
                <w:rFonts w:ascii="Times New Roman" w:hAnsi="Times New Roman" w:eastAsia="Times New Roman" w:cs="Times New Roman"/>
                <w:spacing w:val="5"/>
              </w:rPr>
              <w:t>2</w:t>
            </w:r>
            <w:r>
              <w:rPr>
                <w:rFonts w:ascii="Times New Roman" w:hAnsi="Times New Roman" w:eastAsia="Times New Roman" w:cs="Times New Roman"/>
                <w:spacing w:val="-29"/>
              </w:rPr>
              <w:t xml:space="preserve"> </w:t>
            </w:r>
            <w:r>
              <w:rPr>
                <w:spacing w:val="5"/>
              </w:rPr>
              <w:t>、烧结机（铁合金烧结机除外</w:t>
            </w:r>
            <w:r>
              <w:rPr>
                <w:spacing w:val="15"/>
              </w:rPr>
              <w:t>），</w:t>
            </w:r>
            <w:r>
              <w:rPr>
                <w:rFonts w:ascii="Times New Roman" w:hAnsi="Times New Roman" w:eastAsia="Times New Roman" w:cs="Times New Roman"/>
                <w:spacing w:val="4"/>
              </w:rPr>
              <w:t>3</w:t>
            </w:r>
            <w:r>
              <w:rPr>
                <w:rFonts w:ascii="Times New Roman" w:hAnsi="Times New Roman" w:eastAsia="Times New Roman" w:cs="Times New Roman"/>
                <w:spacing w:val="-26"/>
              </w:rPr>
              <w:t xml:space="preserve"> </w:t>
            </w:r>
            <w:r>
              <w:rPr>
                <w:spacing w:val="4"/>
              </w:rPr>
              <w:t>、</w:t>
            </w:r>
            <w:r>
              <w:rPr>
                <w:spacing w:val="8"/>
              </w:rPr>
              <w:t>炼铁项目，</w:t>
            </w:r>
            <w:r>
              <w:rPr>
                <w:rFonts w:ascii="Times New Roman" w:hAnsi="Times New Roman" w:eastAsia="Times New Roman" w:cs="Times New Roman"/>
                <w:spacing w:val="8"/>
              </w:rPr>
              <w:t>4</w:t>
            </w:r>
            <w:r>
              <w:rPr>
                <w:rFonts w:ascii="Times New Roman" w:hAnsi="Times New Roman" w:eastAsia="Times New Roman" w:cs="Times New Roman"/>
                <w:spacing w:val="-15"/>
              </w:rPr>
              <w:t xml:space="preserve"> </w:t>
            </w:r>
            <w:r>
              <w:rPr>
                <w:spacing w:val="8"/>
              </w:rPr>
              <w:t>、炼钢项目（符合规划布局的废钢资源综合利用项目</w:t>
            </w:r>
            <w:r>
              <w:rPr>
                <w:spacing w:val="5"/>
              </w:rPr>
              <w:t>除外</w:t>
            </w:r>
            <w:r>
              <w:rPr>
                <w:spacing w:val="11"/>
              </w:rPr>
              <w:t>），</w:t>
            </w:r>
            <w:r>
              <w:rPr>
                <w:rFonts w:ascii="Times New Roman" w:hAnsi="Times New Roman" w:eastAsia="Times New Roman" w:cs="Times New Roman"/>
                <w:spacing w:val="5"/>
              </w:rPr>
              <w:t>5</w:t>
            </w:r>
            <w:r>
              <w:rPr>
                <w:rFonts w:ascii="Times New Roman" w:hAnsi="Times New Roman" w:eastAsia="Times New Roman" w:cs="Times New Roman"/>
                <w:spacing w:val="-27"/>
              </w:rPr>
              <w:t xml:space="preserve"> </w:t>
            </w:r>
            <w:r>
              <w:rPr>
                <w:spacing w:val="5"/>
              </w:rPr>
              <w:t>、球团设备（铁合金球团除外</w:t>
            </w:r>
            <w:r>
              <w:rPr>
                <w:spacing w:val="11"/>
              </w:rPr>
              <w:t>）</w:t>
            </w:r>
            <w:r>
              <w:rPr>
                <w:spacing w:val="40"/>
              </w:rPr>
              <w:t xml:space="preserve"> </w:t>
            </w:r>
            <w:r>
              <w:rPr>
                <w:spacing w:val="11"/>
              </w:rPr>
              <w:t>，</w:t>
            </w:r>
            <w:r>
              <w:rPr>
                <w:rFonts w:ascii="Times New Roman" w:hAnsi="Times New Roman" w:eastAsia="Times New Roman" w:cs="Times New Roman"/>
                <w:spacing w:val="5"/>
              </w:rPr>
              <w:t>6</w:t>
            </w:r>
            <w:r>
              <w:rPr>
                <w:rFonts w:ascii="Times New Roman" w:hAnsi="Times New Roman" w:eastAsia="Times New Roman" w:cs="Times New Roman"/>
                <w:spacing w:val="-26"/>
              </w:rPr>
              <w:t xml:space="preserve"> </w:t>
            </w:r>
            <w:r>
              <w:rPr>
                <w:spacing w:val="5"/>
              </w:rPr>
              <w:t>、锰铁高炉；</w:t>
            </w:r>
          </w:p>
          <w:p>
            <w:pPr>
              <w:pStyle w:val="TableText"/>
              <w:ind w:left="109" w:right="98" w:firstLine="4"/>
              <w:spacing w:before="5" w:line="250" w:lineRule="auto"/>
              <w:rPr/>
            </w:pPr>
            <w:r>
              <w:rPr>
                <w:b/>
                <w:bCs/>
                <w:spacing w:val="6"/>
              </w:rPr>
              <w:t>五、有色金属</w:t>
            </w:r>
            <w:r>
              <w:rPr>
                <w:spacing w:val="6"/>
              </w:rPr>
              <w:t>：</w:t>
            </w:r>
            <w:r>
              <w:rPr>
                <w:rFonts w:ascii="Times New Roman" w:hAnsi="Times New Roman" w:eastAsia="Times New Roman" w:cs="Times New Roman"/>
                <w:spacing w:val="6"/>
              </w:rPr>
              <w:t>1</w:t>
            </w:r>
            <w:r>
              <w:rPr>
                <w:rFonts w:ascii="Times New Roman" w:hAnsi="Times New Roman" w:eastAsia="Times New Roman" w:cs="Times New Roman"/>
                <w:spacing w:val="-27"/>
              </w:rPr>
              <w:t xml:space="preserve"> </w:t>
            </w:r>
            <w:r>
              <w:rPr>
                <w:spacing w:val="6"/>
              </w:rPr>
              <w:t>、粗铜冶炼项目，</w:t>
            </w:r>
            <w:r>
              <w:rPr>
                <w:rFonts w:ascii="Times New Roman" w:hAnsi="Times New Roman" w:eastAsia="Times New Roman" w:cs="Times New Roman"/>
                <w:spacing w:val="6"/>
              </w:rPr>
              <w:t>2</w:t>
            </w:r>
            <w:r>
              <w:rPr>
                <w:rFonts w:ascii="Times New Roman" w:hAnsi="Times New Roman" w:eastAsia="Times New Roman" w:cs="Times New Roman"/>
                <w:spacing w:val="-26"/>
              </w:rPr>
              <w:t xml:space="preserve"> </w:t>
            </w:r>
            <w:r>
              <w:rPr>
                <w:spacing w:val="6"/>
              </w:rPr>
              <w:t>、电解铝项目，</w:t>
            </w:r>
            <w:r>
              <w:rPr>
                <w:rFonts w:ascii="Times New Roman" w:hAnsi="Times New Roman" w:eastAsia="Times New Roman" w:cs="Times New Roman"/>
                <w:spacing w:val="6"/>
              </w:rPr>
              <w:t>3</w:t>
            </w:r>
            <w:r>
              <w:rPr>
                <w:rFonts w:ascii="Times New Roman" w:hAnsi="Times New Roman" w:eastAsia="Times New Roman" w:cs="Times New Roman"/>
                <w:spacing w:val="-26"/>
              </w:rPr>
              <w:t xml:space="preserve"> </w:t>
            </w:r>
            <w:r>
              <w:rPr>
                <w:spacing w:val="6"/>
              </w:rPr>
              <w:t>、铅、锌、</w:t>
            </w:r>
            <w:r>
              <w:rPr>
                <w:spacing w:val="8"/>
              </w:rPr>
              <w:t>镁冶炼项目，</w:t>
            </w:r>
            <w:r>
              <w:rPr>
                <w:rFonts w:ascii="Times New Roman" w:hAnsi="Times New Roman" w:eastAsia="Times New Roman" w:cs="Times New Roman"/>
                <w:spacing w:val="8"/>
              </w:rPr>
              <w:t>4</w:t>
            </w:r>
            <w:r>
              <w:rPr>
                <w:rFonts w:ascii="Times New Roman" w:hAnsi="Times New Roman" w:eastAsia="Times New Roman" w:cs="Times New Roman"/>
                <w:spacing w:val="-15"/>
              </w:rPr>
              <w:t xml:space="preserve"> </w:t>
            </w:r>
            <w:r>
              <w:rPr>
                <w:spacing w:val="8"/>
              </w:rPr>
              <w:t>、再生铅项目（依托主冶炼工艺搭配处理的再生铅</w:t>
            </w:r>
            <w:r>
              <w:rPr>
                <w:spacing w:val="8"/>
              </w:rPr>
              <w:t>项目除外</w:t>
            </w:r>
            <w:r>
              <w:rPr>
                <w:spacing w:val="16"/>
              </w:rPr>
              <w:t>），</w:t>
            </w:r>
            <w:r>
              <w:rPr>
                <w:rFonts w:ascii="Times New Roman" w:hAnsi="Times New Roman" w:eastAsia="Times New Roman" w:cs="Times New Roman"/>
                <w:spacing w:val="8"/>
              </w:rPr>
              <w:t>5</w:t>
            </w:r>
            <w:r>
              <w:rPr>
                <w:rFonts w:ascii="Times New Roman" w:hAnsi="Times New Roman" w:eastAsia="Times New Roman" w:cs="Times New Roman"/>
                <w:spacing w:val="-26"/>
              </w:rPr>
              <w:t xml:space="preserve"> </w:t>
            </w:r>
            <w:r>
              <w:rPr>
                <w:spacing w:val="8"/>
              </w:rPr>
              <w:t>、非资源优势区的有色金属矿山勘探开</w:t>
            </w:r>
            <w:r>
              <w:rPr>
                <w:spacing w:val="7"/>
              </w:rPr>
              <w:t>发和开采，</w:t>
            </w:r>
            <w:r>
              <w:rPr/>
              <w:t xml:space="preserve"> </w:t>
            </w:r>
            <w:r>
              <w:rPr>
                <w:rFonts w:ascii="Times New Roman" w:hAnsi="Times New Roman" w:eastAsia="Times New Roman" w:cs="Times New Roman"/>
                <w:spacing w:val="8"/>
              </w:rPr>
              <w:t>6</w:t>
            </w:r>
            <w:r>
              <w:rPr>
                <w:rFonts w:ascii="Times New Roman" w:hAnsi="Times New Roman" w:eastAsia="Times New Roman" w:cs="Times New Roman"/>
                <w:spacing w:val="-17"/>
              </w:rPr>
              <w:t xml:space="preserve"> </w:t>
            </w:r>
            <w:r>
              <w:rPr>
                <w:spacing w:val="8"/>
              </w:rPr>
              <w:t>、有色金属回收项目（依托主冶炼工艺的配套有色金属综合回收</w:t>
            </w:r>
            <w:r>
              <w:rPr>
                <w:spacing w:val="7"/>
              </w:rPr>
              <w:t>项目除外</w:t>
            </w:r>
            <w:r>
              <w:rPr/>
              <w:t>）；</w:t>
            </w:r>
          </w:p>
          <w:p>
            <w:pPr>
              <w:pStyle w:val="TableText"/>
              <w:ind w:left="113" w:right="98" w:hanging="1"/>
              <w:spacing w:before="2" w:line="251" w:lineRule="auto"/>
              <w:rPr/>
            </w:pPr>
            <w:r>
              <w:rPr>
                <w:b/>
                <w:bCs/>
                <w:spacing w:val="8"/>
              </w:rPr>
              <w:t>六、黄金</w:t>
            </w:r>
            <w:r>
              <w:rPr>
                <w:spacing w:val="8"/>
              </w:rPr>
              <w:t>：</w:t>
            </w:r>
            <w:r>
              <w:rPr>
                <w:rFonts w:ascii="Times New Roman" w:hAnsi="Times New Roman" w:eastAsia="Times New Roman" w:cs="Times New Roman"/>
                <w:spacing w:val="8"/>
              </w:rPr>
              <w:t>1</w:t>
            </w:r>
            <w:r>
              <w:rPr>
                <w:rFonts w:ascii="Times New Roman" w:hAnsi="Times New Roman" w:eastAsia="Times New Roman" w:cs="Times New Roman"/>
                <w:spacing w:val="-26"/>
              </w:rPr>
              <w:t xml:space="preserve"> </w:t>
            </w:r>
            <w:r>
              <w:rPr>
                <w:spacing w:val="8"/>
              </w:rPr>
              <w:t>、非资源优势区的黄金矿石、矿砂、砂金开采及冶炼</w:t>
            </w:r>
            <w:r>
              <w:rPr>
                <w:spacing w:val="8"/>
              </w:rPr>
              <w:t>项目，</w:t>
            </w:r>
            <w:r>
              <w:rPr>
                <w:rFonts w:ascii="Times New Roman" w:hAnsi="Times New Roman" w:eastAsia="Times New Roman" w:cs="Times New Roman"/>
                <w:spacing w:val="8"/>
              </w:rPr>
              <w:t>2</w:t>
            </w:r>
            <w:r>
              <w:rPr>
                <w:rFonts w:ascii="Times New Roman" w:hAnsi="Times New Roman" w:eastAsia="Times New Roman" w:cs="Times New Roman"/>
                <w:spacing w:val="-21"/>
              </w:rPr>
              <w:t xml:space="preserve"> </w:t>
            </w:r>
            <w:r>
              <w:rPr>
                <w:spacing w:val="8"/>
              </w:rPr>
              <w:t>、从尾矿及废石中回收黄金（依托矿区的尾矿综合治理项</w:t>
            </w:r>
            <w:r>
              <w:rPr>
                <w:spacing w:val="5"/>
              </w:rPr>
              <w:t>目除外</w:t>
            </w:r>
            <w:r>
              <w:rPr/>
              <w:t>）；</w:t>
            </w:r>
          </w:p>
          <w:p>
            <w:pPr>
              <w:pStyle w:val="TableText"/>
              <w:ind w:left="109" w:right="30"/>
              <w:spacing w:before="3" w:line="253" w:lineRule="auto"/>
              <w:rPr/>
            </w:pPr>
            <w:r>
              <w:rPr>
                <w:b/>
                <w:bCs/>
                <w:spacing w:val="5"/>
              </w:rPr>
              <w:t>七、建材</w:t>
            </w:r>
            <w:r>
              <w:rPr>
                <w:spacing w:val="5"/>
              </w:rPr>
              <w:t>：</w:t>
            </w:r>
            <w:r>
              <w:rPr>
                <w:rFonts w:ascii="Times New Roman" w:hAnsi="Times New Roman" w:eastAsia="Times New Roman" w:cs="Times New Roman"/>
                <w:spacing w:val="5"/>
              </w:rPr>
              <w:t>1</w:t>
            </w:r>
            <w:r>
              <w:rPr>
                <w:rFonts w:ascii="Times New Roman" w:hAnsi="Times New Roman" w:eastAsia="Times New Roman" w:cs="Times New Roman"/>
                <w:spacing w:val="-28"/>
              </w:rPr>
              <w:t xml:space="preserve"> </w:t>
            </w:r>
            <w:r>
              <w:rPr>
                <w:spacing w:val="5"/>
              </w:rPr>
              <w:t>、水泥生产线，改建</w:t>
            </w:r>
            <w:r>
              <w:rPr>
                <w:spacing w:val="-36"/>
              </w:rPr>
              <w:t xml:space="preserve"> </w:t>
            </w:r>
            <w:r>
              <w:rPr>
                <w:rFonts w:ascii="Times New Roman" w:hAnsi="Times New Roman" w:eastAsia="Times New Roman" w:cs="Times New Roman"/>
                <w:spacing w:val="5"/>
              </w:rPr>
              <w:t>60</w:t>
            </w:r>
            <w:r>
              <w:rPr>
                <w:rFonts w:ascii="Times New Roman" w:hAnsi="Times New Roman" w:eastAsia="Times New Roman" w:cs="Times New Roman"/>
                <w:spacing w:val="14"/>
                <w:w w:val="101"/>
              </w:rPr>
              <w:t xml:space="preserve"> </w:t>
            </w:r>
            <w:r>
              <w:rPr>
                <w:spacing w:val="5"/>
              </w:rPr>
              <w:t>万吨</w:t>
            </w:r>
            <w:r>
              <w:rPr>
                <w:rFonts w:ascii="Times New Roman" w:hAnsi="Times New Roman" w:eastAsia="Times New Roman" w:cs="Times New Roman"/>
                <w:spacing w:val="5"/>
              </w:rPr>
              <w:t>/</w:t>
            </w:r>
            <w:r>
              <w:rPr>
                <w:spacing w:val="5"/>
              </w:rPr>
              <w:t>年以下，新建</w:t>
            </w:r>
            <w:r>
              <w:rPr>
                <w:spacing w:val="-21"/>
              </w:rPr>
              <w:t xml:space="preserve"> </w:t>
            </w:r>
            <w:r>
              <w:rPr>
                <w:rFonts w:ascii="Times New Roman" w:hAnsi="Times New Roman" w:eastAsia="Times New Roman" w:cs="Times New Roman"/>
                <w:spacing w:val="4"/>
              </w:rPr>
              <w:t>120</w:t>
            </w:r>
            <w:r>
              <w:rPr>
                <w:rFonts w:ascii="Times New Roman" w:hAnsi="Times New Roman" w:eastAsia="Times New Roman" w:cs="Times New Roman"/>
                <w:spacing w:val="15"/>
                <w:w w:val="101"/>
              </w:rPr>
              <w:t xml:space="preserve"> </w:t>
            </w:r>
            <w:r>
              <w:rPr>
                <w:spacing w:val="4"/>
              </w:rPr>
              <w:t>万吨</w:t>
            </w:r>
            <w:r>
              <w:rPr>
                <w:rFonts w:ascii="Times New Roman" w:hAnsi="Times New Roman" w:eastAsia="Times New Roman" w:cs="Times New Roman"/>
                <w:spacing w:val="4"/>
              </w:rPr>
              <w:t>/</w:t>
            </w:r>
            <w:r>
              <w:rPr>
                <w:spacing w:val="8"/>
              </w:rPr>
              <w:t>年以下水泥粉磨站，</w:t>
            </w:r>
            <w:r>
              <w:rPr>
                <w:rFonts w:ascii="Times New Roman" w:hAnsi="Times New Roman" w:eastAsia="Times New Roman" w:cs="Times New Roman"/>
                <w:spacing w:val="8"/>
              </w:rPr>
              <w:t>2</w:t>
            </w:r>
            <w:r>
              <w:rPr>
                <w:rFonts w:ascii="Times New Roman" w:hAnsi="Times New Roman" w:eastAsia="Times New Roman" w:cs="Times New Roman"/>
                <w:spacing w:val="-18"/>
              </w:rPr>
              <w:t xml:space="preserve"> </w:t>
            </w:r>
            <w:r>
              <w:rPr>
                <w:spacing w:val="8"/>
              </w:rPr>
              <w:t>、建筑陶瓷生产线（</w:t>
            </w:r>
            <w:r>
              <w:rPr>
                <w:rFonts w:ascii="Times New Roman" w:hAnsi="Times New Roman" w:eastAsia="Times New Roman" w:cs="Times New Roman"/>
                <w:spacing w:val="8"/>
              </w:rPr>
              <w:t>150 </w:t>
            </w:r>
            <w:r>
              <w:rPr>
                <w:spacing w:val="8"/>
              </w:rPr>
              <w:t>万平方米</w:t>
            </w:r>
            <w:r>
              <w:rPr>
                <w:rFonts w:ascii="Times New Roman" w:hAnsi="Times New Roman" w:eastAsia="Times New Roman" w:cs="Times New Roman"/>
                <w:spacing w:val="8"/>
              </w:rPr>
              <w:t>/</w:t>
            </w:r>
            <w:r>
              <w:rPr>
                <w:spacing w:val="8"/>
              </w:rPr>
              <w:t>年以上，</w:t>
            </w:r>
            <w:r>
              <w:rPr>
                <w:spacing w:val="6"/>
              </w:rPr>
              <w:t>且入省认定工业园区的除外</w:t>
            </w:r>
            <w:r>
              <w:rPr>
                <w:spacing w:val="4"/>
              </w:rPr>
              <w:t>），</w:t>
            </w:r>
            <w:r>
              <w:rPr>
                <w:rFonts w:ascii="Times New Roman" w:hAnsi="Times New Roman" w:eastAsia="Times New Roman" w:cs="Times New Roman"/>
                <w:spacing w:val="6"/>
              </w:rPr>
              <w:t>3</w:t>
            </w:r>
            <w:r>
              <w:rPr>
                <w:rFonts w:ascii="Times New Roman" w:hAnsi="Times New Roman" w:eastAsia="Times New Roman" w:cs="Times New Roman"/>
                <w:spacing w:val="-26"/>
              </w:rPr>
              <w:t xml:space="preserve"> </w:t>
            </w:r>
            <w:r>
              <w:rPr>
                <w:spacing w:val="6"/>
              </w:rPr>
              <w:t>、隧道窑卫生陶瓷生产线（</w:t>
            </w:r>
            <w:r>
              <w:rPr>
                <w:rFonts w:ascii="Times New Roman" w:hAnsi="Times New Roman" w:eastAsia="Times New Roman" w:cs="Times New Roman"/>
                <w:spacing w:val="6"/>
              </w:rPr>
              <w:t>60</w:t>
            </w:r>
            <w:r>
              <w:rPr>
                <w:rFonts w:ascii="Times New Roman" w:hAnsi="Times New Roman" w:eastAsia="Times New Roman" w:cs="Times New Roman"/>
                <w:spacing w:val="17"/>
                <w:w w:val="101"/>
              </w:rPr>
              <w:t xml:space="preserve"> </w:t>
            </w:r>
            <w:r>
              <w:rPr>
                <w:spacing w:val="6"/>
              </w:rPr>
              <w:t>万</w:t>
            </w:r>
            <w:r>
              <w:rPr>
                <w:spacing w:val="9"/>
              </w:rPr>
              <w:t>件</w:t>
            </w:r>
            <w:r>
              <w:rPr>
                <w:rFonts w:ascii="Times New Roman" w:hAnsi="Times New Roman" w:eastAsia="Times New Roman" w:cs="Times New Roman"/>
                <w:spacing w:val="9"/>
              </w:rPr>
              <w:t>/</w:t>
            </w:r>
            <w:r>
              <w:rPr>
                <w:spacing w:val="9"/>
              </w:rPr>
              <w:t>年及以上，且入省认定工业园区的除外</w:t>
            </w:r>
            <w:r>
              <w:rPr>
                <w:spacing w:val="17"/>
              </w:rPr>
              <w:t>），</w:t>
            </w:r>
            <w:r>
              <w:rPr>
                <w:rFonts w:ascii="Times New Roman" w:hAnsi="Times New Roman" w:eastAsia="Times New Roman" w:cs="Times New Roman"/>
                <w:spacing w:val="9"/>
              </w:rPr>
              <w:t>4</w:t>
            </w:r>
            <w:r>
              <w:rPr>
                <w:rFonts w:ascii="Times New Roman" w:hAnsi="Times New Roman" w:eastAsia="Times New Roman" w:cs="Times New Roman"/>
                <w:spacing w:val="-26"/>
              </w:rPr>
              <w:t xml:space="preserve"> </w:t>
            </w:r>
            <w:r>
              <w:rPr>
                <w:spacing w:val="9"/>
              </w:rPr>
              <w:t>、利用现有</w:t>
            </w:r>
            <w:r>
              <w:rPr>
                <w:rFonts w:ascii="Times New Roman" w:hAnsi="Times New Roman" w:eastAsia="Times New Roman" w:cs="Times New Roman"/>
                <w:spacing w:val="9"/>
              </w:rPr>
              <w:t>2000</w:t>
            </w:r>
            <w:r>
              <w:rPr>
                <w:spacing w:val="9"/>
              </w:rPr>
              <w:t>吨</w:t>
            </w:r>
            <w:r>
              <w:rPr>
                <w:rFonts w:ascii="Times New Roman" w:hAnsi="Times New Roman" w:eastAsia="Times New Roman" w:cs="Times New Roman"/>
                <w:spacing w:val="9"/>
              </w:rPr>
              <w:t>/</w:t>
            </w:r>
            <w:r>
              <w:rPr>
                <w:spacing w:val="9"/>
              </w:rPr>
              <w:t>日以下新型干法水泥窑炉处置工业废弃物、城市污泥和生活垃</w:t>
            </w:r>
            <w:r>
              <w:rPr>
                <w:spacing w:val="7"/>
              </w:rPr>
              <w:t>圾，纯低温余热发电，</w:t>
            </w:r>
            <w:r>
              <w:rPr>
                <w:rFonts w:ascii="Times New Roman" w:hAnsi="Times New Roman" w:eastAsia="Times New Roman" w:cs="Times New Roman"/>
                <w:spacing w:val="7"/>
              </w:rPr>
              <w:t>5</w:t>
            </w:r>
            <w:r>
              <w:rPr>
                <w:rFonts w:ascii="Times New Roman" w:hAnsi="Times New Roman" w:eastAsia="Times New Roman" w:cs="Times New Roman"/>
                <w:spacing w:val="-24"/>
              </w:rPr>
              <w:t xml:space="preserve"> </w:t>
            </w:r>
            <w:r>
              <w:rPr>
                <w:spacing w:val="7"/>
              </w:rPr>
              <w:t>、石材加工和板材角料综合利用生产，</w:t>
            </w:r>
            <w:r>
              <w:rPr>
                <w:rFonts w:ascii="Times New Roman" w:hAnsi="Times New Roman" w:eastAsia="Times New Roman" w:cs="Times New Roman"/>
                <w:spacing w:val="7"/>
              </w:rPr>
              <w:t>6</w:t>
            </w:r>
            <w:r>
              <w:rPr>
                <w:spacing w:val="7"/>
              </w:rPr>
              <w:t>、</w:t>
            </w:r>
          </w:p>
        </w:tc>
        <w:tc>
          <w:tcPr>
            <w:tcW w:w="717" w:type="dxa"/>
            <w:vAlign w:val="top"/>
            <w:tcBorders>
              <w:bottom w:val="single" w:color="000000" w:sz="6" w:space="0"/>
              <w:right w:val="single" w:color="000000" w:sz="6" w:space="0"/>
            </w:tcBorders>
          </w:tcPr>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122" w:right="177" w:firstLine="104"/>
              <w:spacing w:before="65" w:line="237" w:lineRule="auto"/>
              <w:rPr/>
            </w:pPr>
            <w:r>
              <w:rPr/>
              <w:t>本</w:t>
            </w:r>
            <w:r>
              <w:rPr>
                <w:spacing w:val="3"/>
              </w:rPr>
              <w:t>项目</w:t>
            </w:r>
            <w:r>
              <w:rPr/>
              <w:t>属</w:t>
            </w:r>
          </w:p>
          <w:p>
            <w:pPr>
              <w:pStyle w:val="TableText"/>
              <w:ind w:left="119" w:right="139"/>
              <w:spacing w:before="1" w:line="257" w:lineRule="auto"/>
              <w:rPr/>
            </w:pPr>
            <w:r>
              <w:rPr>
                <w:rFonts w:ascii="Times New Roman" w:hAnsi="Times New Roman" w:eastAsia="Times New Roman" w:cs="Times New Roman"/>
                <w:spacing w:val="-3"/>
              </w:rPr>
              <w:t>C</w:t>
            </w:r>
            <w:r>
              <w:rPr>
                <w:rFonts w:ascii="Times New Roman" w:hAnsi="Times New Roman" w:eastAsia="Times New Roman" w:cs="Times New Roman"/>
                <w:spacing w:val="-26"/>
              </w:rPr>
              <w:t xml:space="preserve"> </w:t>
            </w:r>
            <w:r>
              <w:rPr>
                <w:rFonts w:ascii="Times New Roman" w:hAnsi="Times New Roman" w:eastAsia="Times New Roman" w:cs="Times New Roman"/>
                <w:spacing w:val="-3"/>
              </w:rPr>
              <w:t>195</w:t>
            </w:r>
            <w:r>
              <w:rPr>
                <w:rFonts w:ascii="Times New Roman" w:hAnsi="Times New Roman" w:eastAsia="Times New Roman" w:cs="Times New Roman"/>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9"/>
              </w:rPr>
              <w:t xml:space="preserve">  </w:t>
            </w:r>
            <w:r>
              <w:rPr>
                <w:spacing w:val="-4"/>
              </w:rPr>
              <w:t>塑</w:t>
            </w:r>
            <w:r>
              <w:rPr>
                <w:spacing w:val="4"/>
              </w:rPr>
              <w:t>料鞋</w:t>
            </w:r>
            <w:r>
              <w:rPr/>
              <w:t>制</w:t>
            </w:r>
          </w:p>
          <w:p>
            <w:pPr>
              <w:pStyle w:val="TableText"/>
              <w:ind w:left="119" w:right="177"/>
              <w:spacing w:before="20" w:line="252" w:lineRule="auto"/>
              <w:rPr/>
            </w:pPr>
            <w:r>
              <w:rPr>
                <w:spacing w:val="5"/>
              </w:rPr>
              <w:t>造，</w:t>
            </w:r>
            <w:r>
              <w:rPr>
                <w:spacing w:val="4"/>
              </w:rPr>
              <w:t>不在</w:t>
            </w:r>
            <w:r>
              <w:rPr>
                <w:spacing w:val="4"/>
              </w:rPr>
              <w:t>负面</w:t>
            </w:r>
            <w:r>
              <w:rPr>
                <w:spacing w:val="4"/>
              </w:rPr>
              <w:t>清单</w:t>
            </w:r>
            <w:r>
              <w:rPr/>
              <w:t>内</w:t>
            </w:r>
          </w:p>
        </w:tc>
      </w:tr>
    </w:tbl>
    <w:p>
      <w:pPr>
        <w:pStyle w:val="BodyText"/>
        <w:spacing w:line="86" w:lineRule="exact"/>
        <w:rPr>
          <w:sz w:val="7"/>
        </w:rPr>
      </w:pPr>
      <w:r/>
    </w:p>
    <w:p>
      <w:pPr>
        <w:spacing w:line="86" w:lineRule="exact"/>
        <w:sectPr>
          <w:footerReference w:type="default" r:id="rId10"/>
          <w:pgSz w:w="11906" w:h="16839"/>
          <w:pgMar w:top="1134" w:right="1074" w:bottom="1283" w:left="1073" w:header="0" w:footer="944" w:gutter="0"/>
        </w:sectPr>
        <w:rPr>
          <w:sz w:val="7"/>
          <w:szCs w:val="7"/>
        </w:rPr>
      </w:pPr>
    </w:p>
    <w:tbl>
      <w:tblPr>
        <w:tblStyle w:val="TableNormal"/>
        <w:tblW w:w="9743"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300"/>
        <w:gridCol w:w="403"/>
        <w:gridCol w:w="1141"/>
        <w:gridCol w:w="6182"/>
        <w:gridCol w:w="717"/>
      </w:tblGrid>
      <w:tr>
        <w:trPr>
          <w:trHeight w:val="4363" w:hRule="atLeast"/>
        </w:trPr>
        <w:tc>
          <w:tcPr>
            <w:tcW w:w="1300" w:type="dxa"/>
            <w:vAlign w:val="top"/>
            <w:vMerge w:val="restart"/>
            <w:tcBorders>
              <w:left w:val="single" w:color="000000" w:sz="6" w:space="0"/>
              <w:bottom w:val="nil"/>
              <w:top w:val="single" w:color="000000" w:sz="6" w:space="0"/>
            </w:tcBorders>
          </w:tcPr>
          <w:p>
            <w:pPr>
              <w:rPr>
                <w:rFonts w:ascii="Arial"/>
                <w:sz w:val="21"/>
              </w:rPr>
            </w:pPr>
            <w:r/>
          </w:p>
        </w:tc>
        <w:tc>
          <w:tcPr>
            <w:tcW w:w="403" w:type="dxa"/>
            <w:vAlign w:val="top"/>
            <w:vMerge w:val="restart"/>
            <w:tcBorders>
              <w:top w:val="single" w:color="000000" w:sz="6" w:space="0"/>
              <w:bottom w:val="nil"/>
            </w:tcBorders>
          </w:tcPr>
          <w:p>
            <w:pPr>
              <w:rPr>
                <w:rFonts w:ascii="Arial"/>
                <w:sz w:val="21"/>
              </w:rPr>
            </w:pPr>
            <w:r/>
          </w:p>
        </w:tc>
        <w:tc>
          <w:tcPr>
            <w:tcW w:w="1141" w:type="dxa"/>
            <w:vAlign w:val="top"/>
            <w:tcBorders>
              <w:top w:val="single" w:color="000000" w:sz="6" w:space="0"/>
            </w:tcBorders>
          </w:tcPr>
          <w:p>
            <w:pPr>
              <w:rPr>
                <w:rFonts w:ascii="Arial"/>
                <w:sz w:val="21"/>
              </w:rPr>
            </w:pPr>
            <w:r/>
          </w:p>
        </w:tc>
        <w:tc>
          <w:tcPr>
            <w:tcW w:w="6182" w:type="dxa"/>
            <w:vAlign w:val="top"/>
            <w:tcBorders>
              <w:top w:val="single" w:color="000000" w:sz="6" w:space="0"/>
            </w:tcBorders>
          </w:tcPr>
          <w:p>
            <w:pPr>
              <w:pStyle w:val="TableText"/>
              <w:ind w:left="110" w:right="197" w:hanging="1"/>
              <w:spacing w:before="36" w:line="237" w:lineRule="auto"/>
              <w:rPr/>
            </w:pPr>
            <w:r>
              <w:rPr>
                <w:spacing w:val="9"/>
              </w:rPr>
              <w:t>废矿石、尾矿和建筑废弃物的综合利用（矿山企业配套的资源综</w:t>
            </w:r>
            <w:r>
              <w:rPr>
                <w:spacing w:val="8"/>
              </w:rPr>
              <w:t>合利用项目除外</w:t>
            </w:r>
            <w:r>
              <w:rPr>
                <w:spacing w:val="1"/>
              </w:rPr>
              <w:t>）；</w:t>
            </w:r>
          </w:p>
          <w:p>
            <w:pPr>
              <w:pStyle w:val="TableText"/>
              <w:ind w:left="106" w:right="30" w:firstLine="7"/>
              <w:spacing w:before="4" w:line="251" w:lineRule="auto"/>
              <w:rPr/>
            </w:pPr>
            <w:r>
              <w:rPr>
                <w:b/>
                <w:bCs/>
                <w:spacing w:val="3"/>
              </w:rPr>
              <w:t>八、轻工</w:t>
            </w:r>
            <w:r>
              <w:rPr>
                <w:spacing w:val="3"/>
              </w:rPr>
              <w:t>：</w:t>
            </w:r>
            <w:r>
              <w:rPr>
                <w:rFonts w:ascii="Times New Roman" w:hAnsi="Times New Roman" w:eastAsia="Times New Roman" w:cs="Times New Roman"/>
                <w:spacing w:val="3"/>
              </w:rPr>
              <w:t>1</w:t>
            </w:r>
            <w:r>
              <w:rPr>
                <w:rFonts w:ascii="Times New Roman" w:hAnsi="Times New Roman" w:eastAsia="Times New Roman" w:cs="Times New Roman"/>
                <w:spacing w:val="-17"/>
              </w:rPr>
              <w:t xml:space="preserve"> </w:t>
            </w:r>
            <w:r>
              <w:rPr>
                <w:spacing w:val="3"/>
              </w:rPr>
              <w:t>、化学木浆、化学机械木浆、化学竹浆等纸浆生产线，</w:t>
            </w:r>
            <w:r>
              <w:rPr/>
              <w:t xml:space="preserve"> </w:t>
            </w:r>
            <w:r>
              <w:rPr>
                <w:rFonts w:ascii="Times New Roman" w:hAnsi="Times New Roman" w:eastAsia="Times New Roman" w:cs="Times New Roman"/>
                <w:spacing w:val="8"/>
              </w:rPr>
              <w:t>2</w:t>
            </w:r>
            <w:r>
              <w:rPr>
                <w:rFonts w:ascii="Times New Roman" w:hAnsi="Times New Roman" w:eastAsia="Times New Roman" w:cs="Times New Roman"/>
                <w:spacing w:val="-26"/>
              </w:rPr>
              <w:t xml:space="preserve"> </w:t>
            </w:r>
            <w:r>
              <w:rPr>
                <w:spacing w:val="8"/>
              </w:rPr>
              <w:t>、纸浆漂白工艺，</w:t>
            </w:r>
            <w:r>
              <w:rPr>
                <w:rFonts w:ascii="Times New Roman" w:hAnsi="Times New Roman" w:eastAsia="Times New Roman" w:cs="Times New Roman"/>
                <w:spacing w:val="8"/>
              </w:rPr>
              <w:t>3</w:t>
            </w:r>
            <w:r>
              <w:rPr>
                <w:rFonts w:ascii="Times New Roman" w:hAnsi="Times New Roman" w:eastAsia="Times New Roman" w:cs="Times New Roman"/>
                <w:spacing w:val="-26"/>
              </w:rPr>
              <w:t xml:space="preserve"> </w:t>
            </w:r>
            <w:r>
              <w:rPr>
                <w:spacing w:val="8"/>
              </w:rPr>
              <w:t>、废旧电池资源化回收（动力</w:t>
            </w:r>
            <w:r>
              <w:rPr>
                <w:spacing w:val="7"/>
              </w:rPr>
              <w:t>电池回收，且</w:t>
            </w:r>
            <w:r>
              <w:rPr>
                <w:spacing w:val="8"/>
              </w:rPr>
              <w:t>入省认定工业园区的除外</w:t>
            </w:r>
            <w:r>
              <w:rPr>
                <w:spacing w:val="15"/>
              </w:rPr>
              <w:t>），</w:t>
            </w:r>
            <w:r>
              <w:rPr>
                <w:rFonts w:ascii="Times New Roman" w:hAnsi="Times New Roman" w:eastAsia="Times New Roman" w:cs="Times New Roman"/>
                <w:spacing w:val="8"/>
              </w:rPr>
              <w:t>4</w:t>
            </w:r>
            <w:r>
              <w:rPr>
                <w:rFonts w:ascii="Times New Roman" w:hAnsi="Times New Roman" w:eastAsia="Times New Roman" w:cs="Times New Roman"/>
                <w:spacing w:val="-28"/>
              </w:rPr>
              <w:t xml:space="preserve"> </w:t>
            </w:r>
            <w:r>
              <w:rPr>
                <w:spacing w:val="8"/>
              </w:rPr>
              <w:t>、制革及毛皮加工清洁生产、皮革</w:t>
            </w:r>
            <w:r>
              <w:rPr>
                <w:spacing w:val="10"/>
              </w:rPr>
              <w:t>废弃物综合利用；皮革铬鞣废液的循环利用，</w:t>
            </w:r>
            <w:r>
              <w:rPr>
                <w:spacing w:val="9"/>
              </w:rPr>
              <w:t>三价铬污泥综合利</w:t>
            </w:r>
            <w:r>
              <w:rPr>
                <w:spacing w:val="8"/>
              </w:rPr>
              <w:t>用；无灰膨胀（助）剂、无氨脱灰（助）剂、无盐浸酸（助）剂、</w:t>
            </w:r>
            <w:r>
              <w:rPr>
                <w:spacing w:val="10"/>
              </w:rPr>
              <w:t>高吸收铬鞣（助）剂、天然植物鞣剂、水性涂</w:t>
            </w:r>
            <w:r>
              <w:rPr>
                <w:spacing w:val="9"/>
              </w:rPr>
              <w:t>饰（助）剂等皮革</w:t>
            </w:r>
            <w:r>
              <w:rPr>
                <w:spacing w:val="9"/>
              </w:rPr>
              <w:t>用功能性化工产品开发、生产与应用；</w:t>
            </w:r>
          </w:p>
          <w:p>
            <w:pPr>
              <w:pStyle w:val="TableText"/>
              <w:ind w:left="115"/>
              <w:spacing w:line="272" w:lineRule="exact"/>
              <w:rPr/>
            </w:pPr>
            <w:r>
              <w:rPr>
                <w:b/>
                <w:bCs/>
                <w:spacing w:val="5"/>
                <w:position w:val="1"/>
              </w:rPr>
              <w:t>九、纺织</w:t>
            </w:r>
            <w:r>
              <w:rPr>
                <w:spacing w:val="5"/>
                <w:position w:val="1"/>
              </w:rPr>
              <w:t>：</w:t>
            </w:r>
            <w:r>
              <w:rPr>
                <w:rFonts w:ascii="Times New Roman" w:hAnsi="Times New Roman" w:eastAsia="Times New Roman" w:cs="Times New Roman"/>
                <w:spacing w:val="5"/>
                <w:position w:val="1"/>
              </w:rPr>
              <w:t>1</w:t>
            </w:r>
            <w:r>
              <w:rPr>
                <w:rFonts w:ascii="Times New Roman" w:hAnsi="Times New Roman" w:eastAsia="Times New Roman" w:cs="Times New Roman"/>
                <w:spacing w:val="-25"/>
                <w:position w:val="1"/>
              </w:rPr>
              <w:t xml:space="preserve"> </w:t>
            </w:r>
            <w:r>
              <w:rPr>
                <w:spacing w:val="5"/>
                <w:position w:val="1"/>
              </w:rPr>
              <w:t>、印染加工；</w:t>
            </w:r>
          </w:p>
          <w:p>
            <w:pPr>
              <w:pStyle w:val="TableText"/>
              <w:ind w:left="109" w:right="30" w:firstLine="1"/>
              <w:spacing w:before="5" w:line="250" w:lineRule="auto"/>
              <w:rPr/>
            </w:pPr>
            <w:r>
              <w:rPr>
                <w:b/>
                <w:bCs/>
                <w:spacing w:val="7"/>
              </w:rPr>
              <w:t>十、废旧资源回收利用</w:t>
            </w:r>
            <w:r>
              <w:rPr>
                <w:spacing w:val="7"/>
              </w:rPr>
              <w:t>：</w:t>
            </w:r>
            <w:r>
              <w:rPr>
                <w:rFonts w:ascii="Times New Roman" w:hAnsi="Times New Roman" w:eastAsia="Times New Roman" w:cs="Times New Roman"/>
                <w:spacing w:val="7"/>
              </w:rPr>
              <w:t>1</w:t>
            </w:r>
            <w:r>
              <w:rPr>
                <w:rFonts w:ascii="Times New Roman" w:hAnsi="Times New Roman" w:eastAsia="Times New Roman" w:cs="Times New Roman"/>
                <w:spacing w:val="-8"/>
              </w:rPr>
              <w:t xml:space="preserve"> </w:t>
            </w:r>
            <w:r>
              <w:rPr>
                <w:spacing w:val="7"/>
              </w:rPr>
              <w:t>、进口废弃资源回收利用，区域性废旧</w:t>
            </w:r>
            <w:r>
              <w:rPr>
                <w:spacing w:val="8"/>
              </w:rPr>
              <w:t>汽车、废旧电器电子产品、废印刷电路板、废旧船舶、废旧农机、</w:t>
            </w:r>
            <w:r>
              <w:rPr>
                <w:spacing w:val="8"/>
              </w:rPr>
              <w:t>废塑料、废橡胶、废弃油脂等废弃资源回收利用，</w:t>
            </w:r>
            <w:r>
              <w:rPr>
                <w:rFonts w:ascii="Times New Roman" w:hAnsi="Times New Roman" w:eastAsia="Times New Roman" w:cs="Times New Roman"/>
                <w:spacing w:val="8"/>
              </w:rPr>
              <w:t>2</w:t>
            </w:r>
            <w:r>
              <w:rPr>
                <w:rFonts w:ascii="Times New Roman" w:hAnsi="Times New Roman" w:eastAsia="Times New Roman" w:cs="Times New Roman"/>
                <w:spacing w:val="-15"/>
              </w:rPr>
              <w:t xml:space="preserve"> </w:t>
            </w:r>
            <w:r>
              <w:rPr>
                <w:spacing w:val="8"/>
              </w:rPr>
              <w:t>、区域外输入</w:t>
            </w:r>
            <w:r>
              <w:rPr>
                <w:spacing w:val="8"/>
              </w:rPr>
              <w:t>含汞废物的汞回收利用，</w:t>
            </w:r>
            <w:r>
              <w:rPr>
                <w:rFonts w:ascii="Times New Roman" w:hAnsi="Times New Roman" w:eastAsia="Times New Roman" w:cs="Times New Roman"/>
                <w:spacing w:val="8"/>
              </w:rPr>
              <w:t>3</w:t>
            </w:r>
            <w:r>
              <w:rPr>
                <w:rFonts w:ascii="Times New Roman" w:hAnsi="Times New Roman" w:eastAsia="Times New Roman" w:cs="Times New Roman"/>
                <w:spacing w:val="-17"/>
              </w:rPr>
              <w:t xml:space="preserve"> </w:t>
            </w:r>
            <w:r>
              <w:rPr>
                <w:spacing w:val="8"/>
              </w:rPr>
              <w:t>、再制造基地（进入省认定工业园区的</w:t>
            </w:r>
            <w:r>
              <w:rPr>
                <w:spacing w:val="5"/>
              </w:rPr>
              <w:t>除外</w:t>
            </w:r>
            <w:r>
              <w:rPr/>
              <w:t>）；</w:t>
            </w:r>
          </w:p>
          <w:p>
            <w:pPr>
              <w:pStyle w:val="TableText"/>
              <w:ind w:left="111"/>
              <w:spacing w:line="263" w:lineRule="exact"/>
              <w:rPr/>
            </w:pPr>
            <w:r>
              <w:rPr>
                <w:b/>
                <w:bCs/>
                <w:spacing w:val="6"/>
                <w:position w:val="1"/>
              </w:rPr>
              <w:t>十一、其他</w:t>
            </w:r>
            <w:r>
              <w:rPr>
                <w:spacing w:val="6"/>
                <w:position w:val="1"/>
              </w:rPr>
              <w:t>：</w:t>
            </w:r>
            <w:r>
              <w:rPr>
                <w:rFonts w:ascii="Times New Roman" w:hAnsi="Times New Roman" w:eastAsia="Times New Roman" w:cs="Times New Roman"/>
                <w:spacing w:val="6"/>
                <w:position w:val="1"/>
              </w:rPr>
              <w:t>1</w:t>
            </w:r>
            <w:r>
              <w:rPr>
                <w:rFonts w:ascii="Times New Roman" w:hAnsi="Times New Roman" w:eastAsia="Times New Roman" w:cs="Times New Roman"/>
                <w:spacing w:val="-19"/>
                <w:position w:val="1"/>
              </w:rPr>
              <w:t xml:space="preserve"> </w:t>
            </w:r>
            <w:r>
              <w:rPr>
                <w:spacing w:val="6"/>
                <w:position w:val="1"/>
              </w:rPr>
              <w:t>、专业化电镀基地。</w:t>
            </w:r>
          </w:p>
        </w:tc>
        <w:tc>
          <w:tcPr>
            <w:tcW w:w="717" w:type="dxa"/>
            <w:vAlign w:val="top"/>
            <w:vMerge w:val="restart"/>
            <w:tcBorders>
              <w:right w:val="single" w:color="000000" w:sz="6" w:space="0"/>
              <w:top w:val="single" w:color="000000" w:sz="6" w:space="0"/>
              <w:bottom w:val="nil"/>
            </w:tcBorders>
          </w:tcPr>
          <w:p>
            <w:pPr>
              <w:rPr>
                <w:rFonts w:ascii="Arial"/>
                <w:sz w:val="21"/>
              </w:rPr>
            </w:pPr>
            <w:r/>
          </w:p>
        </w:tc>
      </w:tr>
      <w:tr>
        <w:trPr>
          <w:trHeight w:val="2423" w:hRule="atLeast"/>
        </w:trPr>
        <w:tc>
          <w:tcPr>
            <w:tcW w:w="1300" w:type="dxa"/>
            <w:vAlign w:val="top"/>
            <w:vMerge w:val="continue"/>
            <w:tcBorders>
              <w:left w:val="single" w:color="000000" w:sz="6" w:space="0"/>
              <w:bottom w:val="nil"/>
              <w:top w:val="nil"/>
            </w:tcBorders>
          </w:tcPr>
          <w:p>
            <w:pPr>
              <w:rPr>
                <w:rFonts w:ascii="Arial"/>
                <w:sz w:val="21"/>
              </w:rPr>
            </w:pPr>
            <w:r/>
          </w:p>
        </w:tc>
        <w:tc>
          <w:tcPr>
            <w:tcW w:w="403" w:type="dxa"/>
            <w:vAlign w:val="top"/>
            <w:vMerge w:val="continue"/>
            <w:tcBorders>
              <w:top w:val="nil"/>
            </w:tcBorders>
          </w:tcPr>
          <w:p>
            <w:pPr>
              <w:rPr>
                <w:rFonts w:ascii="Arial"/>
                <w:sz w:val="21"/>
              </w:rPr>
            </w:pPr>
            <w:r/>
          </w:p>
        </w:tc>
        <w:tc>
          <w:tcPr>
            <w:tcW w:w="1141" w:type="dxa"/>
            <w:vAlign w:val="top"/>
          </w:tcPr>
          <w:p>
            <w:pPr>
              <w:pStyle w:val="TableText"/>
              <w:ind w:left="157"/>
              <w:spacing w:before="35" w:line="230" w:lineRule="auto"/>
              <w:rPr/>
            </w:pPr>
            <w:r>
              <w:rPr>
                <w:spacing w:val="6"/>
              </w:rPr>
              <w:t>《海丰县</w:t>
            </w:r>
          </w:p>
          <w:p>
            <w:pPr>
              <w:pStyle w:val="TableText"/>
              <w:ind w:left="153"/>
              <w:spacing w:before="21" w:line="228" w:lineRule="auto"/>
              <w:rPr/>
            </w:pPr>
            <w:r>
              <w:rPr>
                <w:spacing w:val="6"/>
              </w:rPr>
              <w:t>人民政府</w:t>
            </w:r>
          </w:p>
          <w:p>
            <w:pPr>
              <w:pStyle w:val="TableText"/>
              <w:ind w:left="155"/>
              <w:spacing w:before="27" w:line="229" w:lineRule="auto"/>
              <w:rPr/>
            </w:pPr>
            <w:r>
              <w:rPr>
                <w:spacing w:val="6"/>
              </w:rPr>
              <w:t>关于划定</w:t>
            </w:r>
          </w:p>
          <w:p>
            <w:pPr>
              <w:pStyle w:val="TableText"/>
              <w:ind w:left="157"/>
              <w:spacing w:before="23" w:line="228" w:lineRule="auto"/>
              <w:rPr/>
            </w:pPr>
            <w:r>
              <w:rPr>
                <w:spacing w:val="5"/>
              </w:rPr>
              <w:t>高污染燃</w:t>
            </w:r>
          </w:p>
          <w:p>
            <w:pPr>
              <w:pStyle w:val="TableText"/>
              <w:ind w:left="152"/>
              <w:spacing w:before="26" w:line="228" w:lineRule="auto"/>
              <w:rPr/>
            </w:pPr>
            <w:r>
              <w:rPr>
                <w:spacing w:val="7"/>
              </w:rPr>
              <w:t>料禁燃区</w:t>
            </w:r>
          </w:p>
          <w:p>
            <w:pPr>
              <w:pStyle w:val="TableText"/>
              <w:ind w:left="169"/>
              <w:spacing w:before="24" w:line="227" w:lineRule="auto"/>
              <w:rPr/>
            </w:pPr>
            <w:r>
              <w:rPr/>
              <w:t>的通告》</w:t>
            </w:r>
          </w:p>
          <w:p>
            <w:pPr>
              <w:pStyle w:val="TableText"/>
              <w:ind w:left="162"/>
              <w:spacing w:before="27" w:line="209" w:lineRule="auto"/>
              <w:rPr/>
            </w:pPr>
            <w:r>
              <w:rPr>
                <w:spacing w:val="4"/>
              </w:rPr>
              <w:t>（海府通</w:t>
            </w:r>
          </w:p>
          <w:p>
            <w:pPr>
              <w:ind w:left="247"/>
              <w:spacing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3"/>
              </w:rPr>
              <w:t>[2019]5</w:t>
            </w:r>
          </w:p>
          <w:p>
            <w:pPr>
              <w:pStyle w:val="TableText"/>
              <w:ind w:left="365"/>
              <w:spacing w:before="11" w:line="214" w:lineRule="auto"/>
              <w:rPr/>
            </w:pPr>
            <w:r>
              <w:rPr>
                <w:spacing w:val="-3"/>
              </w:rPr>
              <w:t>号）</w:t>
            </w:r>
          </w:p>
        </w:tc>
        <w:tc>
          <w:tcPr>
            <w:tcW w:w="6182" w:type="dxa"/>
            <w:vAlign w:val="top"/>
          </w:tcPr>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146"/>
              <w:spacing w:before="65" w:line="222" w:lineRule="auto"/>
              <w:rPr/>
            </w:pPr>
            <w:r>
              <w:rPr>
                <w:spacing w:val="9"/>
              </w:rPr>
              <w:t>原开发区部分位于禁燃区</w:t>
            </w:r>
            <w:r>
              <w:rPr>
                <w:spacing w:val="-39"/>
              </w:rPr>
              <w:t xml:space="preserve"> </w:t>
            </w:r>
            <w:r>
              <w:rPr>
                <w:rFonts w:ascii="Times New Roman" w:hAnsi="Times New Roman" w:eastAsia="Times New Roman" w:cs="Times New Roman"/>
              </w:rPr>
              <w:t>II</w:t>
            </w:r>
            <w:r>
              <w:rPr>
                <w:rFonts w:ascii="Times New Roman" w:hAnsi="Times New Roman" w:eastAsia="Times New Roman" w:cs="Times New Roman"/>
                <w:spacing w:val="9"/>
              </w:rPr>
              <w:t xml:space="preserve"> </w:t>
            </w:r>
            <w:r>
              <w:rPr>
                <w:spacing w:val="9"/>
              </w:rPr>
              <w:t>类区内的区域，禁止燃用煤炭及其制</w:t>
            </w:r>
          </w:p>
          <w:p>
            <w:pPr>
              <w:pStyle w:val="TableText"/>
              <w:ind w:left="127"/>
              <w:spacing w:line="274" w:lineRule="exact"/>
              <w:rPr/>
            </w:pPr>
            <w:r>
              <w:rPr>
                <w:spacing w:val="6"/>
                <w:position w:val="1"/>
              </w:rPr>
              <w:t>品（单台出力大于等于</w:t>
            </w:r>
            <w:r>
              <w:rPr>
                <w:spacing w:val="-41"/>
                <w:position w:val="1"/>
              </w:rPr>
              <w:t xml:space="preserve"> </w:t>
            </w:r>
            <w:r>
              <w:rPr>
                <w:rFonts w:ascii="Times New Roman" w:hAnsi="Times New Roman" w:eastAsia="Times New Roman" w:cs="Times New Roman"/>
                <w:spacing w:val="6"/>
                <w:position w:val="1"/>
              </w:rPr>
              <w:t>20 </w:t>
            </w:r>
            <w:r>
              <w:rPr>
                <w:spacing w:val="6"/>
                <w:position w:val="1"/>
              </w:rPr>
              <w:t>蒸吨</w:t>
            </w:r>
            <w:r>
              <w:rPr>
                <w:rFonts w:ascii="Times New Roman" w:hAnsi="Times New Roman" w:eastAsia="Times New Roman" w:cs="Times New Roman"/>
                <w:spacing w:val="6"/>
                <w:position w:val="1"/>
              </w:rPr>
              <w:t>/</w:t>
            </w:r>
            <w:r>
              <w:rPr>
                <w:spacing w:val="6"/>
                <w:position w:val="1"/>
              </w:rPr>
              <w:t>小时锅炉的除外）、石油</w:t>
            </w:r>
            <w:r>
              <w:rPr>
                <w:spacing w:val="5"/>
                <w:position w:val="1"/>
              </w:rPr>
              <w:t>焦、油页</w:t>
            </w:r>
          </w:p>
          <w:p>
            <w:pPr>
              <w:pStyle w:val="TableText"/>
              <w:ind w:left="683"/>
              <w:spacing w:before="27" w:line="229" w:lineRule="auto"/>
              <w:rPr/>
            </w:pPr>
            <w:r>
              <w:rPr>
                <w:spacing w:val="9"/>
              </w:rPr>
              <w:t>岩、原油、重油、渣油、煤焦油、直接燃用生物质。</w:t>
            </w:r>
          </w:p>
        </w:tc>
        <w:tc>
          <w:tcPr>
            <w:tcW w:w="717" w:type="dxa"/>
            <w:vAlign w:val="top"/>
            <w:vMerge w:val="continue"/>
            <w:tcBorders>
              <w:right w:val="single" w:color="000000" w:sz="6" w:space="0"/>
              <w:top w:val="nil"/>
              <w:bottom w:val="nil"/>
            </w:tcBorders>
          </w:tcPr>
          <w:p>
            <w:pPr>
              <w:rPr>
                <w:rFonts w:ascii="Arial"/>
                <w:sz w:val="21"/>
              </w:rPr>
            </w:pPr>
            <w:r/>
          </w:p>
        </w:tc>
      </w:tr>
      <w:tr>
        <w:trPr>
          <w:trHeight w:val="821" w:hRule="atLeast"/>
        </w:trPr>
        <w:tc>
          <w:tcPr>
            <w:tcW w:w="1300" w:type="dxa"/>
            <w:vAlign w:val="top"/>
            <w:vMerge w:val="continue"/>
            <w:tcBorders>
              <w:left w:val="single" w:color="000000" w:sz="6" w:space="0"/>
              <w:bottom w:val="nil"/>
              <w:top w:val="nil"/>
            </w:tcBorders>
          </w:tcPr>
          <w:p>
            <w:pPr>
              <w:rPr>
                <w:rFonts w:ascii="Arial"/>
                <w:sz w:val="21"/>
              </w:rPr>
            </w:pPr>
            <w:r/>
          </w:p>
        </w:tc>
        <w:tc>
          <w:tcPr>
            <w:tcW w:w="403" w:type="dxa"/>
            <w:vAlign w:val="top"/>
            <w:vMerge w:val="restart"/>
            <w:textDirection w:val="tbRlV"/>
            <w:tcBorders>
              <w:bottom w:val="nil"/>
            </w:tcBorders>
          </w:tcPr>
          <w:p>
            <w:pPr>
              <w:pStyle w:val="TableText"/>
              <w:ind w:left="790"/>
              <w:spacing w:line="199" w:lineRule="auto"/>
              <w:rPr/>
            </w:pPr>
            <w:r>
              <w:rPr>
                <w:spacing w:val="9"/>
              </w:rPr>
              <w:t>分</w:t>
            </w:r>
            <w:r>
              <w:rPr>
                <w:spacing w:val="-36"/>
              </w:rPr>
              <w:t xml:space="preserve"> </w:t>
            </w:r>
            <w:r>
              <w:rPr>
                <w:spacing w:val="9"/>
              </w:rPr>
              <w:t>行</w:t>
            </w:r>
            <w:r>
              <w:rPr>
                <w:spacing w:val="-36"/>
              </w:rPr>
              <w:t xml:space="preserve"> </w:t>
            </w:r>
            <w:r>
              <w:rPr>
                <w:spacing w:val="9"/>
              </w:rPr>
              <w:t>业</w:t>
            </w:r>
            <w:r>
              <w:rPr>
                <w:spacing w:val="-36"/>
              </w:rPr>
              <w:t xml:space="preserve"> </w:t>
            </w:r>
            <w:r>
              <w:rPr>
                <w:spacing w:val="9"/>
              </w:rPr>
              <w:t>准</w:t>
            </w:r>
            <w:r>
              <w:rPr>
                <w:spacing w:val="-38"/>
              </w:rPr>
              <w:t xml:space="preserve"> </w:t>
            </w:r>
            <w:r>
              <w:rPr>
                <w:spacing w:val="9"/>
              </w:rPr>
              <w:t>入</w:t>
            </w:r>
            <w:r>
              <w:rPr>
                <w:spacing w:val="-38"/>
              </w:rPr>
              <w:t xml:space="preserve"> </w:t>
            </w:r>
            <w:r>
              <w:rPr>
                <w:spacing w:val="9"/>
              </w:rPr>
              <w:t>要</w:t>
            </w:r>
            <w:r>
              <w:rPr>
                <w:spacing w:val="-36"/>
              </w:rPr>
              <w:t xml:space="preserve"> </w:t>
            </w:r>
            <w:r>
              <w:rPr>
                <w:spacing w:val="9"/>
              </w:rPr>
              <w:t>求</w:t>
            </w:r>
          </w:p>
        </w:tc>
        <w:tc>
          <w:tcPr>
            <w:tcW w:w="1141" w:type="dxa"/>
            <w:vAlign w:val="top"/>
          </w:tcPr>
          <w:p>
            <w:pPr>
              <w:pStyle w:val="TableText"/>
              <w:ind w:left="152"/>
              <w:spacing w:before="36" w:line="228" w:lineRule="auto"/>
              <w:rPr/>
            </w:pPr>
            <w:r>
              <w:rPr>
                <w:spacing w:val="7"/>
              </w:rPr>
              <w:t>精密和技</w:t>
            </w:r>
          </w:p>
          <w:p>
            <w:pPr>
              <w:pStyle w:val="TableText"/>
              <w:ind w:left="256" w:right="154" w:hanging="103"/>
              <w:spacing w:before="27" w:line="231" w:lineRule="auto"/>
              <w:rPr/>
            </w:pPr>
            <w:r>
              <w:rPr>
                <w:spacing w:val="6"/>
              </w:rPr>
              <w:t>术装备制</w:t>
            </w:r>
            <w:r>
              <w:rPr>
                <w:spacing w:val="7"/>
              </w:rPr>
              <w:t>造产业</w:t>
            </w:r>
          </w:p>
        </w:tc>
        <w:tc>
          <w:tcPr>
            <w:tcW w:w="6182" w:type="dxa"/>
            <w:vAlign w:val="top"/>
          </w:tcPr>
          <w:p>
            <w:pPr>
              <w:spacing w:line="243" w:lineRule="auto"/>
              <w:rPr>
                <w:rFonts w:ascii="Arial"/>
                <w:sz w:val="21"/>
              </w:rPr>
            </w:pPr>
            <w:r/>
          </w:p>
          <w:p>
            <w:pPr>
              <w:pStyle w:val="TableText"/>
              <w:ind w:left="2470"/>
              <w:spacing w:before="65" w:line="228" w:lineRule="auto"/>
              <w:rPr/>
            </w:pPr>
            <w:r>
              <w:rPr>
                <w:spacing w:val="8"/>
              </w:rPr>
              <w:t>专业电镀项目</w:t>
            </w:r>
          </w:p>
        </w:tc>
        <w:tc>
          <w:tcPr>
            <w:tcW w:w="717" w:type="dxa"/>
            <w:vAlign w:val="top"/>
            <w:vMerge w:val="continue"/>
            <w:tcBorders>
              <w:right w:val="single" w:color="000000" w:sz="6" w:space="0"/>
              <w:top w:val="nil"/>
              <w:bottom w:val="nil"/>
            </w:tcBorders>
          </w:tcPr>
          <w:p>
            <w:pPr>
              <w:rPr>
                <w:rFonts w:ascii="Arial"/>
                <w:sz w:val="21"/>
              </w:rPr>
            </w:pPr>
            <w:r/>
          </w:p>
        </w:tc>
      </w:tr>
      <w:tr>
        <w:trPr>
          <w:trHeight w:val="548" w:hRule="atLeast"/>
        </w:trPr>
        <w:tc>
          <w:tcPr>
            <w:tcW w:w="1300" w:type="dxa"/>
            <w:vAlign w:val="top"/>
            <w:vMerge w:val="continue"/>
            <w:tcBorders>
              <w:left w:val="single" w:color="000000" w:sz="6" w:space="0"/>
              <w:bottom w:val="nil"/>
              <w:top w:val="nil"/>
            </w:tcBorders>
          </w:tcPr>
          <w:p>
            <w:pPr>
              <w:rPr>
                <w:rFonts w:ascii="Arial"/>
                <w:sz w:val="21"/>
              </w:rPr>
            </w:pPr>
            <w:r/>
          </w:p>
        </w:tc>
        <w:tc>
          <w:tcPr>
            <w:tcW w:w="403" w:type="dxa"/>
            <w:vAlign w:val="top"/>
            <w:vMerge w:val="continue"/>
            <w:textDirection w:val="tbRlV"/>
            <w:tcBorders>
              <w:bottom w:val="nil"/>
              <w:top w:val="nil"/>
            </w:tcBorders>
          </w:tcPr>
          <w:p>
            <w:pPr>
              <w:rPr>
                <w:rFonts w:ascii="Arial"/>
                <w:sz w:val="21"/>
              </w:rPr>
            </w:pPr>
            <w:r/>
          </w:p>
        </w:tc>
        <w:tc>
          <w:tcPr>
            <w:tcW w:w="1141" w:type="dxa"/>
            <w:vAlign w:val="top"/>
          </w:tcPr>
          <w:p>
            <w:pPr>
              <w:pStyle w:val="TableText"/>
              <w:ind w:left="360" w:right="154" w:hanging="184"/>
              <w:spacing w:before="37" w:line="231" w:lineRule="auto"/>
              <w:rPr/>
            </w:pPr>
            <w:r>
              <w:rPr>
                <w:spacing w:val="1"/>
              </w:rPr>
              <w:t>电子信息</w:t>
            </w:r>
            <w:r>
              <w:rPr>
                <w:spacing w:val="4"/>
              </w:rPr>
              <w:t>产业</w:t>
            </w:r>
          </w:p>
        </w:tc>
        <w:tc>
          <w:tcPr>
            <w:tcW w:w="6182" w:type="dxa"/>
            <w:vAlign w:val="top"/>
          </w:tcPr>
          <w:p>
            <w:pPr>
              <w:pStyle w:val="TableText"/>
              <w:ind w:left="2470"/>
              <w:spacing w:before="172" w:line="228" w:lineRule="auto"/>
              <w:rPr/>
            </w:pPr>
            <w:r>
              <w:rPr>
                <w:spacing w:val="8"/>
              </w:rPr>
              <w:t>专业电镀项目</w:t>
            </w:r>
          </w:p>
        </w:tc>
        <w:tc>
          <w:tcPr>
            <w:tcW w:w="717" w:type="dxa"/>
            <w:vAlign w:val="top"/>
            <w:vMerge w:val="continue"/>
            <w:tcBorders>
              <w:right w:val="single" w:color="000000" w:sz="6" w:space="0"/>
              <w:top w:val="nil"/>
              <w:bottom w:val="nil"/>
            </w:tcBorders>
          </w:tcPr>
          <w:p>
            <w:pPr>
              <w:rPr>
                <w:rFonts w:ascii="Arial"/>
                <w:sz w:val="21"/>
              </w:rPr>
            </w:pPr>
            <w:r/>
          </w:p>
        </w:tc>
      </w:tr>
      <w:tr>
        <w:trPr>
          <w:trHeight w:val="374" w:hRule="atLeast"/>
        </w:trPr>
        <w:tc>
          <w:tcPr>
            <w:tcW w:w="1300" w:type="dxa"/>
            <w:vAlign w:val="top"/>
            <w:vMerge w:val="continue"/>
            <w:tcBorders>
              <w:left w:val="single" w:color="000000" w:sz="6" w:space="0"/>
              <w:bottom w:val="nil"/>
              <w:top w:val="nil"/>
            </w:tcBorders>
          </w:tcPr>
          <w:p>
            <w:pPr>
              <w:rPr>
                <w:rFonts w:ascii="Arial"/>
                <w:sz w:val="21"/>
              </w:rPr>
            </w:pPr>
            <w:r/>
          </w:p>
        </w:tc>
        <w:tc>
          <w:tcPr>
            <w:tcW w:w="403" w:type="dxa"/>
            <w:vAlign w:val="top"/>
            <w:vMerge w:val="continue"/>
            <w:textDirection w:val="tbRlV"/>
            <w:tcBorders>
              <w:bottom w:val="nil"/>
              <w:top w:val="nil"/>
            </w:tcBorders>
          </w:tcPr>
          <w:p>
            <w:pPr>
              <w:rPr>
                <w:rFonts w:ascii="Arial"/>
                <w:sz w:val="21"/>
              </w:rPr>
            </w:pPr>
            <w:r/>
          </w:p>
        </w:tc>
        <w:tc>
          <w:tcPr>
            <w:tcW w:w="1141" w:type="dxa"/>
            <w:vAlign w:val="top"/>
          </w:tcPr>
          <w:p>
            <w:pPr>
              <w:pStyle w:val="TableText"/>
              <w:ind w:left="152"/>
              <w:spacing w:before="88" w:line="228" w:lineRule="auto"/>
              <w:rPr/>
            </w:pPr>
            <w:r>
              <w:rPr>
                <w:spacing w:val="7"/>
              </w:rPr>
              <w:t>服装产业</w:t>
            </w:r>
          </w:p>
        </w:tc>
        <w:tc>
          <w:tcPr>
            <w:tcW w:w="6182" w:type="dxa"/>
            <w:vAlign w:val="top"/>
          </w:tcPr>
          <w:p>
            <w:pPr>
              <w:pStyle w:val="TableText"/>
              <w:ind w:left="385"/>
              <w:spacing w:before="88" w:line="228" w:lineRule="auto"/>
              <w:rPr/>
            </w:pPr>
            <w:r>
              <w:rPr>
                <w:spacing w:val="9"/>
              </w:rPr>
              <w:t>印染加工、制革及毛皮加工清洁生产、皮革废弃物综合</w:t>
            </w:r>
            <w:r>
              <w:rPr>
                <w:spacing w:val="8"/>
              </w:rPr>
              <w:t>利用</w:t>
            </w:r>
          </w:p>
        </w:tc>
        <w:tc>
          <w:tcPr>
            <w:tcW w:w="717" w:type="dxa"/>
            <w:vAlign w:val="top"/>
            <w:vMerge w:val="continue"/>
            <w:tcBorders>
              <w:right w:val="single" w:color="000000" w:sz="6" w:space="0"/>
              <w:top w:val="nil"/>
              <w:bottom w:val="nil"/>
            </w:tcBorders>
          </w:tcPr>
          <w:p>
            <w:pPr>
              <w:rPr>
                <w:rFonts w:ascii="Arial"/>
                <w:sz w:val="21"/>
              </w:rPr>
            </w:pPr>
            <w:r/>
          </w:p>
        </w:tc>
      </w:tr>
      <w:tr>
        <w:trPr>
          <w:trHeight w:val="549" w:hRule="atLeast"/>
        </w:trPr>
        <w:tc>
          <w:tcPr>
            <w:tcW w:w="1300" w:type="dxa"/>
            <w:vAlign w:val="top"/>
            <w:vMerge w:val="continue"/>
            <w:tcBorders>
              <w:left w:val="single" w:color="000000" w:sz="6" w:space="0"/>
              <w:bottom w:val="nil"/>
              <w:top w:val="nil"/>
            </w:tcBorders>
          </w:tcPr>
          <w:p>
            <w:pPr>
              <w:rPr>
                <w:rFonts w:ascii="Arial"/>
                <w:sz w:val="21"/>
              </w:rPr>
            </w:pPr>
            <w:r/>
          </w:p>
        </w:tc>
        <w:tc>
          <w:tcPr>
            <w:tcW w:w="403" w:type="dxa"/>
            <w:vAlign w:val="top"/>
            <w:vMerge w:val="continue"/>
            <w:textDirection w:val="tbRlV"/>
            <w:tcBorders>
              <w:bottom w:val="nil"/>
              <w:top w:val="nil"/>
            </w:tcBorders>
          </w:tcPr>
          <w:p>
            <w:pPr>
              <w:rPr>
                <w:rFonts w:ascii="Arial"/>
                <w:sz w:val="21"/>
              </w:rPr>
            </w:pPr>
            <w:r/>
          </w:p>
        </w:tc>
        <w:tc>
          <w:tcPr>
            <w:tcW w:w="1141" w:type="dxa"/>
            <w:vAlign w:val="top"/>
          </w:tcPr>
          <w:p>
            <w:pPr>
              <w:pStyle w:val="TableText"/>
              <w:ind w:left="359" w:right="154" w:hanging="207"/>
              <w:spacing w:before="40" w:line="230" w:lineRule="auto"/>
              <w:rPr/>
            </w:pPr>
            <w:r>
              <w:rPr>
                <w:spacing w:val="7"/>
              </w:rPr>
              <w:t>珠宝首饰</w:t>
            </w:r>
            <w:r>
              <w:rPr>
                <w:spacing w:val="4"/>
              </w:rPr>
              <w:t>产业</w:t>
            </w:r>
          </w:p>
        </w:tc>
        <w:tc>
          <w:tcPr>
            <w:tcW w:w="6182" w:type="dxa"/>
            <w:vAlign w:val="top"/>
          </w:tcPr>
          <w:p>
            <w:pPr>
              <w:pStyle w:val="TableText"/>
              <w:ind w:left="2470"/>
              <w:spacing w:before="174" w:line="228" w:lineRule="auto"/>
              <w:rPr/>
            </w:pPr>
            <w:r>
              <w:rPr>
                <w:spacing w:val="8"/>
              </w:rPr>
              <w:t>专业电镀项目</w:t>
            </w:r>
          </w:p>
        </w:tc>
        <w:tc>
          <w:tcPr>
            <w:tcW w:w="717" w:type="dxa"/>
            <w:vAlign w:val="top"/>
            <w:vMerge w:val="continue"/>
            <w:tcBorders>
              <w:right w:val="single" w:color="000000" w:sz="6" w:space="0"/>
              <w:top w:val="nil"/>
              <w:bottom w:val="nil"/>
            </w:tcBorders>
          </w:tcPr>
          <w:p>
            <w:pPr>
              <w:rPr>
                <w:rFonts w:ascii="Arial"/>
                <w:sz w:val="21"/>
              </w:rPr>
            </w:pPr>
            <w:r/>
          </w:p>
        </w:tc>
      </w:tr>
      <w:tr>
        <w:trPr>
          <w:trHeight w:val="549" w:hRule="atLeast"/>
        </w:trPr>
        <w:tc>
          <w:tcPr>
            <w:tcW w:w="1300" w:type="dxa"/>
            <w:vAlign w:val="top"/>
            <w:vMerge w:val="continue"/>
            <w:tcBorders>
              <w:left w:val="single" w:color="000000" w:sz="6" w:space="0"/>
              <w:bottom w:val="nil"/>
              <w:top w:val="nil"/>
            </w:tcBorders>
          </w:tcPr>
          <w:p>
            <w:pPr>
              <w:rPr>
                <w:rFonts w:ascii="Arial"/>
                <w:sz w:val="21"/>
              </w:rPr>
            </w:pPr>
            <w:r/>
          </w:p>
        </w:tc>
        <w:tc>
          <w:tcPr>
            <w:tcW w:w="403" w:type="dxa"/>
            <w:vAlign w:val="top"/>
            <w:vMerge w:val="continue"/>
            <w:textDirection w:val="tbRlV"/>
            <w:tcBorders>
              <w:bottom w:val="nil"/>
              <w:top w:val="nil"/>
            </w:tcBorders>
          </w:tcPr>
          <w:p>
            <w:pPr>
              <w:rPr>
                <w:rFonts w:ascii="Arial"/>
                <w:sz w:val="21"/>
              </w:rPr>
            </w:pPr>
            <w:r/>
          </w:p>
        </w:tc>
        <w:tc>
          <w:tcPr>
            <w:tcW w:w="1141" w:type="dxa"/>
            <w:vAlign w:val="top"/>
          </w:tcPr>
          <w:p>
            <w:pPr>
              <w:pStyle w:val="TableText"/>
              <w:ind w:left="256" w:right="154" w:hanging="103"/>
              <w:spacing w:before="40" w:line="230" w:lineRule="auto"/>
              <w:rPr/>
            </w:pPr>
            <w:r>
              <w:rPr>
                <w:spacing w:val="6"/>
              </w:rPr>
              <w:t>纸制品制</w:t>
            </w:r>
            <w:r>
              <w:rPr>
                <w:spacing w:val="7"/>
              </w:rPr>
              <w:t>造产业</w:t>
            </w:r>
          </w:p>
        </w:tc>
        <w:tc>
          <w:tcPr>
            <w:tcW w:w="6182" w:type="dxa"/>
            <w:vAlign w:val="top"/>
          </w:tcPr>
          <w:p>
            <w:pPr>
              <w:pStyle w:val="TableText"/>
              <w:ind w:left="159"/>
              <w:spacing w:before="40" w:line="228" w:lineRule="auto"/>
              <w:rPr/>
            </w:pPr>
            <w:r>
              <w:rPr>
                <w:spacing w:val="9"/>
              </w:rPr>
              <w:t>化学木浆、化学机械木浆、化学竹浆等纸浆生产线、纸浆漂白工</w:t>
            </w:r>
          </w:p>
          <w:p>
            <w:pPr>
              <w:pStyle w:val="TableText"/>
              <w:ind w:left="2997"/>
              <w:spacing w:before="26" w:line="208" w:lineRule="auto"/>
              <w:rPr/>
            </w:pPr>
            <w:r>
              <w:rPr/>
              <w:t>艺</w:t>
            </w:r>
          </w:p>
        </w:tc>
        <w:tc>
          <w:tcPr>
            <w:tcW w:w="717" w:type="dxa"/>
            <w:vAlign w:val="top"/>
            <w:vMerge w:val="continue"/>
            <w:tcBorders>
              <w:right w:val="single" w:color="000000" w:sz="6" w:space="0"/>
              <w:top w:val="nil"/>
              <w:bottom w:val="nil"/>
            </w:tcBorders>
          </w:tcPr>
          <w:p>
            <w:pPr>
              <w:rPr>
                <w:rFonts w:ascii="Arial"/>
                <w:sz w:val="21"/>
              </w:rPr>
            </w:pPr>
            <w:r/>
          </w:p>
        </w:tc>
      </w:tr>
      <w:tr>
        <w:trPr>
          <w:trHeight w:val="559" w:hRule="atLeast"/>
        </w:trPr>
        <w:tc>
          <w:tcPr>
            <w:tcW w:w="1300" w:type="dxa"/>
            <w:vAlign w:val="top"/>
            <w:vMerge w:val="continue"/>
            <w:tcBorders>
              <w:left w:val="single" w:color="000000" w:sz="6" w:space="0"/>
              <w:bottom w:val="nil"/>
              <w:top w:val="nil"/>
            </w:tcBorders>
          </w:tcPr>
          <w:p>
            <w:pPr>
              <w:rPr>
                <w:rFonts w:ascii="Arial"/>
                <w:sz w:val="21"/>
              </w:rPr>
            </w:pPr>
            <w:r/>
          </w:p>
        </w:tc>
        <w:tc>
          <w:tcPr>
            <w:tcW w:w="403" w:type="dxa"/>
            <w:vAlign w:val="top"/>
            <w:vMerge w:val="continue"/>
            <w:textDirection w:val="tbRlV"/>
            <w:tcBorders>
              <w:bottom w:val="single" w:color="000000" w:sz="10" w:space="0"/>
              <w:top w:val="nil"/>
            </w:tcBorders>
          </w:tcPr>
          <w:p>
            <w:pPr>
              <w:rPr>
                <w:rFonts w:ascii="Arial"/>
                <w:sz w:val="21"/>
              </w:rPr>
            </w:pPr>
            <w:r/>
          </w:p>
        </w:tc>
        <w:tc>
          <w:tcPr>
            <w:tcW w:w="1141" w:type="dxa"/>
            <w:vAlign w:val="top"/>
            <w:tcBorders>
              <w:bottom w:val="single" w:color="000000" w:sz="10" w:space="0"/>
            </w:tcBorders>
          </w:tcPr>
          <w:p>
            <w:pPr>
              <w:pStyle w:val="TableText"/>
              <w:ind w:left="360" w:right="154" w:hanging="208"/>
              <w:spacing w:before="39" w:line="235" w:lineRule="auto"/>
              <w:rPr/>
            </w:pPr>
            <w:r>
              <w:rPr>
                <w:spacing w:val="7"/>
              </w:rPr>
              <w:t>食品加工</w:t>
            </w:r>
            <w:r>
              <w:rPr>
                <w:spacing w:val="4"/>
              </w:rPr>
              <w:t>产业</w:t>
            </w:r>
          </w:p>
        </w:tc>
        <w:tc>
          <w:tcPr>
            <w:tcW w:w="6182" w:type="dxa"/>
            <w:vAlign w:val="top"/>
            <w:tcBorders>
              <w:bottom w:val="single" w:color="000000" w:sz="10" w:space="0"/>
            </w:tcBorders>
          </w:tcPr>
          <w:p>
            <w:pPr>
              <w:pStyle w:val="TableText"/>
              <w:ind w:left="1109"/>
              <w:spacing w:before="175" w:line="228" w:lineRule="auto"/>
              <w:rPr/>
            </w:pPr>
            <w:r>
              <w:rPr>
                <w:spacing w:val="8"/>
              </w:rPr>
              <w:t>高污染、高耗能，且排水量大的食品企业。</w:t>
            </w:r>
          </w:p>
        </w:tc>
        <w:tc>
          <w:tcPr>
            <w:tcW w:w="717" w:type="dxa"/>
            <w:vAlign w:val="top"/>
            <w:vMerge w:val="continue"/>
            <w:tcBorders>
              <w:right w:val="single" w:color="000000" w:sz="6" w:space="0"/>
              <w:top w:val="nil"/>
              <w:bottom w:val="single" w:color="000000" w:sz="10" w:space="0"/>
            </w:tcBorders>
          </w:tcPr>
          <w:p>
            <w:pPr>
              <w:rPr>
                <w:rFonts w:ascii="Arial"/>
                <w:sz w:val="21"/>
              </w:rPr>
            </w:pPr>
            <w:r/>
          </w:p>
        </w:tc>
      </w:tr>
      <w:tr>
        <w:trPr>
          <w:trHeight w:val="4109" w:hRule="atLeast"/>
        </w:trPr>
        <w:tc>
          <w:tcPr>
            <w:tcW w:w="1300" w:type="dxa"/>
            <w:vAlign w:val="top"/>
            <w:vMerge w:val="continue"/>
            <w:tcBorders>
              <w:left w:val="single" w:color="000000" w:sz="6" w:space="0"/>
              <w:bottom w:val="single" w:color="000000" w:sz="6" w:space="0"/>
              <w:top w:val="nil"/>
            </w:tcBorders>
          </w:tcPr>
          <w:p>
            <w:pPr>
              <w:rPr>
                <w:rFonts w:ascii="Arial"/>
                <w:sz w:val="21"/>
              </w:rPr>
            </w:pPr>
            <w:r/>
          </w:p>
        </w:tc>
        <w:tc>
          <w:tcPr>
            <w:tcW w:w="8443" w:type="dxa"/>
            <w:vAlign w:val="top"/>
            <w:gridSpan w:val="4"/>
            <w:tcBorders>
              <w:bottom w:val="single" w:color="000000" w:sz="6" w:space="0"/>
              <w:right w:val="single" w:color="000000" w:sz="6" w:space="0"/>
              <w:top w:val="single" w:color="000000" w:sz="10" w:space="0"/>
            </w:tcBorders>
          </w:tcPr>
          <w:p>
            <w:pPr>
              <w:pStyle w:val="TableText"/>
              <w:ind w:left="525"/>
              <w:spacing w:before="33" w:line="228" w:lineRule="auto"/>
              <w:rPr/>
            </w:pPr>
            <w:r>
              <w:rPr>
                <w:rFonts w:ascii="Times New Roman" w:hAnsi="Times New Roman" w:eastAsia="Times New Roman" w:cs="Times New Roman"/>
                <w:b/>
                <w:bCs/>
                <w:spacing w:val="5"/>
              </w:rPr>
              <w:t>2</w:t>
            </w:r>
            <w:r>
              <w:rPr>
                <w:rFonts w:ascii="Times New Roman" w:hAnsi="Times New Roman" w:eastAsia="Times New Roman" w:cs="Times New Roman"/>
                <w:b/>
                <w:bCs/>
                <w:spacing w:val="-22"/>
              </w:rPr>
              <w:t xml:space="preserve"> </w:t>
            </w:r>
            <w:r>
              <w:rPr>
                <w:b/>
                <w:bCs/>
                <w:spacing w:val="5"/>
              </w:rPr>
              <w:t>、产业政策相符性分析</w:t>
            </w:r>
          </w:p>
          <w:p>
            <w:pPr>
              <w:pStyle w:val="TableText"/>
              <w:ind w:left="109" w:right="143" w:firstLine="420"/>
              <w:spacing w:before="128" w:line="367" w:lineRule="auto"/>
              <w:jc w:val="both"/>
              <w:rPr/>
            </w:pPr>
            <w:r>
              <w:rPr>
                <w:spacing w:val="9"/>
              </w:rPr>
              <w:t>本项目为塑料鞋制造，不属于国家《产业结构调整指导目录（</w:t>
            </w:r>
            <w:r>
              <w:rPr>
                <w:rFonts w:ascii="Times New Roman" w:hAnsi="Times New Roman" w:eastAsia="Times New Roman" w:cs="Times New Roman"/>
                <w:spacing w:val="9"/>
              </w:rPr>
              <w:t>2021</w:t>
            </w:r>
            <w:r>
              <w:rPr>
                <w:spacing w:val="9"/>
              </w:rPr>
              <w:t>年修订本）》中的</w:t>
            </w:r>
            <w:r>
              <w:rPr>
                <w:spacing w:val="9"/>
              </w:rPr>
              <w:t>限制或禁止类别，也不属于《市场准入负面清单（</w:t>
            </w:r>
            <w:r>
              <w:rPr>
                <w:rFonts w:ascii="Times New Roman" w:hAnsi="Times New Roman" w:eastAsia="Times New Roman" w:cs="Times New Roman"/>
                <w:spacing w:val="9"/>
              </w:rPr>
              <w:t>2022</w:t>
            </w:r>
            <w:r>
              <w:rPr>
                <w:spacing w:val="9"/>
              </w:rPr>
              <w:t>年版）》中禁止准入事项，因此符</w:t>
            </w:r>
            <w:r>
              <w:rPr>
                <w:spacing w:val="8"/>
              </w:rPr>
              <w:t>合国家和地方相关产业政策。</w:t>
            </w:r>
          </w:p>
          <w:p>
            <w:pPr>
              <w:pStyle w:val="TableText"/>
              <w:ind w:left="523"/>
              <w:spacing w:before="66" w:line="228" w:lineRule="auto"/>
              <w:rPr/>
            </w:pPr>
            <w:r>
              <w:rPr>
                <w:rFonts w:ascii="Times New Roman" w:hAnsi="Times New Roman" w:eastAsia="Times New Roman" w:cs="Times New Roman"/>
                <w:b/>
                <w:bCs/>
                <w:spacing w:val="5"/>
              </w:rPr>
              <w:t>3</w:t>
            </w:r>
            <w:r>
              <w:rPr>
                <w:rFonts w:ascii="Times New Roman" w:hAnsi="Times New Roman" w:eastAsia="Times New Roman" w:cs="Times New Roman"/>
                <w:b/>
                <w:bCs/>
                <w:spacing w:val="-20"/>
              </w:rPr>
              <w:t xml:space="preserve"> </w:t>
            </w:r>
            <w:r>
              <w:rPr>
                <w:b/>
                <w:bCs/>
                <w:spacing w:val="5"/>
              </w:rPr>
              <w:t>、用地规划相符性分析</w:t>
            </w:r>
          </w:p>
          <w:p>
            <w:pPr>
              <w:pStyle w:val="TableText"/>
              <w:ind w:left="107" w:right="101" w:firstLine="420"/>
              <w:spacing w:before="160" w:line="370" w:lineRule="auto"/>
              <w:jc w:val="both"/>
              <w:rPr/>
            </w:pPr>
            <w:r>
              <w:rPr>
                <w:spacing w:val="9"/>
              </w:rPr>
              <w:t>根据业主提供的租赁合同，</w:t>
            </w:r>
            <w:r>
              <w:rPr>
                <w:spacing w:val="-58"/>
              </w:rPr>
              <w:t xml:space="preserve"> </w:t>
            </w:r>
            <w:r>
              <w:rPr>
                <w:spacing w:val="9"/>
              </w:rPr>
              <w:t>甲方高通实业有限公</w:t>
            </w:r>
            <w:r>
              <w:rPr>
                <w:spacing w:val="8"/>
              </w:rPr>
              <w:t>司将位于海丰县城东镇海紫路东侧生</w:t>
            </w:r>
            <w:r>
              <w:rPr>
                <w:spacing w:val="8"/>
              </w:rPr>
              <w:t>态科技园高通实业有限公司内一栋</w:t>
            </w:r>
            <w:r>
              <w:rPr>
                <w:rFonts w:ascii="Times New Roman" w:hAnsi="Times New Roman" w:eastAsia="Times New Roman" w:cs="Times New Roman"/>
                <w:spacing w:val="8"/>
              </w:rPr>
              <w:t>1</w:t>
            </w:r>
            <w:r>
              <w:rPr>
                <w:spacing w:val="8"/>
              </w:rPr>
              <w:t>号厂房租赁给乙方海丰县城东锦信鞋材加工厂使用。根</w:t>
            </w:r>
            <w:r>
              <w:rPr>
                <w:spacing w:val="1"/>
              </w:rPr>
              <w:t>据用地证明文件，项目租赁地块的土地用途为工业</w:t>
            </w:r>
            <w:r>
              <w:rPr/>
              <w:t>用地，不属于《限制用地项目目录》（</w:t>
            </w:r>
            <w:r>
              <w:rPr>
                <w:rFonts w:ascii="Times New Roman" w:hAnsi="Times New Roman" w:eastAsia="Times New Roman" w:cs="Times New Roman"/>
              </w:rPr>
              <w:t>2012</w:t>
            </w:r>
            <w:r>
              <w:rPr>
                <w:spacing w:val="9"/>
              </w:rPr>
              <w:t>年本）、《禁止用地项目目录》（</w:t>
            </w:r>
            <w:r>
              <w:rPr>
                <w:rFonts w:ascii="Times New Roman" w:hAnsi="Times New Roman" w:eastAsia="Times New Roman" w:cs="Times New Roman"/>
                <w:spacing w:val="9"/>
              </w:rPr>
              <w:t>2012</w:t>
            </w:r>
            <w:r>
              <w:rPr>
                <w:spacing w:val="9"/>
              </w:rPr>
              <w:t>年本）中的禁止</w:t>
            </w:r>
            <w:r>
              <w:rPr>
                <w:spacing w:val="8"/>
              </w:rPr>
              <w:t>用地、限值用地。</w:t>
            </w:r>
          </w:p>
          <w:p>
            <w:pPr>
              <w:pStyle w:val="TableText"/>
              <w:ind w:left="528"/>
              <w:spacing w:line="274" w:lineRule="exact"/>
              <w:rPr/>
            </w:pPr>
            <w:r>
              <w:rPr>
                <w:spacing w:val="8"/>
                <w:position w:val="1"/>
              </w:rPr>
              <w:t>根据据《广东海丰经济开发区总体规划（</w:t>
            </w:r>
            <w:r>
              <w:rPr>
                <w:rFonts w:ascii="Times New Roman" w:hAnsi="Times New Roman" w:eastAsia="Times New Roman" w:cs="Times New Roman"/>
                <w:spacing w:val="8"/>
                <w:position w:val="1"/>
              </w:rPr>
              <w:t>2019-2035</w:t>
            </w:r>
            <w:r>
              <w:rPr>
                <w:spacing w:val="8"/>
                <w:position w:val="1"/>
              </w:rPr>
              <w:t>年）》（附图</w:t>
            </w:r>
            <w:r>
              <w:rPr>
                <w:rFonts w:ascii="Times New Roman" w:hAnsi="Times New Roman" w:eastAsia="Times New Roman" w:cs="Times New Roman"/>
                <w:spacing w:val="8"/>
                <w:position w:val="1"/>
              </w:rPr>
              <w:t>9</w:t>
            </w:r>
            <w:r>
              <w:rPr>
                <w:spacing w:val="18"/>
                <w:position w:val="1"/>
              </w:rPr>
              <w:t>），</w:t>
            </w:r>
            <w:r>
              <w:rPr>
                <w:spacing w:val="8"/>
                <w:position w:val="1"/>
              </w:rPr>
              <w:t>本项目所在地</w:t>
            </w:r>
          </w:p>
        </w:tc>
      </w:tr>
    </w:tbl>
    <w:p>
      <w:pPr>
        <w:pStyle w:val="BodyText"/>
        <w:spacing w:line="111" w:lineRule="exact"/>
        <w:rPr>
          <w:sz w:val="9"/>
        </w:rPr>
      </w:pPr>
      <w:r/>
    </w:p>
    <w:p>
      <w:pPr>
        <w:spacing w:line="111" w:lineRule="exact"/>
        <w:sectPr>
          <w:footerReference w:type="default" r:id="rId11"/>
          <w:pgSz w:w="11906" w:h="16839"/>
          <w:pgMar w:top="1134" w:right="1074" w:bottom="1197" w:left="1073" w:header="0" w:footer="969" w:gutter="0"/>
        </w:sectPr>
        <w:rPr>
          <w:sz w:val="9"/>
          <w:szCs w:val="9"/>
        </w:rPr>
      </w:pPr>
    </w:p>
    <w:tbl>
      <w:tblPr>
        <w:tblStyle w:val="TableNormal"/>
        <w:tblW w:w="9743"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299"/>
        <w:gridCol w:w="8444"/>
      </w:tblGrid>
      <w:tr>
        <w:trPr>
          <w:trHeight w:val="14315" w:hRule="atLeast"/>
        </w:trPr>
        <w:tc>
          <w:tcPr>
            <w:tcW w:w="1299" w:type="dxa"/>
            <w:vAlign w:val="top"/>
            <w:tcBorders>
              <w:right w:val="single" w:color="000000" w:sz="2" w:space="0"/>
            </w:tcBorders>
          </w:tcPr>
          <w:p>
            <w:pPr>
              <w:rPr>
                <w:rFonts w:ascii="Arial"/>
                <w:sz w:val="21"/>
              </w:rPr>
            </w:pPr>
            <w:r/>
          </w:p>
        </w:tc>
        <w:tc>
          <w:tcPr>
            <w:tcW w:w="8444" w:type="dxa"/>
            <w:vAlign w:val="top"/>
            <w:tcBorders>
              <w:left w:val="single" w:color="000000" w:sz="2" w:space="0"/>
            </w:tcBorders>
          </w:tcPr>
          <w:p>
            <w:pPr>
              <w:pStyle w:val="TableText"/>
              <w:ind w:left="108" w:right="143"/>
              <w:spacing w:before="25" w:line="378" w:lineRule="auto"/>
              <w:rPr/>
            </w:pPr>
            <w:r>
              <w:rPr>
                <w:spacing w:val="10"/>
              </w:rPr>
              <w:t>块为二类工业用地，符合海丰经济开发区土地利用总体规划要求</w:t>
            </w:r>
            <w:r>
              <w:rPr>
                <w:spacing w:val="9"/>
              </w:rPr>
              <w:t>。项目周边不存在饮用水</w:t>
            </w:r>
            <w:r>
              <w:rPr>
                <w:spacing w:val="8"/>
              </w:rPr>
              <w:t>源保护区、</w:t>
            </w:r>
            <w:r>
              <w:rPr>
                <w:spacing w:val="-47"/>
              </w:rPr>
              <w:t xml:space="preserve"> </w:t>
            </w:r>
            <w:r>
              <w:rPr>
                <w:spacing w:val="8"/>
              </w:rPr>
              <w:t>自然保护区、风景名胜区及重点文物古迹等，项目选址和用地符合要求。</w:t>
            </w:r>
          </w:p>
          <w:p>
            <w:pPr>
              <w:pStyle w:val="TableText"/>
              <w:ind w:left="526"/>
              <w:spacing w:line="229" w:lineRule="auto"/>
              <w:rPr/>
            </w:pPr>
            <w:r>
              <w:rPr>
                <w:rFonts w:ascii="Times New Roman" w:hAnsi="Times New Roman" w:eastAsia="Times New Roman" w:cs="Times New Roman"/>
                <w:b/>
                <w:bCs/>
                <w:spacing w:val="5"/>
              </w:rPr>
              <w:t>4</w:t>
            </w:r>
            <w:r>
              <w:rPr>
                <w:rFonts w:ascii="Times New Roman" w:hAnsi="Times New Roman" w:eastAsia="Times New Roman" w:cs="Times New Roman"/>
                <w:b/>
                <w:bCs/>
                <w:spacing w:val="-22"/>
              </w:rPr>
              <w:t xml:space="preserve"> </w:t>
            </w:r>
            <w:r>
              <w:rPr>
                <w:b/>
                <w:bCs/>
                <w:spacing w:val="5"/>
              </w:rPr>
              <w:t>、环境功能相容性分析</w:t>
            </w:r>
          </w:p>
          <w:p>
            <w:pPr>
              <w:pStyle w:val="TableText"/>
              <w:ind w:left="108" w:right="102" w:firstLine="424"/>
              <w:spacing w:before="157" w:line="370" w:lineRule="auto"/>
              <w:jc w:val="both"/>
              <w:rPr/>
            </w:pPr>
            <w:r>
              <w:rPr>
                <w:spacing w:val="11"/>
              </w:rPr>
              <w:t>项目运营产生的员工生活污水经过市政污水管网排入海丰县</w:t>
            </w:r>
            <w:r>
              <w:rPr>
                <w:spacing w:val="10"/>
              </w:rPr>
              <w:t>城第二污水处理厂进行处</w:t>
            </w:r>
            <w:r>
              <w:rPr>
                <w:spacing w:val="11"/>
              </w:rPr>
              <w:t>理，海丰县城第二污水处理厂处理达标后尾水排入横河，然后汇入黄江</w:t>
            </w:r>
            <w:r>
              <w:rPr>
                <w:spacing w:val="10"/>
              </w:rPr>
              <w:t>。根据《广东省地</w:t>
            </w:r>
            <w:r>
              <w:rPr>
                <w:spacing w:val="10"/>
              </w:rPr>
              <w:t>表水环境功能区划》（粤环〔</w:t>
            </w:r>
            <w:r>
              <w:rPr>
                <w:rFonts w:ascii="Times New Roman" w:hAnsi="Times New Roman" w:eastAsia="Times New Roman" w:cs="Times New Roman"/>
                <w:spacing w:val="10"/>
              </w:rPr>
              <w:t>2011</w:t>
            </w:r>
            <w:r>
              <w:rPr>
                <w:spacing w:val="10"/>
              </w:rPr>
              <w:t>〕</w:t>
            </w:r>
            <w:r>
              <w:rPr>
                <w:rFonts w:ascii="Times New Roman" w:hAnsi="Times New Roman" w:eastAsia="Times New Roman" w:cs="Times New Roman"/>
                <w:spacing w:val="10"/>
              </w:rPr>
              <w:t>14</w:t>
            </w:r>
            <w:r>
              <w:rPr>
                <w:spacing w:val="10"/>
              </w:rPr>
              <w:t>号</w:t>
            </w:r>
            <w:r>
              <w:rPr>
                <w:spacing w:val="17"/>
              </w:rPr>
              <w:t>），</w:t>
            </w:r>
            <w:r>
              <w:rPr>
                <w:spacing w:val="10"/>
              </w:rPr>
              <w:t>黄江水质目标</w:t>
            </w:r>
            <w:r>
              <w:rPr>
                <w:spacing w:val="9"/>
              </w:rPr>
              <w:t>为Ⅲ类，执行《地表水环境质</w:t>
            </w:r>
            <w:r>
              <w:rPr>
                <w:spacing w:val="8"/>
              </w:rPr>
              <w:t>量标准》（</w:t>
            </w:r>
            <w:r>
              <w:rPr>
                <w:rFonts w:ascii="Times New Roman" w:hAnsi="Times New Roman" w:eastAsia="Times New Roman" w:cs="Times New Roman"/>
              </w:rPr>
              <w:t>GB</w:t>
            </w:r>
            <w:r>
              <w:rPr>
                <w:rFonts w:ascii="Times New Roman" w:hAnsi="Times New Roman" w:eastAsia="Times New Roman" w:cs="Times New Roman"/>
                <w:spacing w:val="8"/>
              </w:rPr>
              <w:t>3838-2002</w:t>
            </w:r>
            <w:r>
              <w:rPr>
                <w:spacing w:val="8"/>
              </w:rPr>
              <w:t>）Ⅲ类水质标准，项目选址符合当地水域功能区划。</w:t>
            </w:r>
          </w:p>
          <w:p>
            <w:pPr>
              <w:pStyle w:val="TableText"/>
              <w:ind w:left="109" w:right="102" w:firstLine="420"/>
              <w:spacing w:line="377" w:lineRule="auto"/>
              <w:jc w:val="both"/>
              <w:rPr/>
            </w:pPr>
            <w:r>
              <w:rPr>
                <w:spacing w:val="7"/>
              </w:rPr>
              <w:t>根据《关于同意广东省地下水功能区划的复函》（粤办函〔</w:t>
            </w:r>
            <w:r>
              <w:rPr>
                <w:rFonts w:ascii="Times New Roman" w:hAnsi="Times New Roman" w:eastAsia="Times New Roman" w:cs="Times New Roman"/>
                <w:spacing w:val="7"/>
              </w:rPr>
              <w:t>2009</w:t>
            </w:r>
            <w:r>
              <w:rPr>
                <w:spacing w:val="7"/>
              </w:rPr>
              <w:t>〕</w:t>
            </w:r>
            <w:r>
              <w:rPr>
                <w:rFonts w:ascii="Times New Roman" w:hAnsi="Times New Roman" w:eastAsia="Times New Roman" w:cs="Times New Roman"/>
                <w:spacing w:val="7"/>
              </w:rPr>
              <w:t>459</w:t>
            </w:r>
            <w:r>
              <w:rPr>
                <w:spacing w:val="7"/>
              </w:rPr>
              <w:t>号</w:t>
            </w:r>
            <w:r>
              <w:rPr>
                <w:spacing w:val="12"/>
              </w:rPr>
              <w:t>），</w:t>
            </w:r>
            <w:r>
              <w:rPr>
                <w:spacing w:val="7"/>
              </w:rPr>
              <w:t>项目所在</w:t>
            </w:r>
            <w:r>
              <w:rPr>
                <w:spacing w:val="4"/>
              </w:rPr>
              <w:t>地的地下水环境功能属于“韩江及粤东诸河汕尾沿海</w:t>
            </w:r>
            <w:r>
              <w:rPr>
                <w:spacing w:val="3"/>
              </w:rPr>
              <w:t>地质灾害易发区（</w:t>
            </w:r>
            <w:r>
              <w:rPr>
                <w:rFonts w:ascii="Times New Roman" w:hAnsi="Times New Roman" w:eastAsia="Times New Roman" w:cs="Times New Roman"/>
                <w:spacing w:val="3"/>
              </w:rPr>
              <w:t>H084415002S01</w:t>
            </w:r>
            <w:r>
              <w:rPr>
                <w:spacing w:val="3"/>
              </w:rPr>
              <w:t>）”,</w:t>
            </w:r>
            <w:r>
              <w:rPr>
                <w:spacing w:val="-4"/>
              </w:rPr>
              <w:t>地</w:t>
            </w:r>
            <w:r>
              <w:rPr>
                <w:spacing w:val="-52"/>
              </w:rPr>
              <w:t xml:space="preserve"> </w:t>
            </w:r>
            <w:r>
              <w:rPr>
                <w:spacing w:val="-4"/>
              </w:rPr>
              <w:t>下</w:t>
            </w:r>
            <w:r>
              <w:rPr>
                <w:spacing w:val="-54"/>
              </w:rPr>
              <w:t xml:space="preserve"> </w:t>
            </w:r>
            <w:r>
              <w:rPr>
                <w:spacing w:val="-4"/>
              </w:rPr>
              <w:t>水</w:t>
            </w:r>
            <w:r>
              <w:rPr>
                <w:spacing w:val="-58"/>
              </w:rPr>
              <w:t xml:space="preserve"> </w:t>
            </w:r>
            <w:r>
              <w:rPr>
                <w:spacing w:val="-4"/>
              </w:rPr>
              <w:t>类</w:t>
            </w:r>
            <w:r>
              <w:rPr>
                <w:spacing w:val="-52"/>
              </w:rPr>
              <w:t xml:space="preserve"> </w:t>
            </w:r>
            <w:r>
              <w:rPr>
                <w:spacing w:val="-4"/>
              </w:rPr>
              <w:t>型</w:t>
            </w:r>
            <w:r>
              <w:rPr>
                <w:spacing w:val="-56"/>
              </w:rPr>
              <w:t xml:space="preserve"> </w:t>
            </w:r>
            <w:r>
              <w:rPr>
                <w:spacing w:val="-4"/>
              </w:rPr>
              <w:t>为</w:t>
            </w:r>
            <w:r>
              <w:rPr>
                <w:spacing w:val="-55"/>
              </w:rPr>
              <w:t xml:space="preserve"> </w:t>
            </w:r>
            <w:r>
              <w:rPr>
                <w:spacing w:val="-4"/>
              </w:rPr>
              <w:t>孔</w:t>
            </w:r>
            <w:r>
              <w:rPr>
                <w:spacing w:val="-45"/>
              </w:rPr>
              <w:t xml:space="preserve"> </w:t>
            </w:r>
            <w:r>
              <w:rPr>
                <w:spacing w:val="-4"/>
              </w:rPr>
              <w:t>隙</w:t>
            </w:r>
            <w:r>
              <w:rPr>
                <w:spacing w:val="-44"/>
              </w:rPr>
              <w:t xml:space="preserve"> </w:t>
            </w:r>
            <w:r>
              <w:rPr>
                <w:spacing w:val="-4"/>
              </w:rPr>
              <w:t>、</w:t>
            </w:r>
            <w:r>
              <w:rPr>
                <w:spacing w:val="-53"/>
              </w:rPr>
              <w:t xml:space="preserve"> </w:t>
            </w:r>
            <w:r>
              <w:rPr>
                <w:spacing w:val="-4"/>
              </w:rPr>
              <w:t>裂</w:t>
            </w:r>
            <w:r>
              <w:rPr>
                <w:spacing w:val="-42"/>
              </w:rPr>
              <w:t xml:space="preserve"> </w:t>
            </w:r>
            <w:r>
              <w:rPr>
                <w:spacing w:val="-4"/>
              </w:rPr>
              <w:t>隙</w:t>
            </w:r>
            <w:r>
              <w:rPr>
                <w:spacing w:val="-56"/>
              </w:rPr>
              <w:t xml:space="preserve"> </w:t>
            </w:r>
            <w:r>
              <w:rPr>
                <w:spacing w:val="-4"/>
              </w:rPr>
              <w:t>水</w:t>
            </w:r>
            <w:r>
              <w:rPr>
                <w:spacing w:val="-44"/>
              </w:rPr>
              <w:t xml:space="preserve"> </w:t>
            </w:r>
            <w:r>
              <w:rPr>
                <w:spacing w:val="-4"/>
              </w:rPr>
              <w:t>，</w:t>
            </w:r>
            <w:r>
              <w:rPr>
                <w:spacing w:val="-48"/>
              </w:rPr>
              <w:t xml:space="preserve"> </w:t>
            </w:r>
            <w:r>
              <w:rPr>
                <w:spacing w:val="-4"/>
              </w:rPr>
              <w:t>水</w:t>
            </w:r>
            <w:r>
              <w:rPr>
                <w:spacing w:val="-58"/>
              </w:rPr>
              <w:t xml:space="preserve"> </w:t>
            </w:r>
            <w:r>
              <w:rPr>
                <w:spacing w:val="-4"/>
              </w:rPr>
              <w:t>质</w:t>
            </w:r>
            <w:r>
              <w:rPr>
                <w:spacing w:val="-57"/>
              </w:rPr>
              <w:t xml:space="preserve"> </w:t>
            </w:r>
            <w:r>
              <w:rPr>
                <w:spacing w:val="-4"/>
              </w:rPr>
              <w:t>保</w:t>
            </w:r>
            <w:r>
              <w:rPr>
                <w:spacing w:val="-58"/>
              </w:rPr>
              <w:t xml:space="preserve"> </w:t>
            </w:r>
            <w:r>
              <w:rPr>
                <w:spacing w:val="-4"/>
              </w:rPr>
              <w:t>护 目</w:t>
            </w:r>
            <w:r>
              <w:rPr>
                <w:spacing w:val="-58"/>
              </w:rPr>
              <w:t xml:space="preserve"> </w:t>
            </w:r>
            <w:r>
              <w:rPr>
                <w:spacing w:val="-4"/>
              </w:rPr>
              <w:t>标</w:t>
            </w:r>
            <w:r>
              <w:rPr>
                <w:spacing w:val="-56"/>
              </w:rPr>
              <w:t xml:space="preserve"> </w:t>
            </w:r>
            <w:r>
              <w:rPr>
                <w:spacing w:val="-4"/>
              </w:rPr>
              <w:t>为</w:t>
            </w:r>
            <w:r>
              <w:rPr>
                <w:spacing w:val="-59"/>
              </w:rPr>
              <w:t xml:space="preserve"> </w:t>
            </w:r>
            <w:r>
              <w:rPr>
                <w:spacing w:val="-4"/>
              </w:rPr>
              <w:t>Ⅲ</w:t>
            </w:r>
            <w:r>
              <w:rPr>
                <w:spacing w:val="-58"/>
              </w:rPr>
              <w:t xml:space="preserve"> </w:t>
            </w:r>
            <w:r>
              <w:rPr>
                <w:spacing w:val="-4"/>
              </w:rPr>
              <w:t>类</w:t>
            </w:r>
            <w:r>
              <w:rPr>
                <w:spacing w:val="-44"/>
              </w:rPr>
              <w:t xml:space="preserve"> </w:t>
            </w:r>
            <w:r>
              <w:rPr>
                <w:spacing w:val="-4"/>
              </w:rPr>
              <w:t>，</w:t>
            </w:r>
            <w:r>
              <w:rPr>
                <w:spacing w:val="-51"/>
              </w:rPr>
              <w:t xml:space="preserve"> </w:t>
            </w:r>
            <w:r>
              <w:rPr>
                <w:spacing w:val="-4"/>
              </w:rPr>
              <w:t>执</w:t>
            </w:r>
            <w:r>
              <w:rPr>
                <w:spacing w:val="-55"/>
              </w:rPr>
              <w:t xml:space="preserve"> </w:t>
            </w:r>
            <w:r>
              <w:rPr>
                <w:spacing w:val="-4"/>
              </w:rPr>
              <w:t>行《</w:t>
            </w:r>
            <w:r>
              <w:rPr>
                <w:spacing w:val="-38"/>
              </w:rPr>
              <w:t xml:space="preserve"> </w:t>
            </w:r>
            <w:r>
              <w:rPr>
                <w:spacing w:val="-5"/>
              </w:rPr>
              <w:t>地</w:t>
            </w:r>
            <w:r>
              <w:rPr>
                <w:spacing w:val="-50"/>
              </w:rPr>
              <w:t xml:space="preserve"> </w:t>
            </w:r>
            <w:r>
              <w:rPr>
                <w:spacing w:val="-5"/>
              </w:rPr>
              <w:t>下</w:t>
            </w:r>
            <w:r>
              <w:rPr>
                <w:spacing w:val="-56"/>
              </w:rPr>
              <w:t xml:space="preserve"> </w:t>
            </w:r>
            <w:r>
              <w:rPr>
                <w:spacing w:val="-5"/>
              </w:rPr>
              <w:t>水</w:t>
            </w:r>
            <w:r>
              <w:rPr>
                <w:spacing w:val="-57"/>
              </w:rPr>
              <w:t xml:space="preserve"> </w:t>
            </w:r>
            <w:r>
              <w:rPr>
                <w:spacing w:val="-5"/>
              </w:rPr>
              <w:t>质</w:t>
            </w:r>
            <w:r>
              <w:rPr>
                <w:spacing w:val="-59"/>
              </w:rPr>
              <w:t xml:space="preserve"> </w:t>
            </w:r>
            <w:r>
              <w:rPr>
                <w:spacing w:val="-5"/>
              </w:rPr>
              <w:t>量</w:t>
            </w:r>
            <w:r>
              <w:rPr>
                <w:spacing w:val="-55"/>
              </w:rPr>
              <w:t xml:space="preserve"> </w:t>
            </w:r>
            <w:r>
              <w:rPr>
                <w:spacing w:val="-5"/>
              </w:rPr>
              <w:t>标</w:t>
            </w:r>
            <w:r>
              <w:rPr>
                <w:spacing w:val="-57"/>
              </w:rPr>
              <w:t xml:space="preserve"> </w:t>
            </w:r>
            <w:r>
              <w:rPr>
                <w:spacing w:val="-5"/>
              </w:rPr>
              <w:t>准</w:t>
            </w:r>
            <w:r>
              <w:rPr>
                <w:spacing w:val="-47"/>
              </w:rPr>
              <w:t xml:space="preserve"> </w:t>
            </w:r>
            <w:r>
              <w:rPr>
                <w:spacing w:val="-5"/>
              </w:rPr>
              <w:t>》</w:t>
            </w:r>
            <w:r>
              <w:rPr/>
              <w:t xml:space="preserve"> </w:t>
            </w:r>
            <w:r>
              <w:rPr>
                <w:spacing w:val="5"/>
              </w:rPr>
              <w:t>（</w:t>
            </w:r>
            <w:r>
              <w:rPr>
                <w:rFonts w:ascii="Times New Roman" w:hAnsi="Times New Roman" w:eastAsia="Times New Roman" w:cs="Times New Roman"/>
              </w:rPr>
              <w:t>GB</w:t>
            </w:r>
            <w:r>
              <w:rPr>
                <w:rFonts w:ascii="Times New Roman" w:hAnsi="Times New Roman" w:eastAsia="Times New Roman" w:cs="Times New Roman"/>
                <w:spacing w:val="5"/>
              </w:rPr>
              <w:t>/T</w:t>
            </w:r>
            <w:r>
              <w:rPr>
                <w:rFonts w:ascii="Times New Roman" w:hAnsi="Times New Roman" w:eastAsia="Times New Roman" w:cs="Times New Roman"/>
                <w:spacing w:val="-16"/>
              </w:rPr>
              <w:t xml:space="preserve"> </w:t>
            </w:r>
            <w:r>
              <w:rPr>
                <w:rFonts w:ascii="Times New Roman" w:hAnsi="Times New Roman" w:eastAsia="Times New Roman" w:cs="Times New Roman"/>
                <w:spacing w:val="5"/>
              </w:rPr>
              <w:t>14848-2017</w:t>
            </w:r>
            <w:r>
              <w:rPr>
                <w:spacing w:val="5"/>
              </w:rPr>
              <w:t>）中的Ⅲ类标准。</w:t>
            </w:r>
          </w:p>
          <w:p>
            <w:pPr>
              <w:pStyle w:val="TableText"/>
              <w:ind w:left="110" w:right="33" w:firstLine="419"/>
              <w:spacing w:before="1" w:line="374" w:lineRule="auto"/>
              <w:jc w:val="both"/>
              <w:rPr/>
            </w:pPr>
            <w:r>
              <w:rPr>
                <w:spacing w:val="8"/>
              </w:rPr>
              <w:t>根据《汕尾市环境保护规划纲要》（</w:t>
            </w:r>
            <w:r>
              <w:rPr>
                <w:rFonts w:ascii="Times New Roman" w:hAnsi="Times New Roman" w:eastAsia="Times New Roman" w:cs="Times New Roman"/>
                <w:spacing w:val="8"/>
              </w:rPr>
              <w:t>2008-2020</w:t>
            </w:r>
            <w:r>
              <w:rPr>
                <w:spacing w:val="10"/>
              </w:rPr>
              <w:t>），</w:t>
            </w:r>
            <w:r>
              <w:rPr>
                <w:spacing w:val="8"/>
              </w:rPr>
              <w:t>项目所在地不在汕</w:t>
            </w:r>
            <w:r>
              <w:rPr>
                <w:spacing w:val="7"/>
              </w:rPr>
              <w:t>尾市饮用水源保</w:t>
            </w:r>
            <w:r>
              <w:rPr>
                <w:spacing w:val="10"/>
              </w:rPr>
              <w:t>护区范围内，不属于生物多样性保护生态区、水源涵养区等生</w:t>
            </w:r>
            <w:r>
              <w:rPr>
                <w:spacing w:val="9"/>
              </w:rPr>
              <w:t>态控制区域，所在地属于环</w:t>
            </w:r>
            <w:r>
              <w:rPr>
                <w:spacing w:val="8"/>
              </w:rPr>
              <w:t>境空气二类区，执行《环境空气质量标准》（</w:t>
            </w:r>
            <w:r>
              <w:rPr>
                <w:rFonts w:ascii="Times New Roman" w:hAnsi="Times New Roman" w:eastAsia="Times New Roman" w:cs="Times New Roman"/>
              </w:rPr>
              <w:t>GB</w:t>
            </w:r>
            <w:r>
              <w:rPr>
                <w:rFonts w:ascii="Times New Roman" w:hAnsi="Times New Roman" w:eastAsia="Times New Roman" w:cs="Times New Roman"/>
                <w:spacing w:val="8"/>
              </w:rPr>
              <w:t>3095-2012</w:t>
            </w:r>
            <w:r>
              <w:rPr>
                <w:spacing w:val="7"/>
              </w:rPr>
              <w:t>）及其</w:t>
            </w:r>
            <w:r>
              <w:rPr>
                <w:rFonts w:ascii="Times New Roman" w:hAnsi="Times New Roman" w:eastAsia="Times New Roman" w:cs="Times New Roman"/>
                <w:spacing w:val="7"/>
              </w:rPr>
              <w:t>2018</w:t>
            </w:r>
            <w:r>
              <w:rPr>
                <w:spacing w:val="7"/>
              </w:rPr>
              <w:t>年修改单二级标准。</w:t>
            </w:r>
            <w:r>
              <w:rPr>
                <w:spacing w:val="9"/>
              </w:rPr>
              <w:t>本项目废气产生经过处理后排放，对项目所在区域的大气环境不造成影响。</w:t>
            </w:r>
          </w:p>
          <w:p>
            <w:pPr>
              <w:pStyle w:val="TableText"/>
              <w:ind w:left="110" w:right="179" w:firstLine="419"/>
              <w:spacing w:before="12" w:line="367" w:lineRule="auto"/>
              <w:rPr/>
            </w:pPr>
            <w:r>
              <w:rPr>
                <w:spacing w:val="9"/>
              </w:rPr>
              <w:t>根据《海丰县环境保护规划（</w:t>
            </w:r>
            <w:r>
              <w:rPr>
                <w:rFonts w:ascii="Times New Roman" w:hAnsi="Times New Roman" w:eastAsia="Times New Roman" w:cs="Times New Roman"/>
                <w:spacing w:val="9"/>
              </w:rPr>
              <w:t>2008-202</w:t>
            </w:r>
            <w:r>
              <w:rPr>
                <w:rFonts w:ascii="Times New Roman" w:hAnsi="Times New Roman" w:eastAsia="Times New Roman" w:cs="Times New Roman"/>
                <w:spacing w:val="8"/>
              </w:rPr>
              <w:t>0</w:t>
            </w:r>
            <w:r>
              <w:rPr>
                <w:spacing w:val="8"/>
              </w:rPr>
              <w:t>）》，本项目属于</w:t>
            </w:r>
            <w:r>
              <w:rPr>
                <w:rFonts w:ascii="Times New Roman" w:hAnsi="Times New Roman" w:eastAsia="Times New Roman" w:cs="Times New Roman"/>
                <w:spacing w:val="8"/>
              </w:rPr>
              <w:t>3</w:t>
            </w:r>
            <w:r>
              <w:rPr>
                <w:spacing w:val="8"/>
              </w:rPr>
              <w:t>类声功能区。建设单位按</w:t>
            </w:r>
            <w:r>
              <w:rPr>
                <w:spacing w:val="9"/>
              </w:rPr>
              <w:t>本评价要求采取相应控制措施后在厂界噪声可达标，符合区域声环境功能区划的要求。</w:t>
            </w:r>
          </w:p>
          <w:p>
            <w:pPr>
              <w:pStyle w:val="TableText"/>
              <w:ind w:left="109" w:right="105" w:firstLine="418"/>
              <w:spacing w:before="51" w:line="364" w:lineRule="auto"/>
              <w:rPr/>
            </w:pPr>
            <w:r>
              <w:rPr>
                <w:rFonts w:ascii="Times New Roman" w:hAnsi="Times New Roman" w:eastAsia="Times New Roman" w:cs="Times New Roman"/>
                <w:b/>
                <w:bCs/>
                <w:spacing w:val="5"/>
              </w:rPr>
              <w:t>5</w:t>
            </w:r>
            <w:r>
              <w:rPr>
                <w:rFonts w:ascii="Times New Roman" w:hAnsi="Times New Roman" w:eastAsia="Times New Roman" w:cs="Times New Roman"/>
                <w:b/>
                <w:bCs/>
                <w:spacing w:val="-28"/>
              </w:rPr>
              <w:t xml:space="preserve"> </w:t>
            </w:r>
            <w:r>
              <w:rPr>
                <w:b/>
                <w:bCs/>
                <w:spacing w:val="5"/>
              </w:rPr>
              <w:t>、与《</w:t>
            </w:r>
            <w:r>
              <w:rPr>
                <w:rFonts w:ascii="Times New Roman" w:hAnsi="Times New Roman" w:eastAsia="Times New Roman" w:cs="Times New Roman"/>
                <w:b/>
                <w:bCs/>
                <w:spacing w:val="5"/>
              </w:rPr>
              <w:t>“</w:t>
            </w:r>
            <w:r>
              <w:rPr>
                <w:b/>
                <w:bCs/>
                <w:spacing w:val="5"/>
              </w:rPr>
              <w:t>十三五</w:t>
            </w:r>
            <w:r>
              <w:rPr>
                <w:rFonts w:ascii="Times New Roman" w:hAnsi="Times New Roman" w:eastAsia="Times New Roman" w:cs="Times New Roman"/>
                <w:b/>
                <w:bCs/>
                <w:spacing w:val="5"/>
              </w:rPr>
              <w:t>”</w:t>
            </w:r>
            <w:r>
              <w:rPr>
                <w:b/>
                <w:bCs/>
                <w:spacing w:val="5"/>
              </w:rPr>
              <w:t>挥发性有机物污染防治工作方案》（环大气〔</w:t>
            </w:r>
            <w:r>
              <w:rPr>
                <w:rFonts w:ascii="Times New Roman" w:hAnsi="Times New Roman" w:eastAsia="Times New Roman" w:cs="Times New Roman"/>
                <w:b/>
                <w:bCs/>
                <w:spacing w:val="5"/>
              </w:rPr>
              <w:t>2017</w:t>
            </w:r>
            <w:r>
              <w:rPr>
                <w:b/>
                <w:bCs/>
                <w:spacing w:val="5"/>
              </w:rPr>
              <w:t>〕</w:t>
            </w:r>
            <w:r>
              <w:rPr>
                <w:rFonts w:ascii="Times New Roman" w:hAnsi="Times New Roman" w:eastAsia="Times New Roman" w:cs="Times New Roman"/>
                <w:b/>
                <w:bCs/>
                <w:spacing w:val="4"/>
              </w:rPr>
              <w:t>121  </w:t>
            </w:r>
            <w:r>
              <w:rPr>
                <w:b/>
                <w:bCs/>
                <w:spacing w:val="4"/>
              </w:rPr>
              <w:t>号）的相符</w:t>
            </w:r>
            <w:r>
              <w:rPr>
                <w:b/>
                <w:bCs/>
                <w:spacing w:val="5"/>
              </w:rPr>
              <w:t>性分析</w:t>
            </w:r>
          </w:p>
          <w:p>
            <w:pPr>
              <w:pStyle w:val="TableText"/>
              <w:ind w:left="108" w:right="103" w:firstLine="478"/>
              <w:spacing w:before="1" w:line="374" w:lineRule="auto"/>
              <w:jc w:val="both"/>
              <w:rPr/>
            </w:pPr>
            <w:r>
              <w:rPr>
                <w:rFonts w:ascii="Times New Roman" w:hAnsi="Times New Roman" w:eastAsia="Times New Roman" w:cs="Times New Roman"/>
                <w:spacing w:val="12"/>
              </w:rPr>
              <w:t>“2.</w:t>
            </w:r>
            <w:r>
              <w:rPr>
                <w:spacing w:val="12"/>
              </w:rPr>
              <w:t>加快推进化工行业</w:t>
            </w:r>
            <w:r>
              <w:rPr>
                <w:spacing w:val="-41"/>
              </w:rPr>
              <w:t xml:space="preserve"> </w:t>
            </w:r>
            <w:r>
              <w:rPr>
                <w:rFonts w:ascii="Times New Roman" w:hAnsi="Times New Roman" w:eastAsia="Times New Roman" w:cs="Times New Roman"/>
              </w:rPr>
              <w:t>VOCs</w:t>
            </w:r>
            <w:r>
              <w:rPr>
                <w:rFonts w:ascii="Times New Roman" w:hAnsi="Times New Roman" w:eastAsia="Times New Roman" w:cs="Times New Roman"/>
                <w:spacing w:val="12"/>
              </w:rPr>
              <w:t xml:space="preserve">  </w:t>
            </w:r>
            <w:r>
              <w:rPr>
                <w:spacing w:val="12"/>
              </w:rPr>
              <w:t>综合治理。加大制药、农药、煤化工（含现代煤化工、</w:t>
            </w:r>
            <w:r>
              <w:rPr>
                <w:spacing w:val="11"/>
              </w:rPr>
              <w:t>炼焦、合成氨等）、橡胶制品、涂料、油墨、胶粘剂、染料、化学助剂</w:t>
            </w:r>
            <w:r>
              <w:rPr>
                <w:spacing w:val="10"/>
              </w:rPr>
              <w:t>（塑料助剂和橡胶</w:t>
            </w:r>
            <w:r>
              <w:rPr>
                <w:spacing w:val="10"/>
              </w:rPr>
              <w:t>助剂）、</w:t>
            </w:r>
            <w:r>
              <w:rPr>
                <w:spacing w:val="-46"/>
              </w:rPr>
              <w:t xml:space="preserve"> </w:t>
            </w:r>
            <w:r>
              <w:rPr>
                <w:spacing w:val="10"/>
              </w:rPr>
              <w:t>日用化工等化工行业</w:t>
            </w:r>
            <w:r>
              <w:rPr>
                <w:spacing w:val="-46"/>
              </w:rPr>
              <w:t xml:space="preserve"> </w:t>
            </w:r>
            <w:r>
              <w:rPr>
                <w:rFonts w:ascii="Times New Roman" w:hAnsi="Times New Roman" w:eastAsia="Times New Roman" w:cs="Times New Roman"/>
              </w:rPr>
              <w:t>VOCs</w:t>
            </w:r>
            <w:r>
              <w:rPr>
                <w:rFonts w:ascii="Times New Roman" w:hAnsi="Times New Roman" w:eastAsia="Times New Roman" w:cs="Times New Roman"/>
                <w:spacing w:val="10"/>
              </w:rPr>
              <w:t xml:space="preserve">  </w:t>
            </w:r>
            <w:r>
              <w:rPr>
                <w:spacing w:val="10"/>
              </w:rPr>
              <w:t>治理力度。京津冀大气污染传输通道城市</w:t>
            </w:r>
            <w:r>
              <w:rPr>
                <w:rFonts w:ascii="Times New Roman" w:hAnsi="Times New Roman" w:eastAsia="Times New Roman" w:cs="Times New Roman"/>
                <w:spacing w:val="10"/>
              </w:rPr>
              <w:t>2017  </w:t>
            </w:r>
            <w:r>
              <w:rPr>
                <w:spacing w:val="10"/>
              </w:rPr>
              <w:t>年底</w:t>
            </w:r>
            <w:r>
              <w:rPr>
                <w:spacing w:val="6"/>
              </w:rPr>
              <w:t>前基本完成。</w:t>
            </w:r>
          </w:p>
          <w:p>
            <w:pPr>
              <w:pStyle w:val="TableText"/>
              <w:ind w:left="108" w:right="102" w:firstLine="420"/>
              <w:spacing w:before="43" w:line="377" w:lineRule="auto"/>
              <w:jc w:val="both"/>
              <w:rPr/>
            </w:pPr>
            <w:r>
              <w:rPr>
                <w:spacing w:val="11"/>
              </w:rPr>
              <w:t>推广使用低（无）</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spacing w:val="11"/>
              </w:rPr>
              <w:t>含量、低反应活性的原辅材料和产品。农药行业要加快替代</w:t>
            </w:r>
            <w:r>
              <w:rPr>
                <w:spacing w:val="11"/>
              </w:rPr>
              <w:t>轻芳烃等溶剂，大力推广水基化类制剂；制药行业鼓励使用低（无）</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spacing w:val="11"/>
              </w:rPr>
              <w:t>含量或低反应</w:t>
            </w:r>
            <w:r>
              <w:rPr>
                <w:spacing w:val="11"/>
              </w:rPr>
              <w:t>活性的溶剂；橡胶制品行业推广使用新型偶联剂、粘合剂等产品，推广</w:t>
            </w:r>
            <w:r>
              <w:rPr>
                <w:spacing w:val="10"/>
              </w:rPr>
              <w:t>使用石蜡油等全面</w:t>
            </w:r>
            <w:r>
              <w:rPr>
                <w:spacing w:val="11"/>
              </w:rPr>
              <w:t>替代普通芳烃油、煤焦油等助剂。优化生产工艺方案。农药行业加快水</w:t>
            </w:r>
            <w:r>
              <w:rPr>
                <w:spacing w:val="10"/>
              </w:rPr>
              <w:t>相法合成、生物酶</w:t>
            </w:r>
            <w:r>
              <w:rPr>
                <w:spacing w:val="11"/>
              </w:rPr>
              <w:t>法拆分等技术开发推广；制药行业加快生物酶合成法等技术开发推广；</w:t>
            </w:r>
            <w:r>
              <w:rPr>
                <w:spacing w:val="10"/>
              </w:rPr>
              <w:t>橡胶制品行业推广</w:t>
            </w:r>
            <w:r>
              <w:rPr>
                <w:spacing w:val="8"/>
              </w:rPr>
              <w:t>采用串联法混炼、常压连续脱硫工艺。</w:t>
            </w:r>
          </w:p>
          <w:p>
            <w:pPr>
              <w:pStyle w:val="TableText"/>
              <w:ind w:left="103" w:right="34" w:firstLine="427"/>
              <w:spacing w:before="2" w:line="374" w:lineRule="auto"/>
              <w:jc w:val="both"/>
              <w:rPr>
                <w:rFonts w:ascii="Times New Roman" w:hAnsi="Times New Roman" w:eastAsia="Times New Roman" w:cs="Times New Roman"/>
              </w:rPr>
            </w:pPr>
            <w:r>
              <w:rPr>
                <w:spacing w:val="6"/>
              </w:rPr>
              <w:t>参照石化行业</w:t>
            </w:r>
            <w:r>
              <w:rPr>
                <w:spacing w:val="-45"/>
              </w:rPr>
              <w:t xml:space="preserve"> </w:t>
            </w:r>
            <w:r>
              <w:rPr>
                <w:rFonts w:ascii="Times New Roman" w:hAnsi="Times New Roman" w:eastAsia="Times New Roman" w:cs="Times New Roman"/>
              </w:rPr>
              <w:t>VOCs</w:t>
            </w:r>
            <w:r>
              <w:rPr>
                <w:rFonts w:ascii="Times New Roman" w:hAnsi="Times New Roman" w:eastAsia="Times New Roman" w:cs="Times New Roman"/>
                <w:spacing w:val="6"/>
              </w:rPr>
              <w:t xml:space="preserve">  </w:t>
            </w:r>
            <w:r>
              <w:rPr>
                <w:spacing w:val="6"/>
              </w:rPr>
              <w:t>治理任务要求，全面推进化工企业设备动静</w:t>
            </w:r>
            <w:r>
              <w:rPr>
                <w:spacing w:val="5"/>
              </w:rPr>
              <w:t>密封点、储存、装卸、</w:t>
            </w:r>
            <w:r>
              <w:rPr>
                <w:spacing w:val="11"/>
              </w:rPr>
              <w:t>废水系统、有组织工艺废气和非正常工况等源项整治。现代煤化工行业全面实施</w:t>
            </w:r>
            <w:r>
              <w:rPr>
                <w:spacing w:val="-26"/>
              </w:rPr>
              <w:t xml:space="preserve"> </w:t>
            </w:r>
            <w:r>
              <w:rPr>
                <w:rFonts w:ascii="Times New Roman" w:hAnsi="Times New Roman" w:eastAsia="Times New Roman" w:cs="Times New Roman"/>
              </w:rPr>
              <w:t>LDAR</w:t>
            </w:r>
            <w:r>
              <w:rPr>
                <w:rFonts w:ascii="Times New Roman" w:hAnsi="Times New Roman" w:eastAsia="Times New Roman" w:cs="Times New Roman"/>
                <w:spacing w:val="-24"/>
              </w:rPr>
              <w:t xml:space="preserve"> </w:t>
            </w:r>
            <w:r>
              <w:rPr>
                <w:spacing w:val="11"/>
              </w:rPr>
              <w:t>，</w:t>
            </w:r>
            <w:r>
              <w:rPr>
                <w:spacing w:val="9"/>
              </w:rPr>
              <w:t>制药、农药、炼焦、涂料、油墨、胶粘剂、染料</w:t>
            </w:r>
            <w:r>
              <w:rPr>
                <w:spacing w:val="8"/>
              </w:rPr>
              <w:t>等行业逐步推广</w:t>
            </w:r>
            <w:r>
              <w:rPr>
                <w:spacing w:val="-43"/>
              </w:rPr>
              <w:t xml:space="preserve"> </w:t>
            </w:r>
            <w:r>
              <w:rPr>
                <w:rFonts w:ascii="Times New Roman" w:hAnsi="Times New Roman" w:eastAsia="Times New Roman" w:cs="Times New Roman"/>
              </w:rPr>
              <w:t>LDAR</w:t>
            </w:r>
            <w:r>
              <w:rPr>
                <w:rFonts w:ascii="Times New Roman" w:hAnsi="Times New Roman" w:eastAsia="Times New Roman" w:cs="Times New Roman"/>
                <w:spacing w:val="8"/>
              </w:rPr>
              <w:t xml:space="preserve">  </w:t>
            </w:r>
            <w:r>
              <w:rPr>
                <w:spacing w:val="8"/>
              </w:rPr>
              <w:t>工作。加强无组织</w:t>
            </w:r>
            <w:r>
              <w:rPr>
                <w:spacing w:val="16"/>
              </w:rPr>
              <w:t>废气排放控制，含</w:t>
            </w:r>
            <w:r>
              <w:rPr>
                <w:spacing w:val="-40"/>
              </w:rPr>
              <w:t xml:space="preserve"> </w:t>
            </w:r>
            <w:r>
              <w:rPr>
                <w:rFonts w:ascii="Times New Roman" w:hAnsi="Times New Roman" w:eastAsia="Times New Roman" w:cs="Times New Roman"/>
              </w:rPr>
              <w:t>VOCs</w:t>
            </w:r>
            <w:r>
              <w:rPr>
                <w:rFonts w:ascii="Times New Roman" w:hAnsi="Times New Roman" w:eastAsia="Times New Roman" w:cs="Times New Roman"/>
                <w:spacing w:val="16"/>
              </w:rPr>
              <w:t xml:space="preserve">  </w:t>
            </w:r>
            <w:r>
              <w:rPr>
                <w:spacing w:val="16"/>
              </w:rPr>
              <w:t>物料的储存、输送、投料、卸料</w:t>
            </w:r>
            <w:r>
              <w:rPr>
                <w:spacing w:val="15"/>
              </w:rPr>
              <w:t>，涉及</w:t>
            </w:r>
            <w:r>
              <w:rPr>
                <w:spacing w:val="-39"/>
              </w:rPr>
              <w:t xml:space="preserve"> </w:t>
            </w:r>
            <w:r>
              <w:rPr>
                <w:rFonts w:ascii="Times New Roman" w:hAnsi="Times New Roman" w:eastAsia="Times New Roman" w:cs="Times New Roman"/>
              </w:rPr>
              <w:t>VOCs</w:t>
            </w:r>
            <w:r>
              <w:rPr>
                <w:rFonts w:ascii="Times New Roman" w:hAnsi="Times New Roman" w:eastAsia="Times New Roman" w:cs="Times New Roman"/>
                <w:spacing w:val="19"/>
              </w:rPr>
              <w:t xml:space="preserve"> </w:t>
            </w:r>
            <w:r>
              <w:rPr>
                <w:spacing w:val="15"/>
              </w:rPr>
              <w:t>物料的生产及含</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spacing w:val="11"/>
              </w:rPr>
              <w:t>产品分装等过程应密闭操作。反应尾气、蒸馏装置不凝尾气等工艺排气，工艺容器</w:t>
            </w:r>
            <w:r>
              <w:rPr>
                <w:spacing w:val="11"/>
              </w:rPr>
              <w:t>的置换气、吹扫气、抽真空排气等应进行收集治理。</w:t>
            </w:r>
            <w:r>
              <w:rPr>
                <w:rFonts w:ascii="Times New Roman" w:hAnsi="Times New Roman" w:eastAsia="Times New Roman" w:cs="Times New Roman"/>
                <w:spacing w:val="11"/>
              </w:rPr>
              <w:t>”</w:t>
            </w:r>
          </w:p>
        </w:tc>
      </w:tr>
    </w:tbl>
    <w:p>
      <w:pPr>
        <w:pStyle w:val="BodyText"/>
        <w:spacing w:line="64" w:lineRule="exact"/>
        <w:rPr>
          <w:sz w:val="5"/>
        </w:rPr>
      </w:pPr>
      <w:r/>
    </w:p>
    <w:p>
      <w:pPr>
        <w:spacing w:line="64" w:lineRule="exact"/>
        <w:sectPr>
          <w:footerReference w:type="default" r:id="rId12"/>
          <w:pgSz w:w="11906" w:h="16839"/>
          <w:pgMar w:top="1134" w:right="1074" w:bottom="1283" w:left="1073" w:header="0" w:footer="944" w:gutter="0"/>
        </w:sectPr>
        <w:rPr>
          <w:sz w:val="5"/>
          <w:szCs w:val="5"/>
        </w:rPr>
      </w:pPr>
    </w:p>
    <w:tbl>
      <w:tblPr>
        <w:tblStyle w:val="TableNormal"/>
        <w:tblW w:w="9743"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299"/>
        <w:gridCol w:w="8444"/>
      </w:tblGrid>
      <w:tr>
        <w:trPr>
          <w:trHeight w:val="14315" w:hRule="atLeast"/>
        </w:trPr>
        <w:tc>
          <w:tcPr>
            <w:tcW w:w="1299" w:type="dxa"/>
            <w:vAlign w:val="top"/>
            <w:tcBorders>
              <w:right w:val="single" w:color="000000" w:sz="2" w:space="0"/>
            </w:tcBorders>
          </w:tcPr>
          <w:p>
            <w:pPr>
              <w:rPr>
                <w:rFonts w:ascii="Arial"/>
                <w:sz w:val="21"/>
              </w:rPr>
            </w:pPr>
            <w:r/>
          </w:p>
        </w:tc>
        <w:tc>
          <w:tcPr>
            <w:tcW w:w="8444" w:type="dxa"/>
            <w:vAlign w:val="top"/>
            <w:tcBorders>
              <w:left w:val="single" w:color="000000" w:sz="2" w:space="0"/>
            </w:tcBorders>
          </w:tcPr>
          <w:p>
            <w:pPr>
              <w:pStyle w:val="TableText"/>
              <w:ind w:left="111" w:right="17" w:firstLine="421"/>
              <w:spacing w:before="2" w:line="369" w:lineRule="auto"/>
              <w:jc w:val="both"/>
              <w:rPr/>
            </w:pPr>
            <w:r>
              <w:rPr>
                <w:spacing w:val="8"/>
              </w:rPr>
              <w:t>项目使用水性脱模剂为低</w:t>
            </w:r>
            <w:r>
              <w:rPr>
                <w:spacing w:val="-34"/>
              </w:rPr>
              <w:t xml:space="preserve"> </w:t>
            </w:r>
            <w:r>
              <w:rPr>
                <w:rFonts w:ascii="Times New Roman" w:hAnsi="Times New Roman" w:eastAsia="Times New Roman" w:cs="Times New Roman"/>
              </w:rPr>
              <w:t>VOCs</w:t>
            </w:r>
            <w:r>
              <w:rPr>
                <w:rFonts w:ascii="Times New Roman" w:hAnsi="Times New Roman" w:eastAsia="Times New Roman" w:cs="Times New Roman"/>
                <w:spacing w:val="8"/>
              </w:rPr>
              <w:t xml:space="preserve">  </w:t>
            </w:r>
            <w:r>
              <w:rPr>
                <w:spacing w:val="8"/>
              </w:rPr>
              <w:t>含量原料，油性漆（含稀释剂）</w:t>
            </w:r>
            <w:r>
              <w:rPr>
                <w:rFonts w:ascii="Times New Roman" w:hAnsi="Times New Roman" w:eastAsia="Times New Roman" w:cs="Times New Roman"/>
              </w:rPr>
              <w:t>VOC</w:t>
            </w:r>
            <w:r>
              <w:rPr>
                <w:rFonts w:ascii="Times New Roman" w:hAnsi="Times New Roman" w:eastAsia="Times New Roman" w:cs="Times New Roman"/>
                <w:spacing w:val="8"/>
              </w:rPr>
              <w:t xml:space="preserve"> </w:t>
            </w:r>
            <w:r>
              <w:rPr>
                <w:spacing w:val="8"/>
              </w:rPr>
              <w:t>含量为</w:t>
            </w:r>
            <w:r>
              <w:rPr>
                <w:spacing w:val="-38"/>
              </w:rPr>
              <w:t xml:space="preserve"> </w:t>
            </w:r>
            <w:r>
              <w:rPr>
                <w:rFonts w:ascii="Times New Roman" w:hAnsi="Times New Roman" w:eastAsia="Times New Roman" w:cs="Times New Roman"/>
                <w:spacing w:val="8"/>
              </w:rPr>
              <w:t>380g/L</w:t>
            </w:r>
            <w:r>
              <w:rPr>
                <w:spacing w:val="8"/>
              </w:rPr>
              <w:t>，</w:t>
            </w:r>
            <w:r>
              <w:rPr>
                <w:spacing w:val="7"/>
              </w:rPr>
              <w:t>符合《低挥发性有机化合物含量涂料产品技术要求》（</w:t>
            </w:r>
            <w:r>
              <w:rPr>
                <w:rFonts w:ascii="Times New Roman" w:hAnsi="Times New Roman" w:eastAsia="Times New Roman" w:cs="Times New Roman"/>
              </w:rPr>
              <w:t>GB</w:t>
            </w:r>
            <w:r>
              <w:rPr>
                <w:rFonts w:ascii="Times New Roman" w:hAnsi="Times New Roman" w:eastAsia="Times New Roman" w:cs="Times New Roman"/>
                <w:spacing w:val="7"/>
              </w:rPr>
              <w:t>/T 38597-2020</w:t>
            </w:r>
            <w:r>
              <w:rPr>
                <w:spacing w:val="21"/>
              </w:rPr>
              <w:t>）；</w:t>
            </w:r>
            <w:r>
              <w:rPr>
                <w:spacing w:val="7"/>
              </w:rPr>
              <w:t>喷漆烘干废气</w:t>
            </w:r>
            <w:r>
              <w:rPr>
                <w:spacing w:val="8"/>
              </w:rPr>
              <w:t>经水帘柜</w:t>
            </w:r>
            <w:r>
              <w:rPr>
                <w:rFonts w:ascii="Times New Roman" w:hAnsi="Times New Roman" w:eastAsia="Times New Roman" w:cs="Times New Roman"/>
                <w:spacing w:val="8"/>
              </w:rPr>
              <w:t>+</w:t>
            </w:r>
            <w:r>
              <w:rPr>
                <w:spacing w:val="8"/>
              </w:rPr>
              <w:t>水雾分离器</w:t>
            </w:r>
            <w:r>
              <w:rPr>
                <w:rFonts w:ascii="Times New Roman" w:hAnsi="Times New Roman" w:eastAsia="Times New Roman" w:cs="Times New Roman"/>
                <w:spacing w:val="8"/>
              </w:rPr>
              <w:t>+</w:t>
            </w:r>
            <w:r>
              <w:rPr>
                <w:spacing w:val="8"/>
              </w:rPr>
              <w:t>过滤棉</w:t>
            </w:r>
            <w:r>
              <w:rPr>
                <w:rFonts w:ascii="Times New Roman" w:hAnsi="Times New Roman" w:eastAsia="Times New Roman" w:cs="Times New Roman"/>
                <w:spacing w:val="8"/>
              </w:rPr>
              <w:t>+</w:t>
            </w:r>
            <w:r>
              <w:rPr>
                <w:spacing w:val="8"/>
              </w:rPr>
              <w:t>二级活性炭处理后通过</w:t>
            </w:r>
            <w:r>
              <w:rPr>
                <w:spacing w:val="-18"/>
              </w:rPr>
              <w:t xml:space="preserve"> </w:t>
            </w:r>
            <w:r>
              <w:rPr>
                <w:rFonts w:ascii="Times New Roman" w:hAnsi="Times New Roman" w:eastAsia="Times New Roman" w:cs="Times New Roman"/>
                <w:spacing w:val="8"/>
              </w:rPr>
              <w:t>15m</w:t>
            </w:r>
            <w:r>
              <w:rPr>
                <w:rFonts w:ascii="Times New Roman" w:hAnsi="Times New Roman" w:eastAsia="Times New Roman" w:cs="Times New Roman"/>
                <w:spacing w:val="17"/>
                <w:w w:val="101"/>
              </w:rPr>
              <w:t xml:space="preserve"> </w:t>
            </w:r>
            <w:r>
              <w:rPr>
                <w:spacing w:val="8"/>
              </w:rPr>
              <w:t>高排气筒</w:t>
            </w:r>
            <w:r>
              <w:rPr>
                <w:spacing w:val="-42"/>
              </w:rPr>
              <w:t xml:space="preserve"> </w:t>
            </w:r>
            <w:r>
              <w:rPr>
                <w:rFonts w:ascii="Times New Roman" w:hAnsi="Times New Roman" w:eastAsia="Times New Roman" w:cs="Times New Roman"/>
              </w:rPr>
              <w:t>DA</w:t>
            </w:r>
            <w:r>
              <w:rPr>
                <w:rFonts w:ascii="Times New Roman" w:hAnsi="Times New Roman" w:eastAsia="Times New Roman" w:cs="Times New Roman"/>
                <w:spacing w:val="8"/>
              </w:rPr>
              <w:t>001</w:t>
            </w:r>
            <w:r>
              <w:rPr>
                <w:spacing w:val="8"/>
              </w:rPr>
              <w:t>排放，发泡定</w:t>
            </w:r>
            <w:r>
              <w:rPr>
                <w:spacing w:val="9"/>
              </w:rPr>
              <w:t>型废气经二级活性炭装置处理后通过</w:t>
            </w:r>
            <w:r>
              <w:rPr>
                <w:spacing w:val="-21"/>
              </w:rPr>
              <w:t xml:space="preserve"> </w:t>
            </w:r>
            <w:r>
              <w:rPr>
                <w:rFonts w:ascii="Times New Roman" w:hAnsi="Times New Roman" w:eastAsia="Times New Roman" w:cs="Times New Roman"/>
                <w:spacing w:val="9"/>
              </w:rPr>
              <w:t>15m</w:t>
            </w:r>
            <w:r>
              <w:rPr>
                <w:rFonts w:ascii="Times New Roman" w:hAnsi="Times New Roman" w:eastAsia="Times New Roman" w:cs="Times New Roman"/>
                <w:spacing w:val="18"/>
              </w:rPr>
              <w:t xml:space="preserve"> </w:t>
            </w:r>
            <w:r>
              <w:rPr>
                <w:spacing w:val="9"/>
              </w:rPr>
              <w:t>高排气筒</w:t>
            </w:r>
            <w:r>
              <w:rPr>
                <w:spacing w:val="-42"/>
              </w:rPr>
              <w:t xml:space="preserve"> </w:t>
            </w:r>
            <w:r>
              <w:rPr>
                <w:rFonts w:ascii="Times New Roman" w:hAnsi="Times New Roman" w:eastAsia="Times New Roman" w:cs="Times New Roman"/>
              </w:rPr>
              <w:t>DA</w:t>
            </w:r>
            <w:r>
              <w:rPr>
                <w:rFonts w:ascii="Times New Roman" w:hAnsi="Times New Roman" w:eastAsia="Times New Roman" w:cs="Times New Roman"/>
                <w:spacing w:val="9"/>
              </w:rPr>
              <w:t>002 </w:t>
            </w:r>
            <w:r>
              <w:rPr>
                <w:spacing w:val="9"/>
              </w:rPr>
              <w:t>排放，废气收集效</w:t>
            </w:r>
            <w:r>
              <w:rPr>
                <w:spacing w:val="8"/>
              </w:rPr>
              <w:t>率</w:t>
            </w:r>
            <w:r>
              <w:rPr>
                <w:spacing w:val="-34"/>
              </w:rPr>
              <w:t xml:space="preserve"> </w:t>
            </w:r>
            <w:r>
              <w:rPr>
                <w:rFonts w:ascii="Times New Roman" w:hAnsi="Times New Roman" w:eastAsia="Times New Roman" w:cs="Times New Roman"/>
                <w:spacing w:val="8"/>
              </w:rPr>
              <w:t>75%</w:t>
            </w:r>
            <w:r>
              <w:rPr>
                <w:rFonts w:ascii="Times New Roman" w:hAnsi="Times New Roman" w:eastAsia="Times New Roman" w:cs="Times New Roman"/>
                <w:spacing w:val="-27"/>
              </w:rPr>
              <w:t xml:space="preserve"> </w:t>
            </w:r>
            <w:r>
              <w:rPr>
                <w:spacing w:val="8"/>
              </w:rPr>
              <w:t>，处</w:t>
            </w:r>
            <w:r>
              <w:rPr>
                <w:spacing w:val="1"/>
              </w:rPr>
              <w:t>理效率</w:t>
            </w:r>
            <w:r>
              <w:rPr>
                <w:spacing w:val="-34"/>
              </w:rPr>
              <w:t xml:space="preserve"> </w:t>
            </w:r>
            <w:r>
              <w:rPr>
                <w:rFonts w:ascii="Times New Roman" w:hAnsi="Times New Roman" w:eastAsia="Times New Roman" w:cs="Times New Roman"/>
                <w:spacing w:val="1"/>
              </w:rPr>
              <w:t>80%</w:t>
            </w:r>
            <w:r>
              <w:rPr>
                <w:spacing w:val="1"/>
              </w:rPr>
              <w:t>，符合《“十三五</w:t>
            </w:r>
            <w:r>
              <w:rPr>
                <w:spacing w:val="-70"/>
              </w:rPr>
              <w:t xml:space="preserve"> </w:t>
            </w:r>
            <w:r>
              <w:rPr>
                <w:spacing w:val="1"/>
              </w:rPr>
              <w:t>”挥发性有机物污染防治工作方案》（环大气〔</w:t>
            </w:r>
            <w:r>
              <w:rPr>
                <w:rFonts w:ascii="Times New Roman" w:hAnsi="Times New Roman" w:eastAsia="Times New Roman" w:cs="Times New Roman"/>
                <w:spacing w:val="1"/>
              </w:rPr>
              <w:t>2017</w:t>
            </w:r>
            <w:r>
              <w:rPr>
                <w:spacing w:val="1"/>
              </w:rPr>
              <w:t>〕</w:t>
            </w:r>
            <w:r>
              <w:rPr>
                <w:rFonts w:ascii="Times New Roman" w:hAnsi="Times New Roman" w:eastAsia="Times New Roman" w:cs="Times New Roman"/>
                <w:spacing w:val="1"/>
              </w:rPr>
              <w:t>1</w:t>
            </w:r>
            <w:r>
              <w:rPr>
                <w:rFonts w:ascii="Times New Roman" w:hAnsi="Times New Roman" w:eastAsia="Times New Roman" w:cs="Times New Roman"/>
              </w:rPr>
              <w:t>21  </w:t>
            </w:r>
            <w:r>
              <w:rPr/>
              <w:t>号）</w:t>
            </w:r>
            <w:r>
              <w:rPr>
                <w:spacing w:val="6"/>
              </w:rPr>
              <w:t>的规定要求。</w:t>
            </w:r>
          </w:p>
          <w:p>
            <w:pPr>
              <w:pStyle w:val="TableText"/>
              <w:ind w:left="108" w:right="143" w:firstLine="420"/>
              <w:spacing w:before="74" w:line="378" w:lineRule="auto"/>
              <w:rPr/>
            </w:pPr>
            <w:r>
              <w:rPr>
                <w:rFonts w:ascii="Times New Roman" w:hAnsi="Times New Roman" w:eastAsia="Times New Roman" w:cs="Times New Roman"/>
                <w:b/>
                <w:bCs/>
                <w:spacing w:val="7"/>
              </w:rPr>
              <w:t>6</w:t>
            </w:r>
            <w:r>
              <w:rPr>
                <w:rFonts w:ascii="Times New Roman" w:hAnsi="Times New Roman" w:eastAsia="Times New Roman" w:cs="Times New Roman"/>
                <w:b/>
                <w:bCs/>
                <w:spacing w:val="-17"/>
              </w:rPr>
              <w:t xml:space="preserve"> </w:t>
            </w:r>
            <w:r>
              <w:rPr>
                <w:b/>
                <w:bCs/>
                <w:spacing w:val="7"/>
              </w:rPr>
              <w:t>、与《关于印发</w:t>
            </w:r>
            <w:r>
              <w:rPr>
                <w:rFonts w:ascii="Times New Roman" w:hAnsi="Times New Roman" w:eastAsia="Times New Roman" w:cs="Times New Roman"/>
                <w:b/>
                <w:bCs/>
                <w:spacing w:val="7"/>
              </w:rPr>
              <w:t>&lt;</w:t>
            </w:r>
            <w:r>
              <w:rPr>
                <w:b/>
                <w:bCs/>
                <w:spacing w:val="7"/>
              </w:rPr>
              <w:t>重点行业挥发性有机物综合治理方案</w:t>
            </w:r>
            <w:r>
              <w:rPr>
                <w:rFonts w:ascii="Times New Roman" w:hAnsi="Times New Roman" w:eastAsia="Times New Roman" w:cs="Times New Roman"/>
                <w:b/>
                <w:bCs/>
                <w:spacing w:val="7"/>
              </w:rPr>
              <w:t>&gt;</w:t>
            </w:r>
            <w:r>
              <w:rPr>
                <w:rFonts w:ascii="Times New Roman" w:hAnsi="Times New Roman" w:eastAsia="Times New Roman" w:cs="Times New Roman"/>
                <w:b/>
                <w:bCs/>
                <w:spacing w:val="-24"/>
              </w:rPr>
              <w:t xml:space="preserve"> </w:t>
            </w:r>
            <w:r>
              <w:rPr>
                <w:b/>
                <w:bCs/>
                <w:spacing w:val="7"/>
              </w:rPr>
              <w:t>的通知》</w:t>
            </w:r>
            <w:r>
              <w:rPr>
                <w:spacing w:val="-77"/>
              </w:rPr>
              <w:t xml:space="preserve"> </w:t>
            </w:r>
            <w:r>
              <w:rPr>
                <w:b/>
                <w:bCs/>
                <w:spacing w:val="7"/>
              </w:rPr>
              <w:t>（环大气〔</w:t>
            </w:r>
            <w:r>
              <w:rPr>
                <w:rFonts w:ascii="Times New Roman" w:hAnsi="Times New Roman" w:eastAsia="Times New Roman" w:cs="Times New Roman"/>
                <w:b/>
                <w:bCs/>
                <w:spacing w:val="7"/>
              </w:rPr>
              <w:t>2019</w:t>
            </w:r>
            <w:r>
              <w:rPr>
                <w:b/>
                <w:bCs/>
                <w:spacing w:val="7"/>
              </w:rPr>
              <w:t>〕</w:t>
            </w:r>
            <w:r>
              <w:rPr/>
              <w:t xml:space="preserve"> </w:t>
            </w:r>
            <w:r>
              <w:rPr>
                <w:rFonts w:ascii="Times New Roman" w:hAnsi="Times New Roman" w:eastAsia="Times New Roman" w:cs="Times New Roman"/>
                <w:b/>
                <w:bCs/>
                <w:spacing w:val="6"/>
              </w:rPr>
              <w:t>53 </w:t>
            </w:r>
            <w:r>
              <w:rPr>
                <w:b/>
                <w:bCs/>
                <w:spacing w:val="6"/>
              </w:rPr>
              <w:t>号）的相符性分析</w:t>
            </w:r>
          </w:p>
          <w:p>
            <w:pPr>
              <w:pStyle w:val="TableText"/>
              <w:ind w:left="484"/>
              <w:spacing w:line="228" w:lineRule="auto"/>
              <w:rPr/>
            </w:pPr>
            <w:r>
              <w:rPr>
                <w:rFonts w:ascii="Times New Roman" w:hAnsi="Times New Roman" w:eastAsia="Times New Roman" w:cs="Times New Roman"/>
                <w:spacing w:val="12"/>
              </w:rPr>
              <w:t>“</w:t>
            </w:r>
            <w:r>
              <w:rPr>
                <w:spacing w:val="12"/>
              </w:rPr>
              <w:t>四、重点行业治理任务</w:t>
            </w:r>
          </w:p>
          <w:p>
            <w:pPr>
              <w:pStyle w:val="TableText"/>
              <w:ind w:left="113" w:right="102" w:firstLine="426"/>
              <w:spacing w:before="161" w:line="377" w:lineRule="auto"/>
              <w:rPr/>
            </w:pPr>
            <w:r>
              <w:rPr>
                <w:spacing w:val="11"/>
              </w:rPr>
              <w:t>（二）化工行业</w:t>
            </w:r>
            <w:r>
              <w:rPr>
                <w:spacing w:val="-45"/>
              </w:rPr>
              <w:t xml:space="preserve"> </w:t>
            </w:r>
            <w:r>
              <w:rPr>
                <w:rFonts w:ascii="Times New Roman" w:hAnsi="Times New Roman" w:eastAsia="Times New Roman" w:cs="Times New Roman"/>
              </w:rPr>
              <w:t>VOCs</w:t>
            </w:r>
            <w:r>
              <w:rPr>
                <w:rFonts w:ascii="Times New Roman" w:hAnsi="Times New Roman" w:eastAsia="Times New Roman" w:cs="Times New Roman"/>
                <w:spacing w:val="16"/>
                <w:w w:val="101"/>
              </w:rPr>
              <w:t xml:space="preserve"> </w:t>
            </w:r>
            <w:r>
              <w:rPr>
                <w:spacing w:val="11"/>
              </w:rPr>
              <w:t>综合治理。加强制药、农药、涂料、油墨、</w:t>
            </w:r>
            <w:r>
              <w:rPr>
                <w:spacing w:val="10"/>
              </w:rPr>
              <w:t>胶粘剂、橡胶和锂</w:t>
            </w:r>
            <w:r>
              <w:rPr>
                <w:spacing w:val="11"/>
              </w:rPr>
              <w:t>离子电池等行业</w:t>
            </w:r>
            <w:r>
              <w:rPr>
                <w:spacing w:val="-38"/>
              </w:rPr>
              <w:t xml:space="preserve"> </w:t>
            </w:r>
            <w:r>
              <w:rPr>
                <w:rFonts w:ascii="Times New Roman" w:hAnsi="Times New Roman" w:eastAsia="Times New Roman" w:cs="Times New Roman"/>
              </w:rPr>
              <w:t>VOCs</w:t>
            </w:r>
            <w:r>
              <w:rPr>
                <w:rFonts w:ascii="Times New Roman" w:hAnsi="Times New Roman" w:eastAsia="Times New Roman" w:cs="Times New Roman"/>
                <w:spacing w:val="18"/>
                <w:w w:val="101"/>
              </w:rPr>
              <w:t xml:space="preserve"> </w:t>
            </w:r>
            <w:r>
              <w:rPr>
                <w:spacing w:val="11"/>
              </w:rPr>
              <w:t>治理力度。重点提高涉</w:t>
            </w:r>
            <w:r>
              <w:rPr>
                <w:spacing w:val="-43"/>
              </w:rPr>
              <w:t xml:space="preserve"> </w:t>
            </w:r>
            <w:r>
              <w:rPr>
                <w:rFonts w:ascii="Times New Roman" w:hAnsi="Times New Roman" w:eastAsia="Times New Roman" w:cs="Times New Roman"/>
              </w:rPr>
              <w:t>VOCs</w:t>
            </w:r>
            <w:r>
              <w:rPr>
                <w:rFonts w:ascii="Times New Roman" w:hAnsi="Times New Roman" w:eastAsia="Times New Roman" w:cs="Times New Roman"/>
                <w:spacing w:val="16"/>
              </w:rPr>
              <w:t xml:space="preserve"> </w:t>
            </w:r>
            <w:r>
              <w:rPr>
                <w:spacing w:val="11"/>
              </w:rPr>
              <w:t>排放主要工序密闭化水平，加强无组</w:t>
            </w:r>
            <w:r>
              <w:rPr>
                <w:spacing w:val="9"/>
              </w:rPr>
              <w:t>织排放收集，加大含</w:t>
            </w:r>
            <w:r>
              <w:rPr>
                <w:spacing w:val="-32"/>
              </w:rPr>
              <w:t xml:space="preserve"> </w:t>
            </w:r>
            <w:r>
              <w:rPr>
                <w:rFonts w:ascii="Times New Roman" w:hAnsi="Times New Roman" w:eastAsia="Times New Roman" w:cs="Times New Roman"/>
              </w:rPr>
              <w:t>VOCs</w:t>
            </w:r>
            <w:r>
              <w:rPr>
                <w:rFonts w:ascii="Times New Roman" w:hAnsi="Times New Roman" w:eastAsia="Times New Roman" w:cs="Times New Roman"/>
                <w:spacing w:val="9"/>
              </w:rPr>
              <w:t xml:space="preserve"> </w:t>
            </w:r>
            <w:r>
              <w:rPr>
                <w:spacing w:val="9"/>
              </w:rPr>
              <w:t>物料储存和装卸治理力度。</w:t>
            </w:r>
          </w:p>
          <w:p>
            <w:pPr>
              <w:pStyle w:val="TableText"/>
              <w:ind w:left="110" w:right="103" w:firstLine="419"/>
              <w:spacing w:before="3" w:line="376" w:lineRule="auto"/>
              <w:jc w:val="both"/>
              <w:rPr/>
            </w:pPr>
            <w:r>
              <w:rPr>
                <w:spacing w:val="11"/>
              </w:rPr>
              <w:t>积极推广使用低</w:t>
            </w:r>
            <w:r>
              <w:rPr>
                <w:spacing w:val="-38"/>
              </w:rPr>
              <w:t xml:space="preserve"> </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spacing w:val="11"/>
              </w:rPr>
              <w:t>含量或低反应活性的原辅材料，加快工艺改进和产品升级。制</w:t>
            </w:r>
            <w:r>
              <w:rPr>
                <w:spacing w:val="11"/>
              </w:rPr>
              <w:t>药、农药行业推广使用非卤代烃和非芳香烃类溶剂，鼓励生产水基</w:t>
            </w:r>
            <w:r>
              <w:rPr>
                <w:spacing w:val="10"/>
              </w:rPr>
              <w:t>化类农药制剂。橡胶制</w:t>
            </w:r>
            <w:r>
              <w:rPr>
                <w:spacing w:val="11"/>
              </w:rPr>
              <w:t>品行业推广使用新型偶联剂、粘合剂，使用石蜡油等替代普通芳烃</w:t>
            </w:r>
            <w:r>
              <w:rPr>
                <w:spacing w:val="10"/>
              </w:rPr>
              <w:t>油、煤焦油等助剂。优</w:t>
            </w:r>
            <w:r>
              <w:rPr>
                <w:spacing w:val="11"/>
              </w:rPr>
              <w:t>化生产工艺，农药行业推广水相法、生物酶法合成等技术；制药行</w:t>
            </w:r>
            <w:r>
              <w:rPr>
                <w:spacing w:val="10"/>
              </w:rPr>
              <w:t>业推广生物酶法合成技</w:t>
            </w:r>
            <w:r>
              <w:rPr>
                <w:spacing w:val="9"/>
              </w:rPr>
              <w:t>术；橡胶制品行业推广采用串联法混炼、常压连续脱硫工艺。</w:t>
            </w:r>
          </w:p>
          <w:p>
            <w:pPr>
              <w:pStyle w:val="TableText"/>
              <w:ind w:left="108" w:right="34" w:firstLine="420"/>
              <w:spacing w:before="1" w:line="370" w:lineRule="auto"/>
              <w:jc w:val="both"/>
              <w:rPr>
                <w:rFonts w:ascii="Times New Roman" w:hAnsi="Times New Roman" w:eastAsia="Times New Roman" w:cs="Times New Roman"/>
              </w:rPr>
            </w:pPr>
            <w:r>
              <w:rPr>
                <w:spacing w:val="11"/>
              </w:rPr>
              <w:t>加快生产设备密闭化改造。对进出料、物料输送、搅拌、固液分离、</w:t>
            </w:r>
            <w:r>
              <w:rPr>
                <w:spacing w:val="10"/>
              </w:rPr>
              <w:t>干燥、灌装等过</w:t>
            </w:r>
            <w:r>
              <w:rPr>
                <w:spacing w:val="2"/>
              </w:rPr>
              <w:t>程，采取密闭化措施，提升工艺装备水平。加快淘汰敞口式、明</w:t>
            </w:r>
            <w:r>
              <w:rPr>
                <w:spacing w:val="1"/>
              </w:rPr>
              <w:t>流式设施。重点区域含</w:t>
            </w:r>
            <w:r>
              <w:rPr>
                <w:spacing w:val="-46"/>
              </w:rPr>
              <w:t xml:space="preserve"> </w:t>
            </w:r>
            <w:r>
              <w:rPr>
                <w:rFonts w:ascii="Times New Roman" w:hAnsi="Times New Roman" w:eastAsia="Times New Roman" w:cs="Times New Roman"/>
              </w:rPr>
              <w:t>VOCs</w:t>
            </w:r>
            <w:r>
              <w:rPr>
                <w:spacing w:val="7"/>
              </w:rPr>
              <w:t>物料输送原则上采用重力流或泵送方式，逐步淘汰真空方式；有机液体进料鼓励采用底部、</w:t>
            </w:r>
            <w:r>
              <w:rPr>
                <w:spacing w:val="11"/>
              </w:rPr>
              <w:t>浸入管给料方式，淘汰喷溅式给料；固体物料投加逐步推进采用密</w:t>
            </w:r>
            <w:r>
              <w:rPr>
                <w:spacing w:val="10"/>
              </w:rPr>
              <w:t>闭式投料装置。</w:t>
            </w:r>
            <w:r>
              <w:rPr>
                <w:rFonts w:ascii="Times New Roman" w:hAnsi="Times New Roman" w:eastAsia="Times New Roman" w:cs="Times New Roman"/>
                <w:spacing w:val="10"/>
              </w:rPr>
              <w:t>”</w:t>
            </w:r>
          </w:p>
          <w:p>
            <w:pPr>
              <w:pStyle w:val="TableText"/>
              <w:ind w:left="111" w:right="48" w:firstLine="421"/>
              <w:spacing w:before="3" w:line="375" w:lineRule="auto"/>
              <w:jc w:val="both"/>
              <w:rPr/>
            </w:pPr>
            <w:r>
              <w:rPr>
                <w:spacing w:val="8"/>
              </w:rPr>
              <w:t>项目使用水性脱模剂为低</w:t>
            </w:r>
            <w:r>
              <w:rPr>
                <w:spacing w:val="-46"/>
              </w:rPr>
              <w:t xml:space="preserve"> </w:t>
            </w:r>
            <w:r>
              <w:rPr>
                <w:rFonts w:ascii="Times New Roman" w:hAnsi="Times New Roman" w:eastAsia="Times New Roman" w:cs="Times New Roman"/>
              </w:rPr>
              <w:t>VOCs</w:t>
            </w:r>
            <w:r>
              <w:rPr>
                <w:rFonts w:ascii="Times New Roman" w:hAnsi="Times New Roman" w:eastAsia="Times New Roman" w:cs="Times New Roman"/>
                <w:spacing w:val="8"/>
              </w:rPr>
              <w:t xml:space="preserve">  </w:t>
            </w:r>
            <w:r>
              <w:rPr>
                <w:spacing w:val="8"/>
              </w:rPr>
              <w:t>含量原料，油</w:t>
            </w:r>
            <w:r>
              <w:rPr>
                <w:spacing w:val="7"/>
              </w:rPr>
              <w:t>性漆（含稀释剂）</w:t>
            </w:r>
            <w:r>
              <w:rPr>
                <w:rFonts w:ascii="Times New Roman" w:hAnsi="Times New Roman" w:eastAsia="Times New Roman" w:cs="Times New Roman"/>
              </w:rPr>
              <w:t>VOC</w:t>
            </w:r>
            <w:r>
              <w:rPr>
                <w:rFonts w:ascii="Times New Roman" w:hAnsi="Times New Roman" w:eastAsia="Times New Roman" w:cs="Times New Roman"/>
                <w:spacing w:val="7"/>
              </w:rPr>
              <w:t xml:space="preserve"> </w:t>
            </w:r>
            <w:r>
              <w:rPr>
                <w:spacing w:val="7"/>
              </w:rPr>
              <w:t>含量为</w:t>
            </w:r>
            <w:r>
              <w:rPr>
                <w:spacing w:val="-39"/>
              </w:rPr>
              <w:t xml:space="preserve"> </w:t>
            </w:r>
            <w:r>
              <w:rPr>
                <w:rFonts w:ascii="Times New Roman" w:hAnsi="Times New Roman" w:eastAsia="Times New Roman" w:cs="Times New Roman"/>
                <w:spacing w:val="7"/>
              </w:rPr>
              <w:t>380g/L</w:t>
            </w:r>
            <w:r>
              <w:rPr>
                <w:spacing w:val="7"/>
              </w:rPr>
              <w:t>，</w:t>
            </w:r>
            <w:r>
              <w:rPr>
                <w:spacing w:val="7"/>
              </w:rPr>
              <w:t>符合《低挥发性有机化合物含量涂料产品技术要求》（</w:t>
            </w:r>
            <w:r>
              <w:rPr>
                <w:rFonts w:ascii="Times New Roman" w:hAnsi="Times New Roman" w:eastAsia="Times New Roman" w:cs="Times New Roman"/>
              </w:rPr>
              <w:t>GB</w:t>
            </w:r>
            <w:r>
              <w:rPr>
                <w:rFonts w:ascii="Times New Roman" w:hAnsi="Times New Roman" w:eastAsia="Times New Roman" w:cs="Times New Roman"/>
                <w:spacing w:val="7"/>
              </w:rPr>
              <w:t>/T 38597-2020</w:t>
            </w:r>
            <w:r>
              <w:rPr>
                <w:spacing w:val="21"/>
              </w:rPr>
              <w:t>）；</w:t>
            </w:r>
            <w:r>
              <w:rPr>
                <w:spacing w:val="7"/>
              </w:rPr>
              <w:t>喷漆烘干废气</w:t>
            </w:r>
            <w:r>
              <w:rPr>
                <w:spacing w:val="8"/>
              </w:rPr>
              <w:t>经水帘柜</w:t>
            </w:r>
            <w:r>
              <w:rPr>
                <w:rFonts w:ascii="Times New Roman" w:hAnsi="Times New Roman" w:eastAsia="Times New Roman" w:cs="Times New Roman"/>
                <w:spacing w:val="8"/>
              </w:rPr>
              <w:t>+</w:t>
            </w:r>
            <w:r>
              <w:rPr>
                <w:spacing w:val="8"/>
              </w:rPr>
              <w:t>水雾分离器</w:t>
            </w:r>
            <w:r>
              <w:rPr>
                <w:rFonts w:ascii="Times New Roman" w:hAnsi="Times New Roman" w:eastAsia="Times New Roman" w:cs="Times New Roman"/>
                <w:spacing w:val="8"/>
              </w:rPr>
              <w:t>+</w:t>
            </w:r>
            <w:r>
              <w:rPr>
                <w:spacing w:val="8"/>
              </w:rPr>
              <w:t>过滤棉</w:t>
            </w:r>
            <w:r>
              <w:rPr>
                <w:rFonts w:ascii="Times New Roman" w:hAnsi="Times New Roman" w:eastAsia="Times New Roman" w:cs="Times New Roman"/>
                <w:spacing w:val="8"/>
              </w:rPr>
              <w:t>+</w:t>
            </w:r>
            <w:r>
              <w:rPr>
                <w:spacing w:val="8"/>
              </w:rPr>
              <w:t>二级活性炭处理后通过</w:t>
            </w:r>
            <w:r>
              <w:rPr>
                <w:spacing w:val="-18"/>
              </w:rPr>
              <w:t xml:space="preserve"> </w:t>
            </w:r>
            <w:r>
              <w:rPr>
                <w:rFonts w:ascii="Times New Roman" w:hAnsi="Times New Roman" w:eastAsia="Times New Roman" w:cs="Times New Roman"/>
                <w:spacing w:val="8"/>
              </w:rPr>
              <w:t>15m</w:t>
            </w:r>
            <w:r>
              <w:rPr>
                <w:rFonts w:ascii="Times New Roman" w:hAnsi="Times New Roman" w:eastAsia="Times New Roman" w:cs="Times New Roman"/>
                <w:spacing w:val="17"/>
                <w:w w:val="101"/>
              </w:rPr>
              <w:t xml:space="preserve"> </w:t>
            </w:r>
            <w:r>
              <w:rPr>
                <w:spacing w:val="8"/>
              </w:rPr>
              <w:t>高排气筒</w:t>
            </w:r>
            <w:r>
              <w:rPr>
                <w:spacing w:val="-42"/>
              </w:rPr>
              <w:t xml:space="preserve"> </w:t>
            </w:r>
            <w:r>
              <w:rPr>
                <w:rFonts w:ascii="Times New Roman" w:hAnsi="Times New Roman" w:eastAsia="Times New Roman" w:cs="Times New Roman"/>
              </w:rPr>
              <w:t>DA</w:t>
            </w:r>
            <w:r>
              <w:rPr>
                <w:rFonts w:ascii="Times New Roman" w:hAnsi="Times New Roman" w:eastAsia="Times New Roman" w:cs="Times New Roman"/>
                <w:spacing w:val="8"/>
              </w:rPr>
              <w:t>001</w:t>
            </w:r>
            <w:r>
              <w:rPr>
                <w:spacing w:val="8"/>
              </w:rPr>
              <w:t>排放，发泡定</w:t>
            </w:r>
            <w:r>
              <w:rPr>
                <w:spacing w:val="9"/>
              </w:rPr>
              <w:t>型废气经二级活性炭装置处理后通过</w:t>
            </w:r>
            <w:r>
              <w:rPr>
                <w:spacing w:val="-21"/>
              </w:rPr>
              <w:t xml:space="preserve"> </w:t>
            </w:r>
            <w:r>
              <w:rPr>
                <w:rFonts w:ascii="Times New Roman" w:hAnsi="Times New Roman" w:eastAsia="Times New Roman" w:cs="Times New Roman"/>
                <w:spacing w:val="9"/>
              </w:rPr>
              <w:t>15m </w:t>
            </w:r>
            <w:r>
              <w:rPr>
                <w:spacing w:val="9"/>
              </w:rPr>
              <w:t>排气筒</w:t>
            </w:r>
            <w:r>
              <w:rPr>
                <w:spacing w:val="-39"/>
              </w:rPr>
              <w:t xml:space="preserve"> </w:t>
            </w:r>
            <w:r>
              <w:rPr>
                <w:rFonts w:ascii="Times New Roman" w:hAnsi="Times New Roman" w:eastAsia="Times New Roman" w:cs="Times New Roman"/>
              </w:rPr>
              <w:t>DA</w:t>
            </w:r>
            <w:r>
              <w:rPr>
                <w:rFonts w:ascii="Times New Roman" w:hAnsi="Times New Roman" w:eastAsia="Times New Roman" w:cs="Times New Roman"/>
                <w:spacing w:val="9"/>
              </w:rPr>
              <w:t>002 </w:t>
            </w:r>
            <w:r>
              <w:rPr>
                <w:spacing w:val="9"/>
              </w:rPr>
              <w:t>排放，废气收集效率</w:t>
            </w:r>
            <w:r>
              <w:rPr>
                <w:spacing w:val="-37"/>
              </w:rPr>
              <w:t xml:space="preserve"> </w:t>
            </w:r>
            <w:r>
              <w:rPr>
                <w:rFonts w:ascii="Times New Roman" w:hAnsi="Times New Roman" w:eastAsia="Times New Roman" w:cs="Times New Roman"/>
                <w:spacing w:val="9"/>
              </w:rPr>
              <w:t>75%</w:t>
            </w:r>
            <w:r>
              <w:rPr>
                <w:rFonts w:ascii="Times New Roman" w:hAnsi="Times New Roman" w:eastAsia="Times New Roman" w:cs="Times New Roman"/>
                <w:spacing w:val="-24"/>
              </w:rPr>
              <w:t xml:space="preserve"> </w:t>
            </w:r>
            <w:r>
              <w:rPr>
                <w:spacing w:val="9"/>
              </w:rPr>
              <w:t>，处理</w:t>
            </w:r>
            <w:r>
              <w:rPr>
                <w:spacing w:val="7"/>
              </w:rPr>
              <w:t>效率</w:t>
            </w:r>
            <w:r>
              <w:rPr>
                <w:spacing w:val="-29"/>
              </w:rPr>
              <w:t xml:space="preserve"> </w:t>
            </w:r>
            <w:r>
              <w:rPr>
                <w:rFonts w:ascii="Times New Roman" w:hAnsi="Times New Roman" w:eastAsia="Times New Roman" w:cs="Times New Roman"/>
                <w:spacing w:val="7"/>
              </w:rPr>
              <w:t>80%</w:t>
            </w:r>
            <w:r>
              <w:rPr>
                <w:rFonts w:ascii="Times New Roman" w:hAnsi="Times New Roman" w:eastAsia="Times New Roman" w:cs="Times New Roman"/>
                <w:spacing w:val="-26"/>
              </w:rPr>
              <w:t xml:space="preserve"> </w:t>
            </w:r>
            <w:r>
              <w:rPr>
                <w:spacing w:val="7"/>
              </w:rPr>
              <w:t>，符合《关于印发</w:t>
            </w:r>
            <w:r>
              <w:rPr>
                <w:rFonts w:ascii="Times New Roman" w:hAnsi="Times New Roman" w:eastAsia="Times New Roman" w:cs="Times New Roman"/>
                <w:spacing w:val="7"/>
              </w:rPr>
              <w:t>&lt;</w:t>
            </w:r>
            <w:r>
              <w:rPr>
                <w:spacing w:val="7"/>
              </w:rPr>
              <w:t>重点行业挥发性有机物综合治理方案</w:t>
            </w:r>
            <w:r>
              <w:rPr>
                <w:rFonts w:ascii="Times New Roman" w:hAnsi="Times New Roman" w:eastAsia="Times New Roman" w:cs="Times New Roman"/>
                <w:spacing w:val="7"/>
              </w:rPr>
              <w:t>&gt;</w:t>
            </w:r>
            <w:r>
              <w:rPr>
                <w:rFonts w:ascii="Times New Roman" w:hAnsi="Times New Roman" w:eastAsia="Times New Roman" w:cs="Times New Roman"/>
                <w:spacing w:val="-25"/>
              </w:rPr>
              <w:t xml:space="preserve"> </w:t>
            </w:r>
            <w:r>
              <w:rPr>
                <w:spacing w:val="7"/>
              </w:rPr>
              <w:t>的通知》要求。</w:t>
            </w:r>
          </w:p>
          <w:p>
            <w:pPr>
              <w:pStyle w:val="TableText"/>
              <w:ind w:left="126" w:right="17" w:firstLine="401"/>
              <w:spacing w:before="40" w:line="377" w:lineRule="auto"/>
              <w:rPr/>
            </w:pPr>
            <w:r>
              <w:rPr>
                <w:rFonts w:ascii="Times New Roman" w:hAnsi="Times New Roman" w:eastAsia="Times New Roman" w:cs="Times New Roman"/>
                <w:b/>
                <w:bCs/>
                <w:spacing w:val="5"/>
              </w:rPr>
              <w:t>7</w:t>
            </w:r>
            <w:r>
              <w:rPr>
                <w:rFonts w:ascii="Times New Roman" w:hAnsi="Times New Roman" w:eastAsia="Times New Roman" w:cs="Times New Roman"/>
                <w:b/>
                <w:bCs/>
                <w:spacing w:val="-28"/>
              </w:rPr>
              <w:t xml:space="preserve"> </w:t>
            </w:r>
            <w:r>
              <w:rPr>
                <w:b/>
                <w:bCs/>
                <w:spacing w:val="5"/>
              </w:rPr>
              <w:t>、与国务院《关于印发打赢蓝天保卫战三年行</w:t>
            </w:r>
            <w:r>
              <w:rPr>
                <w:b/>
                <w:bCs/>
                <w:spacing w:val="4"/>
              </w:rPr>
              <w:t>动计划的通知》（国发〔</w:t>
            </w:r>
            <w:r>
              <w:rPr>
                <w:rFonts w:ascii="Times New Roman" w:hAnsi="Times New Roman" w:eastAsia="Times New Roman" w:cs="Times New Roman"/>
                <w:b/>
                <w:bCs/>
                <w:spacing w:val="4"/>
              </w:rPr>
              <w:t>2018</w:t>
            </w:r>
            <w:r>
              <w:rPr>
                <w:b/>
                <w:bCs/>
                <w:spacing w:val="4"/>
              </w:rPr>
              <w:t>〕</w:t>
            </w:r>
            <w:r>
              <w:rPr>
                <w:rFonts w:ascii="Times New Roman" w:hAnsi="Times New Roman" w:eastAsia="Times New Roman" w:cs="Times New Roman"/>
                <w:b/>
                <w:bCs/>
                <w:spacing w:val="4"/>
              </w:rPr>
              <w:t>22  </w:t>
            </w:r>
            <w:r>
              <w:rPr>
                <w:b/>
                <w:bCs/>
                <w:spacing w:val="4"/>
              </w:rPr>
              <w:t>号）</w:t>
            </w:r>
            <w:r>
              <w:rPr>
                <w:b/>
                <w:bCs/>
                <w:spacing w:val="4"/>
              </w:rPr>
              <w:t>的相符性分析</w:t>
            </w:r>
          </w:p>
          <w:p>
            <w:pPr>
              <w:pStyle w:val="TableText"/>
              <w:ind w:left="553"/>
              <w:spacing w:before="1" w:line="228" w:lineRule="auto"/>
              <w:rPr/>
            </w:pPr>
            <w:r>
              <w:rPr>
                <w:spacing w:val="7"/>
              </w:rPr>
              <w:t>以下内容引用自《打赢蓝天保卫战三年行动计划》：</w:t>
            </w:r>
          </w:p>
          <w:p>
            <w:pPr>
              <w:pStyle w:val="TableText"/>
              <w:ind w:left="484"/>
              <w:spacing w:before="160" w:line="227" w:lineRule="auto"/>
              <w:rPr/>
            </w:pPr>
            <w:r>
              <w:rPr>
                <w:rFonts w:ascii="Times New Roman" w:hAnsi="Times New Roman" w:eastAsia="Times New Roman" w:cs="Times New Roman"/>
                <w:spacing w:val="11"/>
              </w:rPr>
              <w:t>“</w:t>
            </w:r>
            <w:r>
              <w:rPr>
                <w:spacing w:val="11"/>
              </w:rPr>
              <w:t>六、实施重大专项行动，大幅降低污染物排放</w:t>
            </w:r>
          </w:p>
          <w:p>
            <w:pPr>
              <w:pStyle w:val="TableText"/>
              <w:ind w:left="109" w:right="48" w:firstLine="430"/>
              <w:spacing w:before="161" w:line="374" w:lineRule="auto"/>
              <w:rPr/>
            </w:pPr>
            <w:r>
              <w:rPr>
                <w:spacing w:val="9"/>
              </w:rPr>
              <w:t>（二十五）实施</w:t>
            </w:r>
            <w:r>
              <w:rPr>
                <w:rFonts w:ascii="Times New Roman" w:hAnsi="Times New Roman" w:eastAsia="Times New Roman" w:cs="Times New Roman"/>
              </w:rPr>
              <w:t>VOCs</w:t>
            </w:r>
            <w:r>
              <w:rPr>
                <w:spacing w:val="9"/>
              </w:rPr>
              <w:t>专项整治方案。制定石化、化工、工</w:t>
            </w:r>
            <w:r>
              <w:rPr>
                <w:spacing w:val="8"/>
              </w:rPr>
              <w:t>业涂装、包装印刷等 </w:t>
            </w:r>
            <w:r>
              <w:rPr>
                <w:rFonts w:ascii="Times New Roman" w:hAnsi="Times New Roman" w:eastAsia="Times New Roman" w:cs="Times New Roman"/>
              </w:rPr>
              <w:t>VOCs</w:t>
            </w:r>
            <w:r>
              <w:rPr>
                <w:spacing w:val="10"/>
              </w:rPr>
              <w:t>排放重点行业和油品储运销综合整治方案，出台泄漏检测与修复标准，编制</w:t>
            </w:r>
            <w:r>
              <w:rPr>
                <w:rFonts w:ascii="Times New Roman" w:hAnsi="Times New Roman" w:eastAsia="Times New Roman" w:cs="Times New Roman"/>
              </w:rPr>
              <w:t>VOCs</w:t>
            </w:r>
            <w:r>
              <w:rPr>
                <w:rFonts w:ascii="Times New Roman" w:hAnsi="Times New Roman" w:eastAsia="Times New Roman" w:cs="Times New Roman"/>
                <w:spacing w:val="10"/>
              </w:rPr>
              <w:t xml:space="preserve">  </w:t>
            </w:r>
            <w:r>
              <w:rPr>
                <w:spacing w:val="10"/>
              </w:rPr>
              <w:t>治理技</w:t>
            </w:r>
            <w:r>
              <w:rPr>
                <w:spacing w:val="7"/>
              </w:rPr>
              <w:t>术指南。重点区域禁止建设生产和使用高</w:t>
            </w:r>
            <w:r>
              <w:rPr>
                <w:rFonts w:ascii="Times New Roman" w:hAnsi="Times New Roman" w:eastAsia="Times New Roman" w:cs="Times New Roman"/>
              </w:rPr>
              <w:t>VOCs</w:t>
            </w:r>
            <w:r>
              <w:rPr>
                <w:rFonts w:ascii="Times New Roman" w:hAnsi="Times New Roman" w:eastAsia="Times New Roman" w:cs="Times New Roman"/>
                <w:spacing w:val="7"/>
              </w:rPr>
              <w:t xml:space="preserve">  </w:t>
            </w:r>
            <w:r>
              <w:rPr>
                <w:spacing w:val="7"/>
              </w:rPr>
              <w:t>含量的溶剂型涂料、油墨、胶粘剂等项目，</w:t>
            </w:r>
            <w:r>
              <w:rPr>
                <w:spacing w:val="9"/>
              </w:rPr>
              <w:t>加大餐饮油烟治理力度。开展</w:t>
            </w:r>
            <w:r>
              <w:rPr>
                <w:rFonts w:ascii="Times New Roman" w:hAnsi="Times New Roman" w:eastAsia="Times New Roman" w:cs="Times New Roman"/>
              </w:rPr>
              <w:t>VOCs</w:t>
            </w:r>
            <w:r>
              <w:rPr>
                <w:spacing w:val="9"/>
              </w:rPr>
              <w:t>整治专项执法行动，</w:t>
            </w:r>
            <w:r>
              <w:rPr>
                <w:spacing w:val="8"/>
              </w:rPr>
              <w:t>严厉打击违法排污行为，对治理效</w:t>
            </w:r>
            <w:r>
              <w:rPr>
                <w:spacing w:val="10"/>
              </w:rPr>
              <w:t>果差、技术服务能力弱、运营管理水平低的治理单位，公布名单</w:t>
            </w:r>
            <w:r>
              <w:rPr>
                <w:spacing w:val="9"/>
              </w:rPr>
              <w:t>，实行联合惩戒，扶持培</w:t>
            </w:r>
          </w:p>
        </w:tc>
      </w:tr>
    </w:tbl>
    <w:p>
      <w:pPr>
        <w:pStyle w:val="BodyText"/>
        <w:spacing w:line="64" w:lineRule="exact"/>
        <w:rPr>
          <w:sz w:val="5"/>
        </w:rPr>
      </w:pPr>
      <w:r/>
    </w:p>
    <w:p>
      <w:pPr>
        <w:spacing w:line="64" w:lineRule="exact"/>
        <w:sectPr>
          <w:footerReference w:type="default" r:id="rId13"/>
          <w:pgSz w:w="11906" w:h="16839"/>
          <w:pgMar w:top="1134" w:right="1074" w:bottom="1283" w:left="1073" w:header="0" w:footer="944" w:gutter="0"/>
        </w:sectPr>
        <w:rPr>
          <w:sz w:val="5"/>
          <w:szCs w:val="5"/>
        </w:rPr>
      </w:pPr>
    </w:p>
    <w:tbl>
      <w:tblPr>
        <w:tblStyle w:val="TableNormal"/>
        <w:tblW w:w="9743"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299"/>
        <w:gridCol w:w="8444"/>
      </w:tblGrid>
      <w:tr>
        <w:trPr>
          <w:trHeight w:val="14315" w:hRule="atLeast"/>
        </w:trPr>
        <w:tc>
          <w:tcPr>
            <w:tcW w:w="1299" w:type="dxa"/>
            <w:vAlign w:val="top"/>
            <w:tcBorders>
              <w:right w:val="single" w:color="000000" w:sz="2" w:space="0"/>
            </w:tcBorders>
          </w:tcPr>
          <w:p>
            <w:pPr>
              <w:rPr>
                <w:rFonts w:ascii="Arial"/>
                <w:sz w:val="21"/>
              </w:rPr>
            </w:pPr>
            <w:r/>
          </w:p>
        </w:tc>
        <w:tc>
          <w:tcPr>
            <w:tcW w:w="8444" w:type="dxa"/>
            <w:vAlign w:val="top"/>
            <w:tcBorders>
              <w:left w:val="single" w:color="000000" w:sz="2" w:space="0"/>
            </w:tcBorders>
          </w:tcPr>
          <w:p>
            <w:pPr>
              <w:pStyle w:val="TableText"/>
              <w:ind w:left="109" w:right="101" w:firstLine="8"/>
              <w:spacing w:before="6" w:line="380" w:lineRule="auto"/>
              <w:rPr/>
            </w:pPr>
            <w:r>
              <w:rPr>
                <w:spacing w:val="5"/>
              </w:rPr>
              <w:t>育 </w:t>
            </w:r>
            <w:r>
              <w:rPr>
                <w:rFonts w:ascii="Times New Roman" w:hAnsi="Times New Roman" w:eastAsia="Times New Roman" w:cs="Times New Roman"/>
              </w:rPr>
              <w:t>VOCs</w:t>
            </w:r>
            <w:r>
              <w:rPr>
                <w:spacing w:val="5"/>
              </w:rPr>
              <w:t>治理和服务专业化规模化龙头企业。</w:t>
            </w:r>
            <w:r>
              <w:rPr>
                <w:rFonts w:ascii="Times New Roman" w:hAnsi="Times New Roman" w:eastAsia="Times New Roman" w:cs="Times New Roman"/>
                <w:spacing w:val="5"/>
              </w:rPr>
              <w:t>2020  </w:t>
            </w:r>
            <w:r>
              <w:rPr>
                <w:spacing w:val="5"/>
              </w:rPr>
              <w:t>年，</w:t>
            </w:r>
            <w:r>
              <w:rPr>
                <w:rFonts w:ascii="Times New Roman" w:hAnsi="Times New Roman" w:eastAsia="Times New Roman" w:cs="Times New Roman"/>
              </w:rPr>
              <w:t>VOCs</w:t>
            </w:r>
            <w:r>
              <w:rPr>
                <w:rFonts w:ascii="Times New Roman" w:hAnsi="Times New Roman" w:eastAsia="Times New Roman" w:cs="Times New Roman"/>
                <w:spacing w:val="5"/>
              </w:rPr>
              <w:t xml:space="preserve">  </w:t>
            </w:r>
            <w:r>
              <w:rPr>
                <w:spacing w:val="5"/>
              </w:rPr>
              <w:t>排放总量较</w:t>
            </w:r>
            <w:r>
              <w:rPr>
                <w:rFonts w:ascii="Times New Roman" w:hAnsi="Times New Roman" w:eastAsia="Times New Roman" w:cs="Times New Roman"/>
                <w:spacing w:val="5"/>
              </w:rPr>
              <w:t>2015</w:t>
            </w:r>
            <w:r>
              <w:rPr>
                <w:spacing w:val="5"/>
              </w:rPr>
              <w:t>年下降</w:t>
            </w:r>
            <w:r>
              <w:rPr>
                <w:spacing w:val="32"/>
              </w:rPr>
              <w:t xml:space="preserve"> </w:t>
            </w:r>
            <w:r>
              <w:rPr>
                <w:rFonts w:ascii="Times New Roman" w:hAnsi="Times New Roman" w:eastAsia="Times New Roman" w:cs="Times New Roman"/>
                <w:spacing w:val="5"/>
              </w:rPr>
              <w:t>10%</w:t>
            </w:r>
            <w:r>
              <w:rPr>
                <w:spacing w:val="7"/>
              </w:rPr>
              <w:t>以上。</w:t>
            </w:r>
            <w:r>
              <w:rPr>
                <w:rFonts w:ascii="Times New Roman" w:hAnsi="Times New Roman" w:eastAsia="Times New Roman" w:cs="Times New Roman"/>
                <w:spacing w:val="7"/>
              </w:rPr>
              <w:t>”  </w:t>
            </w:r>
            <w:r>
              <w:rPr>
                <w:spacing w:val="7"/>
              </w:rPr>
              <w:t>本项目属于《国民经济行业分类》（</w:t>
            </w:r>
            <w:r>
              <w:rPr>
                <w:rFonts w:ascii="Times New Roman" w:hAnsi="Times New Roman" w:eastAsia="Times New Roman" w:cs="Times New Roman"/>
              </w:rPr>
              <w:t>GB</w:t>
            </w:r>
            <w:r>
              <w:rPr>
                <w:rFonts w:ascii="Times New Roman" w:hAnsi="Times New Roman" w:eastAsia="Times New Roman" w:cs="Times New Roman"/>
                <w:spacing w:val="7"/>
              </w:rPr>
              <w:t>/T4754-2017</w:t>
            </w:r>
            <w:r>
              <w:rPr>
                <w:spacing w:val="7"/>
              </w:rPr>
              <w:t>）及第</w:t>
            </w:r>
            <w:r>
              <w:rPr>
                <w:rFonts w:ascii="Times New Roman" w:hAnsi="Times New Roman" w:eastAsia="Times New Roman" w:cs="Times New Roman"/>
                <w:spacing w:val="7"/>
              </w:rPr>
              <w:t>1</w:t>
            </w:r>
            <w:r>
              <w:rPr>
                <w:spacing w:val="7"/>
              </w:rPr>
              <w:t>号修改单中 </w:t>
            </w:r>
            <w:r>
              <w:rPr>
                <w:rFonts w:ascii="Times New Roman" w:hAnsi="Times New Roman" w:eastAsia="Times New Roman" w:cs="Times New Roman"/>
                <w:spacing w:val="7"/>
              </w:rPr>
              <w:t>C</w:t>
            </w:r>
            <w:r>
              <w:rPr>
                <w:rFonts w:ascii="Times New Roman" w:hAnsi="Times New Roman" w:eastAsia="Times New Roman" w:cs="Times New Roman"/>
                <w:spacing w:val="-17"/>
              </w:rPr>
              <w:t xml:space="preserve"> </w:t>
            </w:r>
            <w:r>
              <w:rPr>
                <w:rFonts w:ascii="Times New Roman" w:hAnsi="Times New Roman" w:eastAsia="Times New Roman" w:cs="Times New Roman"/>
                <w:spacing w:val="7"/>
              </w:rPr>
              <w:t>1953</w:t>
            </w:r>
            <w:r>
              <w:rPr>
                <w:spacing w:val="7"/>
              </w:rPr>
              <w:t>塑</w:t>
            </w:r>
            <w:r>
              <w:rPr>
                <w:spacing w:val="11"/>
              </w:rPr>
              <w:t>料鞋制造建设项目，使用水性脱模剂为低</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rFonts w:ascii="Times New Roman" w:hAnsi="Times New Roman" w:eastAsia="Times New Roman" w:cs="Times New Roman"/>
                <w:spacing w:val="10"/>
              </w:rPr>
              <w:t xml:space="preserve"> </w:t>
            </w:r>
            <w:r>
              <w:rPr>
                <w:spacing w:val="10"/>
              </w:rPr>
              <w:t>含量原料，油性漆（含稀释剂）</w:t>
            </w:r>
            <w:r>
              <w:rPr>
                <w:rFonts w:ascii="Times New Roman" w:hAnsi="Times New Roman" w:eastAsia="Times New Roman" w:cs="Times New Roman"/>
              </w:rPr>
              <w:t>VOC</w:t>
            </w:r>
            <w:r>
              <w:rPr>
                <w:spacing w:val="10"/>
              </w:rPr>
              <w:t>含量</w:t>
            </w:r>
            <w:r>
              <w:rPr>
                <w:spacing w:val="7"/>
              </w:rPr>
              <w:t>为</w:t>
            </w:r>
            <w:r>
              <w:rPr>
                <w:rFonts w:ascii="Times New Roman" w:hAnsi="Times New Roman" w:eastAsia="Times New Roman" w:cs="Times New Roman"/>
                <w:spacing w:val="7"/>
              </w:rPr>
              <w:t>380g/L</w:t>
            </w:r>
            <w:r>
              <w:rPr>
                <w:rFonts w:ascii="Times New Roman" w:hAnsi="Times New Roman" w:eastAsia="Times New Roman" w:cs="Times New Roman"/>
                <w:spacing w:val="-25"/>
              </w:rPr>
              <w:t xml:space="preserve"> </w:t>
            </w:r>
            <w:r>
              <w:rPr>
                <w:spacing w:val="7"/>
              </w:rPr>
              <w:t>，符合《低挥发性有机化合物含量涂料产品技术要求》（</w:t>
            </w:r>
            <w:r>
              <w:rPr>
                <w:rFonts w:ascii="Times New Roman" w:hAnsi="Times New Roman" w:eastAsia="Times New Roman" w:cs="Times New Roman"/>
              </w:rPr>
              <w:t>GB</w:t>
            </w:r>
            <w:r>
              <w:rPr>
                <w:rFonts w:ascii="Times New Roman" w:hAnsi="Times New Roman" w:eastAsia="Times New Roman" w:cs="Times New Roman"/>
                <w:spacing w:val="7"/>
              </w:rPr>
              <w:t>/T 3859</w:t>
            </w:r>
            <w:r>
              <w:rPr>
                <w:rFonts w:ascii="Times New Roman" w:hAnsi="Times New Roman" w:eastAsia="Times New Roman" w:cs="Times New Roman"/>
                <w:spacing w:val="6"/>
              </w:rPr>
              <w:t>7-2020</w:t>
            </w:r>
            <w:r>
              <w:rPr>
                <w:spacing w:val="15"/>
              </w:rPr>
              <w:t>），</w:t>
            </w:r>
            <w:r>
              <w:rPr>
                <w:spacing w:val="6"/>
              </w:rPr>
              <w:t>未</w:t>
            </w:r>
            <w:r>
              <w:rPr>
                <w:spacing w:val="10"/>
              </w:rPr>
              <w:t>使用高</w:t>
            </w:r>
            <w:r>
              <w:rPr>
                <w:rFonts w:ascii="Times New Roman" w:hAnsi="Times New Roman" w:eastAsia="Times New Roman" w:cs="Times New Roman"/>
              </w:rPr>
              <w:t>VOCs</w:t>
            </w:r>
            <w:r>
              <w:rPr>
                <w:spacing w:val="10"/>
              </w:rPr>
              <w:t>原辅料，与国务院《关于印发打赢蓝天保卫战三年行动计划的通知》（国发</w:t>
            </w:r>
            <w:r>
              <w:rPr>
                <w:spacing w:val="6"/>
              </w:rPr>
              <w:t>〔</w:t>
            </w:r>
            <w:r>
              <w:rPr>
                <w:rFonts w:ascii="Times New Roman" w:hAnsi="Times New Roman" w:eastAsia="Times New Roman" w:cs="Times New Roman"/>
                <w:spacing w:val="6"/>
              </w:rPr>
              <w:t>2018</w:t>
            </w:r>
            <w:r>
              <w:rPr>
                <w:spacing w:val="6"/>
              </w:rPr>
              <w:t>〕</w:t>
            </w:r>
            <w:r>
              <w:rPr>
                <w:rFonts w:ascii="Times New Roman" w:hAnsi="Times New Roman" w:eastAsia="Times New Roman" w:cs="Times New Roman"/>
                <w:spacing w:val="6"/>
              </w:rPr>
              <w:t>22</w:t>
            </w:r>
            <w:r>
              <w:rPr>
                <w:spacing w:val="6"/>
              </w:rPr>
              <w:t>号）不冲突。</w:t>
            </w:r>
          </w:p>
          <w:p>
            <w:pPr>
              <w:pStyle w:val="TableText"/>
              <w:ind w:left="528"/>
              <w:spacing w:line="228" w:lineRule="auto"/>
              <w:rPr/>
            </w:pPr>
            <w:r>
              <w:rPr>
                <w:rFonts w:ascii="Times New Roman" w:hAnsi="Times New Roman" w:eastAsia="Times New Roman" w:cs="Times New Roman"/>
                <w:b/>
                <w:bCs/>
                <w:spacing w:val="7"/>
              </w:rPr>
              <w:t>8</w:t>
            </w:r>
            <w:r>
              <w:rPr>
                <w:rFonts w:ascii="Times New Roman" w:hAnsi="Times New Roman" w:eastAsia="Times New Roman" w:cs="Times New Roman"/>
                <w:b/>
                <w:bCs/>
                <w:spacing w:val="-28"/>
              </w:rPr>
              <w:t xml:space="preserve"> </w:t>
            </w:r>
            <w:r>
              <w:rPr>
                <w:b/>
                <w:bCs/>
                <w:spacing w:val="7"/>
              </w:rPr>
              <w:t>、与《广东省大气污染防治条例》相符性</w:t>
            </w:r>
            <w:r>
              <w:rPr>
                <w:b/>
                <w:bCs/>
                <w:spacing w:val="6"/>
              </w:rPr>
              <w:t>分析</w:t>
            </w:r>
          </w:p>
          <w:p>
            <w:pPr>
              <w:pStyle w:val="TableText"/>
              <w:ind w:left="535"/>
              <w:spacing w:before="160" w:line="228" w:lineRule="auto"/>
              <w:rPr/>
            </w:pPr>
            <w:r>
              <w:rPr>
                <w:spacing w:val="9"/>
              </w:rPr>
              <w:t>《广东省大气污染防治条例》中第四章 工业污染防治，第一节能源消耗污染防治中，</w:t>
            </w:r>
          </w:p>
          <w:p>
            <w:pPr>
              <w:pStyle w:val="TableText"/>
              <w:ind w:left="111" w:right="143" w:firstLine="372"/>
              <w:spacing w:before="164" w:line="377" w:lineRule="auto"/>
              <w:rPr/>
            </w:pPr>
            <w:r>
              <w:rPr>
                <w:rFonts w:ascii="Times New Roman" w:hAnsi="Times New Roman" w:eastAsia="Times New Roman" w:cs="Times New Roman"/>
                <w:spacing w:val="9"/>
              </w:rPr>
              <w:t>“</w:t>
            </w:r>
            <w:r>
              <w:rPr>
                <w:rFonts w:ascii="Times New Roman" w:hAnsi="Times New Roman" w:eastAsia="Times New Roman" w:cs="Times New Roman"/>
                <w:spacing w:val="-11"/>
              </w:rPr>
              <w:t xml:space="preserve"> </w:t>
            </w:r>
            <w:r>
              <w:rPr>
                <w:rFonts w:ascii="Times New Roman" w:hAnsi="Times New Roman" w:eastAsia="Times New Roman" w:cs="Times New Roman"/>
                <w:spacing w:val="9"/>
              </w:rPr>
              <w:t>…</w:t>
            </w:r>
            <w:r>
              <w:rPr>
                <w:rFonts w:ascii="Times New Roman" w:hAnsi="Times New Roman" w:eastAsia="Times New Roman" w:cs="Times New Roman"/>
                <w:spacing w:val="-27"/>
              </w:rPr>
              <w:t xml:space="preserve"> </w:t>
            </w:r>
            <w:r>
              <w:rPr>
                <w:rFonts w:ascii="Times New Roman" w:hAnsi="Times New Roman" w:eastAsia="Times New Roman" w:cs="Times New Roman"/>
                <w:spacing w:val="9"/>
              </w:rPr>
              <w:t>…</w:t>
            </w:r>
            <w:r>
              <w:rPr>
                <w:spacing w:val="9"/>
              </w:rPr>
              <w:t>第二十六条 新建、改建、扩建排放挥发性有机物的建设项目，应当使用污染防</w:t>
            </w:r>
            <w:r>
              <w:rPr>
                <w:spacing w:val="9"/>
              </w:rPr>
              <w:t>治先进可行技术。</w:t>
            </w:r>
            <w:r>
              <w:rPr>
                <w:rFonts w:ascii="Times New Roman" w:hAnsi="Times New Roman" w:eastAsia="Times New Roman" w:cs="Times New Roman"/>
                <w:spacing w:val="9"/>
              </w:rPr>
              <w:t>”  </w:t>
            </w:r>
            <w:r>
              <w:rPr>
                <w:spacing w:val="9"/>
              </w:rPr>
              <w:t>下列产生含挥发性有机物废气的生产和服务活动，应当优先使用低挥</w:t>
            </w:r>
            <w:r>
              <w:rPr>
                <w:spacing w:val="10"/>
              </w:rPr>
              <w:t>发性有机物含量的原材料和低排放环保工艺，在确保安全条</w:t>
            </w:r>
            <w:r>
              <w:rPr>
                <w:spacing w:val="9"/>
              </w:rPr>
              <w:t>件下，按照规定在密闭空间或</w:t>
            </w:r>
            <w:r>
              <w:rPr>
                <w:spacing w:val="10"/>
              </w:rPr>
              <w:t>者设备中进行，安装、使用满足防爆、防静电要求的治理效</w:t>
            </w:r>
            <w:r>
              <w:rPr>
                <w:spacing w:val="9"/>
              </w:rPr>
              <w:t>率高的污染防治设施；无法密</w:t>
            </w:r>
            <w:r>
              <w:rPr>
                <w:spacing w:val="9"/>
              </w:rPr>
              <w:t>闭或者不适宜密闭的，应当采取有效措施减少废气排放：</w:t>
            </w:r>
          </w:p>
          <w:p>
            <w:pPr>
              <w:pStyle w:val="TableText"/>
              <w:ind w:left="539"/>
              <w:spacing w:line="227" w:lineRule="auto"/>
              <w:rPr/>
            </w:pPr>
            <w:r>
              <w:rPr>
                <w:spacing w:val="9"/>
              </w:rPr>
              <w:t>（一）石油、化工、天然气炭加工与转化等含挥发性有机物原料的生产；</w:t>
            </w:r>
          </w:p>
          <w:p>
            <w:pPr>
              <w:pStyle w:val="TableText"/>
              <w:ind w:left="539"/>
              <w:spacing w:before="160" w:line="228" w:lineRule="auto"/>
              <w:rPr/>
            </w:pPr>
            <w:r>
              <w:rPr>
                <w:spacing w:val="8"/>
              </w:rPr>
              <w:t>（二）燃油、溶剂的储存、运输和销售；</w:t>
            </w:r>
          </w:p>
          <w:p>
            <w:pPr>
              <w:pStyle w:val="TableText"/>
              <w:ind w:left="539"/>
              <w:spacing w:before="161" w:line="228" w:lineRule="auto"/>
              <w:rPr/>
            </w:pPr>
            <w:r>
              <w:rPr>
                <w:spacing w:val="9"/>
              </w:rPr>
              <w:t>（三）涂料、油墨、胶粘剂、农药等以挥发性有机物为原料的生产；</w:t>
            </w:r>
          </w:p>
          <w:p>
            <w:pPr>
              <w:pStyle w:val="TableText"/>
              <w:ind w:left="539"/>
              <w:spacing w:before="161" w:line="228" w:lineRule="auto"/>
              <w:rPr/>
            </w:pPr>
            <w:r>
              <w:rPr>
                <w:spacing w:val="9"/>
              </w:rPr>
              <w:t>（四）涂装、印刷、粘合、工业清洗等使用含挥发性有机物产品的生产活动；</w:t>
            </w:r>
          </w:p>
          <w:p>
            <w:pPr>
              <w:pStyle w:val="TableText"/>
              <w:ind w:left="539"/>
              <w:spacing w:before="161" w:line="228" w:lineRule="auto"/>
              <w:rPr/>
            </w:pPr>
            <w:r>
              <w:rPr>
                <w:spacing w:val="8"/>
              </w:rPr>
              <w:t>（五）其他产生挥发性有机物的生产和服务活动。</w:t>
            </w:r>
          </w:p>
          <w:p>
            <w:pPr>
              <w:pStyle w:val="TableText"/>
              <w:ind w:left="109" w:right="155" w:firstLine="420"/>
              <w:spacing w:before="133" w:line="367" w:lineRule="auto"/>
              <w:rPr/>
            </w:pPr>
            <w:r>
              <w:rPr>
                <w:spacing w:val="8"/>
              </w:rPr>
              <w:t>本项目属于《国民经济行业分类》（</w:t>
            </w:r>
            <w:r>
              <w:rPr>
                <w:rFonts w:ascii="Times New Roman" w:hAnsi="Times New Roman" w:eastAsia="Times New Roman" w:cs="Times New Roman"/>
              </w:rPr>
              <w:t>GB</w:t>
            </w:r>
            <w:r>
              <w:rPr>
                <w:rFonts w:ascii="Times New Roman" w:hAnsi="Times New Roman" w:eastAsia="Times New Roman" w:cs="Times New Roman"/>
                <w:spacing w:val="8"/>
              </w:rPr>
              <w:t>/T4754</w:t>
            </w:r>
            <w:r>
              <w:rPr>
                <w:spacing w:val="8"/>
              </w:rPr>
              <w:t>－</w:t>
            </w:r>
            <w:r>
              <w:rPr>
                <w:rFonts w:ascii="Times New Roman" w:hAnsi="Times New Roman" w:eastAsia="Times New Roman" w:cs="Times New Roman"/>
                <w:spacing w:val="7"/>
              </w:rPr>
              <w:t>2017</w:t>
            </w:r>
            <w:r>
              <w:rPr>
                <w:spacing w:val="7"/>
              </w:rPr>
              <w:t>）及第 </w:t>
            </w:r>
            <w:r>
              <w:rPr>
                <w:rFonts w:ascii="Times New Roman" w:hAnsi="Times New Roman" w:eastAsia="Times New Roman" w:cs="Times New Roman"/>
                <w:spacing w:val="7"/>
              </w:rPr>
              <w:t>1  </w:t>
            </w:r>
            <w:r>
              <w:rPr>
                <w:spacing w:val="7"/>
              </w:rPr>
              <w:t>号修改单中</w:t>
            </w:r>
            <w:r>
              <w:rPr>
                <w:rFonts w:ascii="Times New Roman" w:hAnsi="Times New Roman" w:eastAsia="Times New Roman" w:cs="Times New Roman"/>
                <w:spacing w:val="7"/>
              </w:rPr>
              <w:t>C1953</w:t>
            </w:r>
            <w:r>
              <w:rPr>
                <w:rFonts w:ascii="Times New Roman" w:hAnsi="Times New Roman" w:eastAsia="Times New Roman" w:cs="Times New Roman"/>
                <w:spacing w:val="10"/>
              </w:rPr>
              <w:t xml:space="preserve">  </w:t>
            </w:r>
            <w:r>
              <w:rPr>
                <w:spacing w:val="7"/>
              </w:rPr>
              <w:t>塑</w:t>
            </w:r>
            <w:r>
              <w:rPr>
                <w:spacing w:val="11"/>
              </w:rPr>
              <w:t>料鞋制造，项目使用水性脱模剂为低</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spacing w:val="11"/>
              </w:rPr>
              <w:t>含量</w:t>
            </w:r>
            <w:r>
              <w:rPr>
                <w:spacing w:val="10"/>
              </w:rPr>
              <w:t>原料，油性漆（含稀释剂）</w:t>
            </w:r>
            <w:r>
              <w:rPr>
                <w:rFonts w:ascii="Times New Roman" w:hAnsi="Times New Roman" w:eastAsia="Times New Roman" w:cs="Times New Roman"/>
              </w:rPr>
              <w:t>VOC</w:t>
            </w:r>
            <w:r>
              <w:rPr>
                <w:spacing w:val="10"/>
              </w:rPr>
              <w:t>含量为</w:t>
            </w:r>
          </w:p>
          <w:p>
            <w:pPr>
              <w:pStyle w:val="TableText"/>
              <w:ind w:left="109" w:right="77"/>
              <w:spacing w:before="23" w:line="375" w:lineRule="auto"/>
              <w:rPr/>
            </w:pPr>
            <w:r>
              <w:rPr>
                <w:rFonts w:ascii="Times New Roman" w:hAnsi="Times New Roman" w:eastAsia="Times New Roman" w:cs="Times New Roman"/>
                <w:spacing w:val="7"/>
              </w:rPr>
              <w:t>380g/L</w:t>
            </w:r>
            <w:r>
              <w:rPr>
                <w:rFonts w:ascii="Times New Roman" w:hAnsi="Times New Roman" w:eastAsia="Times New Roman" w:cs="Times New Roman"/>
                <w:spacing w:val="-24"/>
              </w:rPr>
              <w:t xml:space="preserve"> </w:t>
            </w:r>
            <w:r>
              <w:rPr>
                <w:spacing w:val="7"/>
              </w:rPr>
              <w:t>，符合《低挥发性有机化合物含量涂料产品技术要求》（</w:t>
            </w:r>
            <w:r>
              <w:rPr>
                <w:rFonts w:ascii="Times New Roman" w:hAnsi="Times New Roman" w:eastAsia="Times New Roman" w:cs="Times New Roman"/>
              </w:rPr>
              <w:t>GB</w:t>
            </w:r>
            <w:r>
              <w:rPr>
                <w:rFonts w:ascii="Times New Roman" w:hAnsi="Times New Roman" w:eastAsia="Times New Roman" w:cs="Times New Roman"/>
                <w:spacing w:val="6"/>
              </w:rPr>
              <w:t>/T 38597-2020</w:t>
            </w:r>
            <w:r>
              <w:rPr>
                <w:spacing w:val="17"/>
              </w:rPr>
              <w:t>）；</w:t>
            </w:r>
            <w:r>
              <w:rPr>
                <w:spacing w:val="6"/>
              </w:rPr>
              <w:t>喷漆</w:t>
            </w:r>
            <w:r>
              <w:rPr>
                <w:spacing w:val="9"/>
              </w:rPr>
              <w:t>烘干废气经水帘柜</w:t>
            </w:r>
            <w:r>
              <w:rPr>
                <w:rFonts w:ascii="Times New Roman" w:hAnsi="Times New Roman" w:eastAsia="Times New Roman" w:cs="Times New Roman"/>
                <w:spacing w:val="9"/>
              </w:rPr>
              <w:t>+</w:t>
            </w:r>
            <w:r>
              <w:rPr>
                <w:spacing w:val="9"/>
              </w:rPr>
              <w:t>水雾分离器</w:t>
            </w:r>
            <w:r>
              <w:rPr>
                <w:rFonts w:ascii="Times New Roman" w:hAnsi="Times New Roman" w:eastAsia="Times New Roman" w:cs="Times New Roman"/>
                <w:spacing w:val="9"/>
              </w:rPr>
              <w:t>+</w:t>
            </w:r>
            <w:r>
              <w:rPr>
                <w:spacing w:val="9"/>
              </w:rPr>
              <w:t>过滤棉</w:t>
            </w:r>
            <w:r>
              <w:rPr>
                <w:rFonts w:ascii="Times New Roman" w:hAnsi="Times New Roman" w:eastAsia="Times New Roman" w:cs="Times New Roman"/>
                <w:spacing w:val="9"/>
              </w:rPr>
              <w:t>+</w:t>
            </w:r>
            <w:r>
              <w:rPr>
                <w:spacing w:val="9"/>
              </w:rPr>
              <w:t>二级活性炭处理</w:t>
            </w:r>
            <w:r>
              <w:rPr>
                <w:spacing w:val="8"/>
              </w:rPr>
              <w:t>后通过</w:t>
            </w:r>
            <w:r>
              <w:rPr>
                <w:rFonts w:ascii="Times New Roman" w:hAnsi="Times New Roman" w:eastAsia="Times New Roman" w:cs="Times New Roman"/>
                <w:spacing w:val="8"/>
              </w:rPr>
              <w:t>15m</w:t>
            </w:r>
            <w:r>
              <w:rPr>
                <w:spacing w:val="8"/>
              </w:rPr>
              <w:t>高排气筒</w:t>
            </w:r>
            <w:r>
              <w:rPr>
                <w:rFonts w:ascii="Times New Roman" w:hAnsi="Times New Roman" w:eastAsia="Times New Roman" w:cs="Times New Roman"/>
              </w:rPr>
              <w:t>DA</w:t>
            </w:r>
            <w:r>
              <w:rPr>
                <w:rFonts w:ascii="Times New Roman" w:hAnsi="Times New Roman" w:eastAsia="Times New Roman" w:cs="Times New Roman"/>
                <w:spacing w:val="8"/>
              </w:rPr>
              <w:t>001</w:t>
            </w:r>
            <w:r>
              <w:rPr>
                <w:spacing w:val="8"/>
              </w:rPr>
              <w:t>排放，</w:t>
            </w:r>
            <w:r>
              <w:rPr>
                <w:spacing w:val="8"/>
              </w:rPr>
              <w:t>发泡定型废气经二级活性炭装置处理后通过</w:t>
            </w:r>
            <w:r>
              <w:rPr>
                <w:rFonts w:ascii="Times New Roman" w:hAnsi="Times New Roman" w:eastAsia="Times New Roman" w:cs="Times New Roman"/>
                <w:spacing w:val="8"/>
              </w:rPr>
              <w:t>15m</w:t>
            </w:r>
            <w:r>
              <w:rPr>
                <w:spacing w:val="8"/>
              </w:rPr>
              <w:t>高排气筒</w:t>
            </w:r>
            <w:r>
              <w:rPr>
                <w:rFonts w:ascii="Times New Roman" w:hAnsi="Times New Roman" w:eastAsia="Times New Roman" w:cs="Times New Roman"/>
              </w:rPr>
              <w:t>DA</w:t>
            </w:r>
            <w:r>
              <w:rPr>
                <w:rFonts w:ascii="Times New Roman" w:hAnsi="Times New Roman" w:eastAsia="Times New Roman" w:cs="Times New Roman"/>
                <w:spacing w:val="8"/>
              </w:rPr>
              <w:t>002</w:t>
            </w:r>
            <w:r>
              <w:rPr>
                <w:spacing w:val="8"/>
              </w:rPr>
              <w:t>排放，废气收集效率</w:t>
            </w:r>
            <w:r>
              <w:rPr>
                <w:rFonts w:ascii="Times New Roman" w:hAnsi="Times New Roman" w:eastAsia="Times New Roman" w:cs="Times New Roman"/>
                <w:spacing w:val="8"/>
              </w:rPr>
              <w:t>75</w:t>
            </w:r>
            <w:r>
              <w:rPr>
                <w:rFonts w:ascii="Times New Roman" w:hAnsi="Times New Roman" w:eastAsia="Times New Roman" w:cs="Times New Roman"/>
                <w:spacing w:val="7"/>
              </w:rPr>
              <w:t>%</w:t>
            </w:r>
            <w:r>
              <w:rPr>
                <w:spacing w:val="7"/>
              </w:rPr>
              <w:t>，</w:t>
            </w:r>
            <w:r>
              <w:rPr>
                <w:spacing w:val="8"/>
              </w:rPr>
              <w:t>处理效率</w:t>
            </w:r>
            <w:r>
              <w:rPr>
                <w:rFonts w:ascii="Times New Roman" w:hAnsi="Times New Roman" w:eastAsia="Times New Roman" w:cs="Times New Roman"/>
                <w:spacing w:val="8"/>
              </w:rPr>
              <w:t>80%</w:t>
            </w:r>
            <w:r>
              <w:rPr>
                <w:rFonts w:ascii="Times New Roman" w:hAnsi="Times New Roman" w:eastAsia="Times New Roman" w:cs="Times New Roman"/>
                <w:spacing w:val="-21"/>
              </w:rPr>
              <w:t xml:space="preserve"> </w:t>
            </w:r>
            <w:r>
              <w:rPr>
                <w:spacing w:val="8"/>
              </w:rPr>
              <w:t>，不会对厂内及周边环境造成明显影响。符合条例要求。</w:t>
            </w:r>
          </w:p>
          <w:p>
            <w:pPr>
              <w:pStyle w:val="TableText"/>
              <w:ind w:left="126" w:right="51" w:firstLine="401"/>
              <w:spacing w:before="37" w:line="364" w:lineRule="auto"/>
              <w:rPr/>
            </w:pPr>
            <w:r>
              <w:rPr>
                <w:rFonts w:ascii="Times New Roman" w:hAnsi="Times New Roman" w:eastAsia="Times New Roman" w:cs="Times New Roman"/>
                <w:b/>
                <w:bCs/>
                <w:spacing w:val="7"/>
              </w:rPr>
              <w:t>9</w:t>
            </w:r>
            <w:r>
              <w:rPr>
                <w:rFonts w:ascii="Times New Roman" w:hAnsi="Times New Roman" w:eastAsia="Times New Roman" w:cs="Times New Roman"/>
                <w:b/>
                <w:bCs/>
                <w:spacing w:val="-29"/>
              </w:rPr>
              <w:t xml:space="preserve"> </w:t>
            </w:r>
            <w:r>
              <w:rPr>
                <w:b/>
                <w:bCs/>
                <w:spacing w:val="7"/>
              </w:rPr>
              <w:t>、与《关于印发广东省挥发性有机物（</w:t>
            </w:r>
            <w:r>
              <w:rPr>
                <w:rFonts w:ascii="Times New Roman" w:hAnsi="Times New Roman" w:eastAsia="Times New Roman" w:cs="Times New Roman"/>
                <w:b/>
                <w:bCs/>
              </w:rPr>
              <w:t>VOCs</w:t>
            </w:r>
            <w:r>
              <w:rPr>
                <w:b/>
                <w:bCs/>
                <w:spacing w:val="7"/>
              </w:rPr>
              <w:t>）整治与减排工作方案（</w:t>
            </w:r>
            <w:r>
              <w:rPr>
                <w:rFonts w:ascii="Times New Roman" w:hAnsi="Times New Roman" w:eastAsia="Times New Roman" w:cs="Times New Roman"/>
                <w:b/>
                <w:bCs/>
                <w:spacing w:val="7"/>
              </w:rPr>
              <w:t>2018-2020</w:t>
            </w:r>
            <w:r>
              <w:rPr>
                <w:b/>
                <w:bCs/>
                <w:spacing w:val="7"/>
              </w:rPr>
              <w:t>年）</w:t>
            </w:r>
            <w:r>
              <w:rPr>
                <w:b/>
                <w:bCs/>
                <w:spacing w:val="5"/>
              </w:rPr>
              <w:t>的通知》相符性分析</w:t>
            </w:r>
          </w:p>
          <w:p>
            <w:pPr>
              <w:pStyle w:val="TableText"/>
              <w:ind w:left="108" w:right="75" w:firstLine="420"/>
              <w:spacing w:before="7" w:line="376" w:lineRule="auto"/>
              <w:jc w:val="both"/>
              <w:rPr/>
            </w:pPr>
            <w:r>
              <w:rPr>
                <w:spacing w:val="11"/>
              </w:rPr>
              <w:t>根据《关于印发广东省挥发性有机物（</w:t>
            </w:r>
            <w:r>
              <w:rPr>
                <w:rFonts w:ascii="Times New Roman" w:hAnsi="Times New Roman" w:eastAsia="Times New Roman" w:cs="Times New Roman"/>
              </w:rPr>
              <w:t>VOCs</w:t>
            </w:r>
            <w:r>
              <w:rPr>
                <w:spacing w:val="11"/>
              </w:rPr>
              <w:t>）整治与减排工作</w:t>
            </w:r>
            <w:r>
              <w:rPr>
                <w:spacing w:val="10"/>
              </w:rPr>
              <w:t>方案（</w:t>
            </w:r>
            <w:r>
              <w:rPr>
                <w:rFonts w:ascii="Times New Roman" w:hAnsi="Times New Roman" w:eastAsia="Times New Roman" w:cs="Times New Roman"/>
                <w:spacing w:val="10"/>
              </w:rPr>
              <w:t>2018-2020</w:t>
            </w:r>
            <w:r>
              <w:rPr>
                <w:spacing w:val="10"/>
              </w:rPr>
              <w:t>年）</w:t>
            </w:r>
            <w:r>
              <w:rPr>
                <w:spacing w:val="8"/>
              </w:rPr>
              <w:t>的通知》（粤环发〔</w:t>
            </w:r>
            <w:r>
              <w:rPr>
                <w:rFonts w:ascii="Times New Roman" w:hAnsi="Times New Roman" w:eastAsia="Times New Roman" w:cs="Times New Roman"/>
                <w:spacing w:val="8"/>
              </w:rPr>
              <w:t>2018</w:t>
            </w:r>
            <w:r>
              <w:rPr>
                <w:spacing w:val="8"/>
              </w:rPr>
              <w:t>〕</w:t>
            </w:r>
            <w:r>
              <w:rPr>
                <w:rFonts w:ascii="Times New Roman" w:hAnsi="Times New Roman" w:eastAsia="Times New Roman" w:cs="Times New Roman"/>
                <w:spacing w:val="8"/>
              </w:rPr>
              <w:t>6</w:t>
            </w:r>
            <w:r>
              <w:rPr>
                <w:spacing w:val="8"/>
              </w:rPr>
              <w:t>号）的相关要求：①严格建</w:t>
            </w:r>
            <w:r>
              <w:rPr>
                <w:spacing w:val="7"/>
              </w:rPr>
              <w:t>设项目环境准入：严格控制新增污</w:t>
            </w:r>
            <w:r>
              <w:rPr>
                <w:spacing w:val="9"/>
              </w:rPr>
              <w:t>染物排放量。严格限制石化、化工、包装印刷、工业涂装</w:t>
            </w:r>
            <w:r>
              <w:rPr>
                <w:spacing w:val="8"/>
              </w:rPr>
              <w:t>等高</w:t>
            </w:r>
            <w:r>
              <w:rPr>
                <w:rFonts w:ascii="Times New Roman" w:hAnsi="Times New Roman" w:eastAsia="Times New Roman" w:cs="Times New Roman"/>
              </w:rPr>
              <w:t>VOCs</w:t>
            </w:r>
            <w:r>
              <w:rPr>
                <w:spacing w:val="8"/>
              </w:rPr>
              <w:t>排放建设项目。重点行</w:t>
            </w:r>
            <w:r>
              <w:rPr>
                <w:spacing w:val="12"/>
              </w:rPr>
              <w:t>业新建涉</w:t>
            </w:r>
            <w:r>
              <w:rPr>
                <w:rFonts w:ascii="Times New Roman" w:hAnsi="Times New Roman" w:eastAsia="Times New Roman" w:cs="Times New Roman"/>
              </w:rPr>
              <w:t>VOCs</w:t>
            </w:r>
            <w:r>
              <w:rPr>
                <w:spacing w:val="12"/>
              </w:rPr>
              <w:t>排放的工业企业原则上应入园进区。②印刷和制鞋行业</w:t>
            </w:r>
            <w:r>
              <w:rPr>
                <w:rFonts w:ascii="Times New Roman" w:hAnsi="Times New Roman" w:eastAsia="Times New Roman" w:cs="Times New Roman"/>
              </w:rPr>
              <w:t>VOCs</w:t>
            </w:r>
            <w:r>
              <w:rPr>
                <w:spacing w:val="12"/>
              </w:rPr>
              <w:t>综合治理。落</w:t>
            </w:r>
            <w:r>
              <w:rPr>
                <w:spacing w:val="9"/>
              </w:rPr>
              <w:t>实源头控制措施。推广使用低毒、低（无）</w:t>
            </w:r>
            <w:r>
              <w:rPr>
                <w:rFonts w:ascii="Times New Roman" w:hAnsi="Times New Roman" w:eastAsia="Times New Roman" w:cs="Times New Roman"/>
              </w:rPr>
              <w:t>VOCs</w:t>
            </w:r>
            <w:r>
              <w:rPr>
                <w:spacing w:val="9"/>
              </w:rPr>
              <w:t>含量的油墨、胶粘剂、清洗剂、润版液、</w:t>
            </w:r>
            <w:r>
              <w:rPr>
                <w:spacing w:val="8"/>
              </w:rPr>
              <w:t>洗车水、涂布液等原辅材料，</w:t>
            </w:r>
            <w:r>
              <w:rPr>
                <w:rFonts w:ascii="Times New Roman" w:hAnsi="Times New Roman" w:eastAsia="Times New Roman" w:cs="Times New Roman"/>
                <w:spacing w:val="8"/>
              </w:rPr>
              <w:t>2019</w:t>
            </w:r>
            <w:r>
              <w:rPr>
                <w:spacing w:val="8"/>
              </w:rPr>
              <w:t>年年底前，低（无）</w:t>
            </w:r>
            <w:r>
              <w:rPr>
                <w:rFonts w:ascii="Times New Roman" w:hAnsi="Times New Roman" w:eastAsia="Times New Roman" w:cs="Times New Roman"/>
              </w:rPr>
              <w:t>VOCs</w:t>
            </w:r>
            <w:r>
              <w:rPr>
                <w:spacing w:val="8"/>
              </w:rPr>
              <w:t>含量的原辅材料替代比例不低</w:t>
            </w:r>
            <w:r>
              <w:rPr>
                <w:spacing w:val="11"/>
              </w:rPr>
              <w:t>于</w:t>
            </w:r>
            <w:r>
              <w:rPr>
                <w:rFonts w:ascii="Times New Roman" w:hAnsi="Times New Roman" w:eastAsia="Times New Roman" w:cs="Times New Roman"/>
                <w:spacing w:val="11"/>
              </w:rPr>
              <w:t>60%</w:t>
            </w:r>
            <w:r>
              <w:rPr>
                <w:rFonts w:ascii="Times New Roman" w:hAnsi="Times New Roman" w:eastAsia="Times New Roman" w:cs="Times New Roman"/>
                <w:spacing w:val="-20"/>
              </w:rPr>
              <w:t xml:space="preserve"> </w:t>
            </w:r>
            <w:r>
              <w:rPr>
                <w:spacing w:val="11"/>
              </w:rPr>
              <w:t>。在纸制品包装领域推广使用水性溶剂、</w:t>
            </w:r>
            <w:r>
              <w:rPr>
                <w:spacing w:val="10"/>
              </w:rPr>
              <w:t>无溶剂复合工艺，在塑料软包装等领域推</w:t>
            </w:r>
            <w:r>
              <w:rPr>
                <w:spacing w:val="10"/>
              </w:rPr>
              <w:t>广使用水性油墨凹印、柔印、无溶剂复合等</w:t>
            </w:r>
            <w:r>
              <w:rPr>
                <w:spacing w:val="9"/>
              </w:rPr>
              <w:t>工艺；在制鞋行业推广采用热熔胶机、</w:t>
            </w:r>
            <w:r>
              <w:rPr>
                <w:spacing w:val="-49"/>
              </w:rPr>
              <w:t xml:space="preserve"> </w:t>
            </w:r>
            <w:r>
              <w:rPr>
                <w:spacing w:val="9"/>
              </w:rPr>
              <w:t>自动上</w:t>
            </w:r>
            <w:r>
              <w:rPr>
                <w:spacing w:val="8"/>
              </w:rPr>
              <w:t>胶前帮机、自动上胶中后帮机等先进生产工艺，减少用胶作业次数及溶剂型原辅 材料的使</w:t>
            </w:r>
          </w:p>
        </w:tc>
      </w:tr>
    </w:tbl>
    <w:p>
      <w:pPr>
        <w:pStyle w:val="BodyText"/>
        <w:spacing w:line="64" w:lineRule="exact"/>
        <w:rPr>
          <w:sz w:val="5"/>
        </w:rPr>
      </w:pPr>
      <w:r/>
    </w:p>
    <w:p>
      <w:pPr>
        <w:spacing w:line="64" w:lineRule="exact"/>
        <w:sectPr>
          <w:footerReference w:type="default" r:id="rId14"/>
          <w:pgSz w:w="11906" w:h="16839"/>
          <w:pgMar w:top="1134" w:right="1074" w:bottom="1283" w:left="1073" w:header="0" w:footer="944" w:gutter="0"/>
        </w:sectPr>
        <w:rPr>
          <w:sz w:val="5"/>
          <w:szCs w:val="5"/>
        </w:rPr>
      </w:pPr>
    </w:p>
    <w:tbl>
      <w:tblPr>
        <w:tblStyle w:val="TableNormal"/>
        <w:tblW w:w="9743"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299"/>
        <w:gridCol w:w="8444"/>
      </w:tblGrid>
      <w:tr>
        <w:trPr>
          <w:trHeight w:val="14315" w:hRule="atLeast"/>
        </w:trPr>
        <w:tc>
          <w:tcPr>
            <w:tcW w:w="1299" w:type="dxa"/>
            <w:vAlign w:val="top"/>
            <w:tcBorders>
              <w:right w:val="single" w:color="000000" w:sz="2" w:space="0"/>
            </w:tcBorders>
          </w:tcPr>
          <w:p>
            <w:pPr>
              <w:rPr>
                <w:rFonts w:ascii="Arial"/>
                <w:sz w:val="21"/>
              </w:rPr>
            </w:pPr>
            <w:r/>
          </w:p>
        </w:tc>
        <w:tc>
          <w:tcPr>
            <w:tcW w:w="8444" w:type="dxa"/>
            <w:vAlign w:val="top"/>
            <w:tcBorders>
              <w:left w:val="single" w:color="000000" w:sz="2" w:space="0"/>
            </w:tcBorders>
          </w:tcPr>
          <w:p>
            <w:pPr>
              <w:pStyle w:val="TableText"/>
              <w:ind w:left="110" w:right="103"/>
              <w:spacing w:before="26" w:line="377" w:lineRule="auto"/>
              <w:jc w:val="both"/>
              <w:rPr/>
            </w:pPr>
            <w:r>
              <w:rPr>
                <w:spacing w:val="11"/>
              </w:rPr>
              <w:t>用。加强废气收集与处理。规范油墨、胶黏剂等有机原辅材料的</w:t>
            </w:r>
            <w:r>
              <w:rPr>
                <w:spacing w:val="10"/>
              </w:rPr>
              <w:t>调配和使用环节，采取车</w:t>
            </w:r>
            <w:r>
              <w:rPr>
                <w:spacing w:val="9"/>
              </w:rPr>
              <w:t>间环境负压改造、安装高效集气装置等措施，提</w:t>
            </w:r>
            <w:r>
              <w:rPr>
                <w:spacing w:val="8"/>
              </w:rPr>
              <w:t>高</w:t>
            </w:r>
            <w:r>
              <w:rPr>
                <w:rFonts w:ascii="Times New Roman" w:hAnsi="Times New Roman" w:eastAsia="Times New Roman" w:cs="Times New Roman"/>
              </w:rPr>
              <w:t>VOCs</w:t>
            </w:r>
            <w:r>
              <w:rPr>
                <w:spacing w:val="8"/>
              </w:rPr>
              <w:t>产生环节的废气收集率。优化烘干</w:t>
            </w:r>
            <w:r>
              <w:rPr>
                <w:spacing w:val="11"/>
              </w:rPr>
              <w:t>技术，减少无组织排放。因地制宜采用回收、焚烧等有机废气末端</w:t>
            </w:r>
            <w:r>
              <w:rPr>
                <w:spacing w:val="10"/>
              </w:rPr>
              <w:t>治理技术，确保稳定达</w:t>
            </w:r>
            <w:r>
              <w:rPr>
                <w:spacing w:val="4"/>
              </w:rPr>
              <w:t>标排放。</w:t>
            </w:r>
          </w:p>
          <w:p>
            <w:pPr>
              <w:pStyle w:val="TableText"/>
              <w:ind w:left="108" w:right="56" w:firstLine="421"/>
              <w:spacing w:before="3" w:line="375" w:lineRule="auto"/>
              <w:jc w:val="both"/>
              <w:rPr/>
            </w:pPr>
            <w:r>
              <w:rPr>
                <w:spacing w:val="11"/>
              </w:rPr>
              <w:t>本项目位于海丰县城东镇海紫路东侧生态科技园，从事鞋底制造，</w:t>
            </w:r>
            <w:r>
              <w:rPr>
                <w:spacing w:val="10"/>
              </w:rPr>
              <w:t>原辅料中不涉及胶</w:t>
            </w:r>
            <w:r>
              <w:rPr>
                <w:spacing w:val="11"/>
              </w:rPr>
              <w:t>黏剂，生产工序不涉及用胶工序，项目使用水性脱模剂为低</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spacing w:val="11"/>
              </w:rPr>
              <w:t>含量原料，油性漆（含</w:t>
            </w:r>
            <w:r>
              <w:rPr>
                <w:spacing w:val="9"/>
              </w:rPr>
              <w:t>稀释剂）</w:t>
            </w:r>
            <w:r>
              <w:rPr>
                <w:rFonts w:ascii="Times New Roman" w:hAnsi="Times New Roman" w:eastAsia="Times New Roman" w:cs="Times New Roman"/>
              </w:rPr>
              <w:t>VOC</w:t>
            </w:r>
            <w:r>
              <w:rPr>
                <w:spacing w:val="9"/>
              </w:rPr>
              <w:t>含量为</w:t>
            </w:r>
            <w:r>
              <w:rPr>
                <w:rFonts w:ascii="Times New Roman" w:hAnsi="Times New Roman" w:eastAsia="Times New Roman" w:cs="Times New Roman"/>
                <w:spacing w:val="9"/>
              </w:rPr>
              <w:t>380g/L</w:t>
            </w:r>
            <w:r>
              <w:rPr>
                <w:rFonts w:ascii="Times New Roman" w:hAnsi="Times New Roman" w:eastAsia="Times New Roman" w:cs="Times New Roman"/>
                <w:spacing w:val="-26"/>
              </w:rPr>
              <w:t xml:space="preserve"> </w:t>
            </w:r>
            <w:r>
              <w:rPr>
                <w:spacing w:val="9"/>
              </w:rPr>
              <w:t>，符合《低挥发性</w:t>
            </w:r>
            <w:r>
              <w:rPr>
                <w:spacing w:val="8"/>
              </w:rPr>
              <w:t>有机化合物含量涂料产品技术要求》（</w:t>
            </w:r>
            <w:r>
              <w:rPr>
                <w:rFonts w:ascii="Times New Roman" w:hAnsi="Times New Roman" w:eastAsia="Times New Roman" w:cs="Times New Roman"/>
              </w:rPr>
              <w:t>GB</w:t>
            </w:r>
            <w:r>
              <w:rPr>
                <w:rFonts w:ascii="Times New Roman" w:hAnsi="Times New Roman" w:eastAsia="Times New Roman" w:cs="Times New Roman"/>
                <w:spacing w:val="8"/>
              </w:rPr>
              <w:t>/T</w:t>
            </w:r>
            <w:r>
              <w:rPr>
                <w:rFonts w:ascii="Times New Roman" w:hAnsi="Times New Roman" w:eastAsia="Times New Roman" w:cs="Times New Roman"/>
              </w:rPr>
              <w:t xml:space="preserve"> </w:t>
            </w:r>
            <w:r>
              <w:rPr>
                <w:rFonts w:ascii="Times New Roman" w:hAnsi="Times New Roman" w:eastAsia="Times New Roman" w:cs="Times New Roman"/>
                <w:spacing w:val="8"/>
              </w:rPr>
              <w:t>38597-2020</w:t>
            </w:r>
            <w:r>
              <w:rPr>
                <w:spacing w:val="6"/>
              </w:rPr>
              <w:t>）；</w:t>
            </w:r>
            <w:r>
              <w:rPr>
                <w:spacing w:val="8"/>
              </w:rPr>
              <w:t>喷漆烘干废气经水帘柜</w:t>
            </w:r>
            <w:r>
              <w:rPr>
                <w:rFonts w:ascii="Times New Roman" w:hAnsi="Times New Roman" w:eastAsia="Times New Roman" w:cs="Times New Roman"/>
                <w:spacing w:val="8"/>
              </w:rPr>
              <w:t>+</w:t>
            </w:r>
            <w:r>
              <w:rPr>
                <w:spacing w:val="8"/>
              </w:rPr>
              <w:t>水雾分离器</w:t>
            </w:r>
            <w:r>
              <w:rPr>
                <w:rFonts w:ascii="Times New Roman" w:hAnsi="Times New Roman" w:eastAsia="Times New Roman" w:cs="Times New Roman"/>
                <w:spacing w:val="8"/>
              </w:rPr>
              <w:t>+</w:t>
            </w:r>
            <w:r>
              <w:rPr>
                <w:spacing w:val="8"/>
              </w:rPr>
              <w:t>过滤棉</w:t>
            </w:r>
            <w:r>
              <w:rPr>
                <w:rFonts w:ascii="Times New Roman" w:hAnsi="Times New Roman" w:eastAsia="Times New Roman" w:cs="Times New Roman"/>
                <w:spacing w:val="8"/>
              </w:rPr>
              <w:t>+</w:t>
            </w:r>
            <w:r>
              <w:rPr>
                <w:spacing w:val="8"/>
              </w:rPr>
              <w:t>二</w:t>
            </w:r>
            <w:r>
              <w:rPr>
                <w:spacing w:val="7"/>
              </w:rPr>
              <w:t>级活性炭处理后通过</w:t>
            </w:r>
            <w:r>
              <w:rPr>
                <w:rFonts w:ascii="Times New Roman" w:hAnsi="Times New Roman" w:eastAsia="Times New Roman" w:cs="Times New Roman"/>
                <w:spacing w:val="7"/>
              </w:rPr>
              <w:t>15m</w:t>
            </w:r>
            <w:r>
              <w:rPr>
                <w:spacing w:val="7"/>
              </w:rPr>
              <w:t>高</w:t>
            </w:r>
            <w:r>
              <w:rPr>
                <w:spacing w:val="8"/>
              </w:rPr>
              <w:t>排气筒</w:t>
            </w:r>
            <w:r>
              <w:rPr>
                <w:rFonts w:ascii="Times New Roman" w:hAnsi="Times New Roman" w:eastAsia="Times New Roman" w:cs="Times New Roman"/>
              </w:rPr>
              <w:t>DA</w:t>
            </w:r>
            <w:r>
              <w:rPr>
                <w:rFonts w:ascii="Times New Roman" w:hAnsi="Times New Roman" w:eastAsia="Times New Roman" w:cs="Times New Roman"/>
                <w:spacing w:val="8"/>
              </w:rPr>
              <w:t>001</w:t>
            </w:r>
            <w:r>
              <w:rPr>
                <w:spacing w:val="8"/>
              </w:rPr>
              <w:t>排放，发泡定型废气经二级活性炭装置处理后通过</w:t>
            </w:r>
            <w:r>
              <w:rPr>
                <w:rFonts w:ascii="Times New Roman" w:hAnsi="Times New Roman" w:eastAsia="Times New Roman" w:cs="Times New Roman"/>
                <w:spacing w:val="8"/>
              </w:rPr>
              <w:t>15m</w:t>
            </w:r>
            <w:r>
              <w:rPr>
                <w:spacing w:val="8"/>
              </w:rPr>
              <w:t>高排气筒</w:t>
            </w:r>
            <w:r>
              <w:rPr>
                <w:rFonts w:ascii="Times New Roman" w:hAnsi="Times New Roman" w:eastAsia="Times New Roman" w:cs="Times New Roman"/>
              </w:rPr>
              <w:t>DA</w:t>
            </w:r>
            <w:r>
              <w:rPr>
                <w:rFonts w:ascii="Times New Roman" w:hAnsi="Times New Roman" w:eastAsia="Times New Roman" w:cs="Times New Roman"/>
                <w:spacing w:val="8"/>
              </w:rPr>
              <w:t>002</w:t>
            </w:r>
            <w:r>
              <w:rPr>
                <w:spacing w:val="8"/>
              </w:rPr>
              <w:t>排放，</w:t>
            </w:r>
            <w:r>
              <w:rPr>
                <w:spacing w:val="6"/>
              </w:rPr>
              <w:t>废气收集效率</w:t>
            </w:r>
            <w:r>
              <w:rPr>
                <w:rFonts w:ascii="Times New Roman" w:hAnsi="Times New Roman" w:eastAsia="Times New Roman" w:cs="Times New Roman"/>
                <w:spacing w:val="6"/>
              </w:rPr>
              <w:t>75%</w:t>
            </w:r>
            <w:r>
              <w:rPr>
                <w:rFonts w:ascii="Times New Roman" w:hAnsi="Times New Roman" w:eastAsia="Times New Roman" w:cs="Times New Roman"/>
                <w:spacing w:val="-26"/>
              </w:rPr>
              <w:t xml:space="preserve"> </w:t>
            </w:r>
            <w:r>
              <w:rPr>
                <w:spacing w:val="6"/>
              </w:rPr>
              <w:t>，处理效率</w:t>
            </w:r>
            <w:r>
              <w:rPr>
                <w:rFonts w:ascii="Times New Roman" w:hAnsi="Times New Roman" w:eastAsia="Times New Roman" w:cs="Times New Roman"/>
                <w:spacing w:val="6"/>
              </w:rPr>
              <w:t>80%</w:t>
            </w:r>
            <w:r>
              <w:rPr>
                <w:rFonts w:ascii="Times New Roman" w:hAnsi="Times New Roman" w:eastAsia="Times New Roman" w:cs="Times New Roman"/>
                <w:spacing w:val="-28"/>
              </w:rPr>
              <w:t xml:space="preserve"> </w:t>
            </w:r>
            <w:r>
              <w:rPr>
                <w:spacing w:val="6"/>
              </w:rPr>
              <w:t>，符合要求。</w:t>
            </w:r>
          </w:p>
          <w:p>
            <w:pPr>
              <w:pStyle w:val="TableText"/>
              <w:ind w:left="535"/>
              <w:spacing w:before="9" w:line="228" w:lineRule="auto"/>
              <w:rPr/>
            </w:pPr>
            <w:r>
              <w:rPr>
                <w:rFonts w:ascii="Times New Roman" w:hAnsi="Times New Roman" w:eastAsia="Times New Roman" w:cs="Times New Roman"/>
                <w:b/>
                <w:bCs/>
                <w:spacing w:val="6"/>
              </w:rPr>
              <w:t>10</w:t>
            </w:r>
            <w:r>
              <w:rPr>
                <w:rFonts w:ascii="Times New Roman" w:hAnsi="Times New Roman" w:eastAsia="Times New Roman" w:cs="Times New Roman"/>
                <w:b/>
                <w:bCs/>
                <w:spacing w:val="-14"/>
              </w:rPr>
              <w:t xml:space="preserve"> </w:t>
            </w:r>
            <w:r>
              <w:rPr>
                <w:b/>
                <w:bCs/>
                <w:spacing w:val="6"/>
              </w:rPr>
              <w:t>、与《广东省打赢蓝天保卫战实施方案（</w:t>
            </w:r>
            <w:r>
              <w:rPr>
                <w:rFonts w:ascii="Times New Roman" w:hAnsi="Times New Roman" w:eastAsia="Times New Roman" w:cs="Times New Roman"/>
                <w:b/>
                <w:bCs/>
                <w:spacing w:val="6"/>
              </w:rPr>
              <w:t>2018-2020 </w:t>
            </w:r>
            <w:r>
              <w:rPr>
                <w:b/>
                <w:bCs/>
                <w:spacing w:val="6"/>
              </w:rPr>
              <w:t>年）》相符性分析</w:t>
            </w:r>
          </w:p>
          <w:p>
            <w:pPr>
              <w:pStyle w:val="TableText"/>
              <w:ind w:left="110" w:right="101" w:firstLine="419"/>
              <w:spacing w:before="131" w:line="377" w:lineRule="auto"/>
              <w:jc w:val="both"/>
              <w:rPr>
                <w:rFonts w:ascii="Times New Roman" w:hAnsi="Times New Roman" w:eastAsia="Times New Roman" w:cs="Times New Roman"/>
              </w:rPr>
            </w:pPr>
            <w:r>
              <w:rPr>
                <w:spacing w:val="11"/>
              </w:rPr>
              <w:t>根据《广东省人民政府关于印发</w:t>
            </w:r>
            <w:r>
              <w:rPr>
                <w:rFonts w:ascii="Times New Roman" w:hAnsi="Times New Roman" w:eastAsia="Times New Roman" w:cs="Times New Roman"/>
                <w:spacing w:val="11"/>
              </w:rPr>
              <w:t>&lt;</w:t>
            </w:r>
            <w:r>
              <w:rPr>
                <w:spacing w:val="11"/>
              </w:rPr>
              <w:t>广东省打赢蓝天保卫战实施方</w:t>
            </w:r>
            <w:r>
              <w:rPr>
                <w:spacing w:val="10"/>
              </w:rPr>
              <w:t>案（</w:t>
            </w:r>
            <w:r>
              <w:rPr>
                <w:rFonts w:ascii="Times New Roman" w:hAnsi="Times New Roman" w:eastAsia="Times New Roman" w:cs="Times New Roman"/>
                <w:spacing w:val="10"/>
              </w:rPr>
              <w:t>2018-2020 </w:t>
            </w:r>
            <w:r>
              <w:rPr>
                <w:spacing w:val="10"/>
              </w:rPr>
              <w:t>年）</w:t>
            </w:r>
            <w:r>
              <w:rPr>
                <w:rFonts w:ascii="Times New Roman" w:hAnsi="Times New Roman" w:eastAsia="Times New Roman" w:cs="Times New Roman"/>
                <w:spacing w:val="10"/>
              </w:rPr>
              <w:t>&gt;</w:t>
            </w:r>
            <w:r>
              <w:rPr>
                <w:spacing w:val="9"/>
              </w:rPr>
              <w:t>的通知》（粤府〔</w:t>
            </w:r>
            <w:r>
              <w:rPr>
                <w:rFonts w:ascii="Times New Roman" w:hAnsi="Times New Roman" w:eastAsia="Times New Roman" w:cs="Times New Roman"/>
                <w:spacing w:val="9"/>
              </w:rPr>
              <w:t>2018</w:t>
            </w:r>
            <w:r>
              <w:rPr>
                <w:spacing w:val="9"/>
              </w:rPr>
              <w:t>〕</w:t>
            </w:r>
            <w:r>
              <w:rPr>
                <w:rFonts w:ascii="Times New Roman" w:hAnsi="Times New Roman" w:eastAsia="Times New Roman" w:cs="Times New Roman"/>
                <w:spacing w:val="9"/>
              </w:rPr>
              <w:t>128 </w:t>
            </w:r>
            <w:r>
              <w:rPr>
                <w:spacing w:val="9"/>
              </w:rPr>
              <w:t>号</w:t>
            </w:r>
            <w:r>
              <w:rPr>
                <w:spacing w:val="13"/>
              </w:rPr>
              <w:t>），</w:t>
            </w:r>
            <w:r>
              <w:rPr>
                <w:rFonts w:ascii="Times New Roman" w:hAnsi="Times New Roman" w:eastAsia="Times New Roman" w:cs="Times New Roman"/>
                <w:spacing w:val="9"/>
              </w:rPr>
              <w:t>“</w:t>
            </w:r>
            <w:r>
              <w:rPr>
                <w:spacing w:val="9"/>
              </w:rPr>
              <w:t>制定石化、</w:t>
            </w:r>
            <w:r>
              <w:rPr>
                <w:spacing w:val="8"/>
              </w:rPr>
              <w:t>化工、工业涂装、包装印刷等</w:t>
            </w:r>
            <w:r>
              <w:rPr>
                <w:spacing w:val="-42"/>
              </w:rPr>
              <w:t xml:space="preserve"> </w:t>
            </w:r>
            <w:r>
              <w:rPr>
                <w:rFonts w:ascii="Times New Roman" w:hAnsi="Times New Roman" w:eastAsia="Times New Roman" w:cs="Times New Roman"/>
              </w:rPr>
              <w:t>VOCs</w:t>
            </w:r>
            <w:r>
              <w:rPr>
                <w:rFonts w:ascii="Times New Roman" w:hAnsi="Times New Roman" w:eastAsia="Times New Roman" w:cs="Times New Roman"/>
                <w:spacing w:val="8"/>
              </w:rPr>
              <w:t xml:space="preserve"> </w:t>
            </w:r>
            <w:r>
              <w:rPr>
                <w:spacing w:val="8"/>
              </w:rPr>
              <w:t>排放</w:t>
            </w:r>
            <w:r>
              <w:rPr>
                <w:spacing w:val="11"/>
              </w:rPr>
              <w:t>重点行业和油品储运销综合整治方案，出台泄漏检测与修复标准，编制</w:t>
            </w:r>
            <w:r>
              <w:rPr>
                <w:spacing w:val="-45"/>
              </w:rPr>
              <w:t xml:space="preserve"> </w:t>
            </w:r>
            <w:r>
              <w:rPr>
                <w:rFonts w:ascii="Times New Roman" w:hAnsi="Times New Roman" w:eastAsia="Times New Roman" w:cs="Times New Roman"/>
              </w:rPr>
              <w:t>VOCs</w:t>
            </w:r>
            <w:r>
              <w:rPr>
                <w:rFonts w:ascii="Times New Roman" w:hAnsi="Times New Roman" w:eastAsia="Times New Roman" w:cs="Times New Roman"/>
                <w:spacing w:val="21"/>
                <w:w w:val="101"/>
              </w:rPr>
              <w:t xml:space="preserve"> </w:t>
            </w:r>
            <w:r>
              <w:rPr>
                <w:spacing w:val="11"/>
              </w:rPr>
              <w:t>治理</w:t>
            </w:r>
            <w:r>
              <w:rPr>
                <w:spacing w:val="10"/>
              </w:rPr>
              <w:t>技术指</w:t>
            </w:r>
            <w:r>
              <w:rPr>
                <w:spacing w:val="11"/>
              </w:rPr>
              <w:t>南。重点区域禁止建设生产和使用高</w:t>
            </w:r>
            <w:r>
              <w:rPr>
                <w:spacing w:val="-38"/>
              </w:rPr>
              <w:t xml:space="preserve"> </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spacing w:val="11"/>
              </w:rPr>
              <w:t>含量的溶剂型涂料、油墨、胶粘剂等项目，加</w:t>
            </w:r>
            <w:r>
              <w:rPr>
                <w:spacing w:val="11"/>
              </w:rPr>
              <w:t>大餐饮油烟治理力度。开展</w:t>
            </w:r>
            <w:r>
              <w:rPr>
                <w:spacing w:val="-40"/>
              </w:rPr>
              <w:t xml:space="preserve"> </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spacing w:val="11"/>
              </w:rPr>
              <w:t>整治专项执法行动，严厉打击违法排污行为，对治理效</w:t>
            </w:r>
            <w:r>
              <w:rPr>
                <w:spacing w:val="11"/>
              </w:rPr>
              <w:t>果差、技术服务能力弱、运营管理水平低的治理单位，公布名单，</w:t>
            </w:r>
            <w:r>
              <w:rPr>
                <w:spacing w:val="10"/>
              </w:rPr>
              <w:t>实行联合惩戒，扶持培</w:t>
            </w:r>
            <w:r>
              <w:rPr>
                <w:spacing w:val="6"/>
              </w:rPr>
              <w:t>育</w:t>
            </w:r>
            <w:r>
              <w:rPr>
                <w:spacing w:val="-46"/>
              </w:rPr>
              <w:t xml:space="preserve"> </w:t>
            </w:r>
            <w:r>
              <w:rPr>
                <w:rFonts w:ascii="Times New Roman" w:hAnsi="Times New Roman" w:eastAsia="Times New Roman" w:cs="Times New Roman"/>
              </w:rPr>
              <w:t>VOCs</w:t>
            </w:r>
            <w:r>
              <w:rPr>
                <w:rFonts w:ascii="Times New Roman" w:hAnsi="Times New Roman" w:eastAsia="Times New Roman" w:cs="Times New Roman"/>
                <w:spacing w:val="19"/>
                <w:w w:val="101"/>
              </w:rPr>
              <w:t xml:space="preserve"> </w:t>
            </w:r>
            <w:r>
              <w:rPr>
                <w:spacing w:val="6"/>
              </w:rPr>
              <w:t>治理和服务专业化规模化龙头企业。</w:t>
            </w:r>
            <w:r>
              <w:rPr>
                <w:rFonts w:ascii="Times New Roman" w:hAnsi="Times New Roman" w:eastAsia="Times New Roman" w:cs="Times New Roman"/>
                <w:spacing w:val="6"/>
              </w:rPr>
              <w:t>2020 </w:t>
            </w:r>
            <w:r>
              <w:rPr>
                <w:spacing w:val="6"/>
              </w:rPr>
              <w:t>年，</w:t>
            </w:r>
            <w:r>
              <w:rPr>
                <w:rFonts w:ascii="Times New Roman" w:hAnsi="Times New Roman" w:eastAsia="Times New Roman" w:cs="Times New Roman"/>
              </w:rPr>
              <w:t>VOCs</w:t>
            </w:r>
            <w:r>
              <w:rPr>
                <w:rFonts w:ascii="Times New Roman" w:hAnsi="Times New Roman" w:eastAsia="Times New Roman" w:cs="Times New Roman"/>
                <w:spacing w:val="6"/>
              </w:rPr>
              <w:t xml:space="preserve"> </w:t>
            </w:r>
            <w:r>
              <w:rPr>
                <w:spacing w:val="6"/>
              </w:rPr>
              <w:t>排放总量较</w:t>
            </w:r>
            <w:r>
              <w:rPr>
                <w:spacing w:val="-43"/>
              </w:rPr>
              <w:t xml:space="preserve"> </w:t>
            </w:r>
            <w:r>
              <w:rPr>
                <w:rFonts w:ascii="Times New Roman" w:hAnsi="Times New Roman" w:eastAsia="Times New Roman" w:cs="Times New Roman"/>
                <w:spacing w:val="6"/>
              </w:rPr>
              <w:t>2015 </w:t>
            </w:r>
            <w:r>
              <w:rPr>
                <w:spacing w:val="6"/>
              </w:rPr>
              <w:t>年下降</w:t>
            </w:r>
            <w:r>
              <w:rPr>
                <w:spacing w:val="-21"/>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5"/>
              </w:rPr>
              <w:t>0%</w:t>
            </w:r>
            <w:r>
              <w:rPr>
                <w:spacing w:val="17"/>
              </w:rPr>
              <w:t>以上。</w:t>
            </w:r>
            <w:r>
              <w:rPr>
                <w:rFonts w:ascii="Times New Roman" w:hAnsi="Times New Roman" w:eastAsia="Times New Roman" w:cs="Times New Roman"/>
                <w:spacing w:val="17"/>
              </w:rPr>
              <w:t>”</w:t>
            </w:r>
          </w:p>
          <w:p>
            <w:pPr>
              <w:pStyle w:val="TableText"/>
              <w:ind w:left="109" w:right="102" w:firstLine="420"/>
              <w:spacing w:before="5" w:line="380" w:lineRule="auto"/>
              <w:jc w:val="both"/>
              <w:rPr/>
            </w:pPr>
            <w:r>
              <w:rPr>
                <w:spacing w:val="7"/>
              </w:rPr>
              <w:t>本项目属于《国民经济行业分类》</w:t>
            </w:r>
            <w:r>
              <w:rPr>
                <w:spacing w:val="-79"/>
              </w:rPr>
              <w:t xml:space="preserve">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/T4754</w:t>
            </w:r>
            <w:r>
              <w:rPr>
                <w:spacing w:val="7"/>
              </w:rPr>
              <w:t>－</w:t>
            </w:r>
            <w:r>
              <w:rPr>
                <w:rFonts w:ascii="Times New Roman" w:hAnsi="Times New Roman" w:eastAsia="Times New Roman" w:cs="Times New Roman"/>
                <w:spacing w:val="7"/>
              </w:rPr>
              <w:t>2017</w:t>
            </w:r>
            <w:r>
              <w:rPr>
                <w:spacing w:val="7"/>
              </w:rPr>
              <w:t>）及第</w:t>
            </w:r>
            <w:r>
              <w:rPr>
                <w:spacing w:val="35"/>
              </w:rPr>
              <w:t xml:space="preserve"> </w:t>
            </w:r>
            <w:r>
              <w:rPr>
                <w:rFonts w:ascii="Times New Roman" w:hAnsi="Times New Roman" w:eastAsia="Times New Roman" w:cs="Times New Roman"/>
                <w:spacing w:val="7"/>
              </w:rPr>
              <w:t>1  </w:t>
            </w:r>
            <w:r>
              <w:rPr>
                <w:spacing w:val="7"/>
              </w:rPr>
              <w:t>号修</w:t>
            </w:r>
            <w:r>
              <w:rPr>
                <w:spacing w:val="6"/>
              </w:rPr>
              <w:t>改单中</w:t>
            </w:r>
            <w:r>
              <w:rPr>
                <w:spacing w:val="-35"/>
              </w:rPr>
              <w:t xml:space="preserve"> </w:t>
            </w:r>
            <w:r>
              <w:rPr>
                <w:rFonts w:ascii="Times New Roman" w:hAnsi="Times New Roman" w:eastAsia="Times New Roman" w:cs="Times New Roman"/>
                <w:spacing w:val="6"/>
              </w:rPr>
              <w:t>C</w:t>
            </w:r>
            <w:r>
              <w:rPr>
                <w:rFonts w:ascii="Times New Roman" w:hAnsi="Times New Roman" w:eastAsia="Times New Roman" w:cs="Times New Roman"/>
                <w:spacing w:val="-26"/>
              </w:rPr>
              <w:t xml:space="preserve"> </w:t>
            </w:r>
            <w:r>
              <w:rPr>
                <w:rFonts w:ascii="Times New Roman" w:hAnsi="Times New Roman" w:eastAsia="Times New Roman" w:cs="Times New Roman"/>
                <w:spacing w:val="6"/>
              </w:rPr>
              <w:t>1953</w:t>
            </w:r>
            <w:r>
              <w:rPr>
                <w:rFonts w:ascii="Times New Roman" w:hAnsi="Times New Roman" w:eastAsia="Times New Roman" w:cs="Times New Roman"/>
                <w:spacing w:val="16"/>
                <w:w w:val="101"/>
              </w:rPr>
              <w:t xml:space="preserve"> </w:t>
            </w:r>
            <w:r>
              <w:rPr>
                <w:spacing w:val="6"/>
              </w:rPr>
              <w:t>塑</w:t>
            </w:r>
            <w:r>
              <w:rPr>
                <w:spacing w:val="11"/>
              </w:rPr>
              <w:t>料鞋制造，项目运营期间使用的原料不属于高</w:t>
            </w:r>
            <w:r>
              <w:rPr>
                <w:spacing w:val="-39"/>
              </w:rPr>
              <w:t xml:space="preserve"> </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spacing w:val="11"/>
              </w:rPr>
              <w:t>含量的原辅料，项目使用水性脱模剂</w:t>
            </w:r>
            <w:r>
              <w:rPr>
                <w:spacing w:val="11"/>
              </w:rPr>
              <w:t>为低</w:t>
            </w:r>
            <w:r>
              <w:rPr>
                <w:spacing w:val="-43"/>
              </w:rPr>
              <w:t xml:space="preserve"> </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spacing w:val="11"/>
              </w:rPr>
              <w:t>含量原料，油性漆（含稀释剂）</w:t>
            </w:r>
            <w:r>
              <w:rPr>
                <w:rFonts w:ascii="Times New Roman" w:hAnsi="Times New Roman" w:eastAsia="Times New Roman" w:cs="Times New Roman"/>
              </w:rPr>
              <w:t>VOC</w:t>
            </w:r>
            <w:r>
              <w:rPr>
                <w:rFonts w:ascii="Times New Roman" w:hAnsi="Times New Roman" w:eastAsia="Times New Roman" w:cs="Times New Roman"/>
                <w:spacing w:val="11"/>
              </w:rPr>
              <w:t xml:space="preserve"> </w:t>
            </w:r>
            <w:r>
              <w:rPr>
                <w:spacing w:val="11"/>
              </w:rPr>
              <w:t>含量为</w:t>
            </w:r>
            <w:r>
              <w:rPr>
                <w:spacing w:val="-34"/>
              </w:rPr>
              <w:t xml:space="preserve"> </w:t>
            </w:r>
            <w:r>
              <w:rPr>
                <w:rFonts w:ascii="Times New Roman" w:hAnsi="Times New Roman" w:eastAsia="Times New Roman" w:cs="Times New Roman"/>
                <w:spacing w:val="11"/>
              </w:rPr>
              <w:t>380g/</w:t>
            </w:r>
            <w:r>
              <w:rPr>
                <w:rFonts w:ascii="Times New Roman" w:hAnsi="Times New Roman" w:eastAsia="Times New Roman" w:cs="Times New Roman"/>
                <w:spacing w:val="10"/>
              </w:rPr>
              <w:t>L</w:t>
            </w:r>
            <w:r>
              <w:rPr>
                <w:rFonts w:ascii="Times New Roman" w:hAnsi="Times New Roman" w:eastAsia="Times New Roman" w:cs="Times New Roman"/>
                <w:spacing w:val="-22"/>
              </w:rPr>
              <w:t xml:space="preserve"> </w:t>
            </w:r>
            <w:r>
              <w:rPr>
                <w:spacing w:val="10"/>
              </w:rPr>
              <w:t>，符合《低挥发性有机化</w:t>
            </w:r>
            <w:r>
              <w:rPr>
                <w:spacing w:val="8"/>
              </w:rPr>
              <w:t>合物含量涂料产品技术要求》（</w:t>
            </w:r>
            <w:r>
              <w:rPr>
                <w:rFonts w:ascii="Times New Roman" w:hAnsi="Times New Roman" w:eastAsia="Times New Roman" w:cs="Times New Roman"/>
              </w:rPr>
              <w:t>GB</w:t>
            </w:r>
            <w:r>
              <w:rPr>
                <w:rFonts w:ascii="Times New Roman" w:hAnsi="Times New Roman" w:eastAsia="Times New Roman" w:cs="Times New Roman"/>
                <w:spacing w:val="8"/>
              </w:rPr>
              <w:t>/T 38597-</w:t>
            </w:r>
            <w:r>
              <w:rPr>
                <w:rFonts w:ascii="Times New Roman" w:hAnsi="Times New Roman" w:eastAsia="Times New Roman" w:cs="Times New Roman"/>
                <w:spacing w:val="7"/>
              </w:rPr>
              <w:t>2020</w:t>
            </w:r>
            <w:r>
              <w:rPr>
                <w:spacing w:val="11"/>
              </w:rPr>
              <w:t>），</w:t>
            </w:r>
            <w:r>
              <w:rPr>
                <w:spacing w:val="7"/>
              </w:rPr>
              <w:t>与国务院《关于印发打赢蓝天保卫战</w:t>
            </w:r>
            <w:r>
              <w:rPr>
                <w:spacing w:val="8"/>
              </w:rPr>
              <w:t>三年行动计划的通知》（国发〔</w:t>
            </w:r>
            <w:r>
              <w:rPr>
                <w:rFonts w:ascii="Times New Roman" w:hAnsi="Times New Roman" w:eastAsia="Times New Roman" w:cs="Times New Roman"/>
                <w:spacing w:val="8"/>
              </w:rPr>
              <w:t>2018</w:t>
            </w:r>
            <w:r>
              <w:rPr>
                <w:spacing w:val="8"/>
              </w:rPr>
              <w:t>〕</w:t>
            </w:r>
            <w:r>
              <w:rPr>
                <w:rFonts w:ascii="Times New Roman" w:hAnsi="Times New Roman" w:eastAsia="Times New Roman" w:cs="Times New Roman"/>
                <w:spacing w:val="8"/>
              </w:rPr>
              <w:t>22 </w:t>
            </w:r>
            <w:r>
              <w:rPr>
                <w:spacing w:val="8"/>
              </w:rPr>
              <w:t>号）</w:t>
            </w:r>
            <w:r>
              <w:rPr>
                <w:spacing w:val="7"/>
              </w:rPr>
              <w:t>不冲突。</w:t>
            </w:r>
          </w:p>
          <w:p>
            <w:pPr>
              <w:pStyle w:val="TableText"/>
              <w:ind w:left="137" w:right="105" w:firstLine="397"/>
              <w:spacing w:before="9" w:line="364" w:lineRule="auto"/>
              <w:rPr/>
            </w:pPr>
            <w:r>
              <w:rPr>
                <w:rFonts w:ascii="Times New Roman" w:hAnsi="Times New Roman" w:eastAsia="Times New Roman" w:cs="Times New Roman"/>
                <w:b/>
                <w:bCs/>
                <w:spacing w:val="5"/>
              </w:rPr>
              <w:t>11</w:t>
            </w:r>
            <w:r>
              <w:rPr>
                <w:b/>
                <w:bCs/>
                <w:spacing w:val="5"/>
              </w:rPr>
              <w:t>、与《关于印发广东省</w:t>
            </w:r>
            <w:r>
              <w:rPr>
                <w:spacing w:val="-34"/>
              </w:rPr>
              <w:t xml:space="preserve"> </w:t>
            </w:r>
            <w:r>
              <w:rPr>
                <w:rFonts w:ascii="Times New Roman" w:hAnsi="Times New Roman" w:eastAsia="Times New Roman" w:cs="Times New Roman"/>
                <w:b/>
                <w:bCs/>
                <w:spacing w:val="5"/>
              </w:rPr>
              <w:t>2021 </w:t>
            </w:r>
            <w:r>
              <w:rPr>
                <w:b/>
                <w:bCs/>
                <w:spacing w:val="5"/>
              </w:rPr>
              <w:t>年大气、水、土壤污染防治工作方案的通知》（粵办函</w:t>
            </w:r>
            <w:r>
              <w:rPr>
                <w:b/>
                <w:bCs/>
                <w:spacing w:val="3"/>
              </w:rPr>
              <w:t>〔</w:t>
            </w:r>
            <w:r>
              <w:rPr>
                <w:rFonts w:ascii="Times New Roman" w:hAnsi="Times New Roman" w:eastAsia="Times New Roman" w:cs="Times New Roman"/>
                <w:b/>
                <w:bCs/>
                <w:spacing w:val="3"/>
              </w:rPr>
              <w:t>2021</w:t>
            </w:r>
            <w:r>
              <w:rPr>
                <w:b/>
                <w:bCs/>
                <w:spacing w:val="3"/>
              </w:rPr>
              <w:t>〕</w:t>
            </w:r>
            <w:r>
              <w:rPr>
                <w:rFonts w:ascii="Times New Roman" w:hAnsi="Times New Roman" w:eastAsia="Times New Roman" w:cs="Times New Roman"/>
                <w:b/>
                <w:bCs/>
                <w:spacing w:val="3"/>
              </w:rPr>
              <w:t>58</w:t>
            </w:r>
            <w:r>
              <w:rPr>
                <w:rFonts w:ascii="Times New Roman" w:hAnsi="Times New Roman" w:eastAsia="Times New Roman" w:cs="Times New Roman"/>
                <w:b/>
                <w:bCs/>
                <w:spacing w:val="24"/>
              </w:rPr>
              <w:t xml:space="preserve"> </w:t>
            </w:r>
            <w:r>
              <w:rPr>
                <w:b/>
                <w:bCs/>
                <w:spacing w:val="3"/>
              </w:rPr>
              <w:t>号）相符性分析</w:t>
            </w:r>
          </w:p>
          <w:p>
            <w:pPr>
              <w:pStyle w:val="TableText"/>
              <w:ind w:left="535"/>
              <w:spacing w:line="274" w:lineRule="exact"/>
              <w:rPr/>
            </w:pPr>
            <w:r>
              <w:rPr>
                <w:spacing w:val="12"/>
                <w:position w:val="1"/>
              </w:rPr>
              <w:t>《关于印发广东省</w:t>
            </w:r>
            <w:r>
              <w:rPr>
                <w:rFonts w:ascii="Times New Roman" w:hAnsi="Times New Roman" w:eastAsia="Times New Roman" w:cs="Times New Roman"/>
                <w:spacing w:val="12"/>
                <w:position w:val="1"/>
              </w:rPr>
              <w:t>2021</w:t>
            </w:r>
            <w:r>
              <w:rPr>
                <w:spacing w:val="12"/>
                <w:position w:val="1"/>
              </w:rPr>
              <w:t>年大气、水、土壤污</w:t>
            </w:r>
            <w:r>
              <w:rPr>
                <w:spacing w:val="11"/>
                <w:position w:val="1"/>
              </w:rPr>
              <w:t>染防治工作方案的通知》要求：</w:t>
            </w:r>
          </w:p>
          <w:p>
            <w:pPr>
              <w:pStyle w:val="TableText"/>
              <w:ind w:left="103" w:right="48" w:firstLine="430"/>
              <w:spacing w:before="136" w:line="361" w:lineRule="auto"/>
              <w:rPr>
                <w:rFonts w:ascii="Times New Roman" w:hAnsi="Times New Roman" w:eastAsia="Times New Roman" w:cs="Times New Roman"/>
              </w:rPr>
            </w:pPr>
            <w:r>
              <w:rPr>
                <w:rFonts w:ascii="Times New Roman" w:hAnsi="Times New Roman" w:eastAsia="Times New Roman" w:cs="Times New Roman"/>
                <w:spacing w:val="10"/>
              </w:rPr>
              <w:t>8.</w:t>
            </w:r>
            <w:r>
              <w:rPr>
                <w:spacing w:val="10"/>
              </w:rPr>
              <w:t>实施低</w:t>
            </w:r>
            <w:r>
              <w:rPr>
                <w:spacing w:val="-43"/>
              </w:rPr>
              <w:t xml:space="preserve"> </w:t>
            </w:r>
            <w:r>
              <w:rPr>
                <w:rFonts w:ascii="Times New Roman" w:hAnsi="Times New Roman" w:eastAsia="Times New Roman" w:cs="Times New Roman"/>
              </w:rPr>
              <w:t>VOCs</w:t>
            </w:r>
            <w:r>
              <w:rPr>
                <w:rFonts w:ascii="Times New Roman" w:hAnsi="Times New Roman" w:eastAsia="Times New Roman" w:cs="Times New Roman"/>
                <w:spacing w:val="10"/>
              </w:rPr>
              <w:t xml:space="preserve"> </w:t>
            </w:r>
            <w:r>
              <w:rPr>
                <w:spacing w:val="10"/>
              </w:rPr>
              <w:t>含量产品源头替代工程。严格落实国家产品</w:t>
            </w:r>
            <w:r>
              <w:rPr>
                <w:rFonts w:ascii="Times New Roman" w:hAnsi="Times New Roman" w:eastAsia="Times New Roman" w:cs="Times New Roman"/>
              </w:rPr>
              <w:t>VOCs</w:t>
            </w:r>
            <w:r>
              <w:rPr>
                <w:rFonts w:ascii="Times New Roman" w:hAnsi="Times New Roman" w:eastAsia="Times New Roman" w:cs="Times New Roman"/>
                <w:spacing w:val="10"/>
              </w:rPr>
              <w:t xml:space="preserve"> </w:t>
            </w:r>
            <w:r>
              <w:rPr>
                <w:spacing w:val="10"/>
              </w:rPr>
              <w:t>含</w:t>
            </w:r>
            <w:r>
              <w:rPr>
                <w:spacing w:val="9"/>
              </w:rPr>
              <w:t>量限值标准要求，</w:t>
            </w:r>
            <w:r>
              <w:rPr>
                <w:spacing w:val="11"/>
              </w:rPr>
              <w:t>除现阶段确无法实施替代的工序外，禁止新建生产和使用高</w:t>
            </w:r>
            <w:r>
              <w:rPr>
                <w:spacing w:val="-31"/>
              </w:rPr>
              <w:t xml:space="preserve"> </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spacing w:val="11"/>
              </w:rPr>
              <w:t>含量原辅材料项目。鼓</w:t>
            </w:r>
            <w:r>
              <w:rPr>
                <w:spacing w:val="11"/>
              </w:rPr>
              <w:t>励在生产和流通消费环节推广使用低</w:t>
            </w:r>
            <w:r>
              <w:rPr>
                <w:spacing w:val="-31"/>
              </w:rPr>
              <w:t xml:space="preserve"> </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spacing w:val="11"/>
              </w:rPr>
              <w:t>含量原辅材料。将全面使用符合国家、省要求</w:t>
            </w:r>
            <w:r>
              <w:rPr>
                <w:spacing w:val="10"/>
              </w:rPr>
              <w:t>的低</w:t>
            </w:r>
            <w:r>
              <w:rPr>
                <w:spacing w:val="-34"/>
              </w:rPr>
              <w:t xml:space="preserve"> </w:t>
            </w:r>
            <w:r>
              <w:rPr>
                <w:rFonts w:ascii="Times New Roman" w:hAnsi="Times New Roman" w:eastAsia="Times New Roman" w:cs="Times New Roman"/>
              </w:rPr>
              <w:t>VOCs</w:t>
            </w:r>
            <w:r>
              <w:rPr>
                <w:rFonts w:ascii="Times New Roman" w:hAnsi="Times New Roman" w:eastAsia="Times New Roman" w:cs="Times New Roman"/>
                <w:spacing w:val="10"/>
              </w:rPr>
              <w:t xml:space="preserve"> </w:t>
            </w:r>
            <w:r>
              <w:rPr>
                <w:spacing w:val="10"/>
              </w:rPr>
              <w:t>含量原辅材料企业纳入正面清单和政府绿色采购清单。各地级以上市要制定低</w:t>
            </w:r>
            <w:r>
              <w:rPr>
                <w:rFonts w:ascii="Times New Roman" w:hAnsi="Times New Roman" w:eastAsia="Times New Roman" w:cs="Times New Roman"/>
              </w:rPr>
              <w:t>VOCs</w:t>
            </w:r>
            <w:r>
              <w:rPr>
                <w:rFonts w:ascii="Times New Roman" w:hAnsi="Times New Roman" w:eastAsia="Times New Roman" w:cs="Times New Roman"/>
                <w:spacing w:val="13"/>
              </w:rPr>
              <w:t xml:space="preserve"> </w:t>
            </w:r>
            <w:r>
              <w:rPr>
                <w:spacing w:val="13"/>
              </w:rPr>
              <w:t>含量原辅材料替代计划，根据当地涉</w:t>
            </w:r>
            <w:r>
              <w:rPr>
                <w:spacing w:val="-35"/>
              </w:rPr>
              <w:t xml:space="preserve"> </w:t>
            </w:r>
            <w:r>
              <w:rPr>
                <w:rFonts w:ascii="Times New Roman" w:hAnsi="Times New Roman" w:eastAsia="Times New Roman" w:cs="Times New Roman"/>
              </w:rPr>
              <w:t>VOCs</w:t>
            </w:r>
            <w:r>
              <w:rPr>
                <w:rFonts w:ascii="Times New Roman" w:hAnsi="Times New Roman" w:eastAsia="Times New Roman" w:cs="Times New Roman"/>
                <w:spacing w:val="17"/>
              </w:rPr>
              <w:t xml:space="preserve"> </w:t>
            </w:r>
            <w:r>
              <w:rPr>
                <w:spacing w:val="13"/>
              </w:rPr>
              <w:t>重点行业及物种排放特征，选取若干重</w:t>
            </w:r>
            <w:r>
              <w:rPr>
                <w:spacing w:val="11"/>
              </w:rPr>
              <w:t>点行业，通过明确企业数量和原辅材料替代比例，推进企业实施低</w:t>
            </w:r>
            <w:r>
              <w:rPr>
                <w:spacing w:val="-36"/>
              </w:rPr>
              <w:t xml:space="preserve"> </w:t>
            </w:r>
            <w:r>
              <w:rPr>
                <w:rFonts w:ascii="Times New Roman" w:hAnsi="Times New Roman" w:eastAsia="Times New Roman" w:cs="Times New Roman"/>
              </w:rPr>
              <w:t>VOCs</w:t>
            </w:r>
            <w:r>
              <w:rPr>
                <w:rFonts w:ascii="Times New Roman" w:hAnsi="Times New Roman" w:eastAsia="Times New Roman" w:cs="Times New Roman"/>
                <w:spacing w:val="16"/>
                <w:w w:val="101"/>
              </w:rPr>
              <w:t xml:space="preserve"> </w:t>
            </w:r>
            <w:r>
              <w:rPr>
                <w:spacing w:val="11"/>
              </w:rPr>
              <w:t>含量原辅材料替</w:t>
            </w:r>
            <w:r>
              <w:rPr>
                <w:spacing w:val="7"/>
              </w:rPr>
              <w:t>代。</w:t>
            </w:r>
            <w:r>
              <w:rPr>
                <w:rFonts w:ascii="Times New Roman" w:hAnsi="Times New Roman" w:eastAsia="Times New Roman" w:cs="Times New Roman"/>
                <w:spacing w:val="7"/>
              </w:rPr>
              <w:t>(</w:t>
            </w:r>
            <w:r>
              <w:rPr>
                <w:spacing w:val="7"/>
              </w:rPr>
              <w:t>省发展改革委、工业和信息化厅、财政厅、生态环境厅、市场监管局按职责分工负责</w:t>
            </w:r>
            <w:r>
              <w:rPr>
                <w:rFonts w:ascii="Times New Roman" w:hAnsi="Times New Roman" w:eastAsia="Times New Roman" w:cs="Times New Roman"/>
                <w:spacing w:val="7"/>
              </w:rPr>
              <w:t>)</w:t>
            </w:r>
          </w:p>
          <w:p>
            <w:pPr>
              <w:pStyle w:val="TableText"/>
              <w:ind w:left="529"/>
              <w:spacing w:before="119" w:line="274" w:lineRule="exact"/>
              <w:rPr/>
            </w:pPr>
            <w:r>
              <w:rPr>
                <w:rFonts w:ascii="Times New Roman" w:hAnsi="Times New Roman" w:eastAsia="Times New Roman" w:cs="Times New Roman"/>
                <w:spacing w:val="12"/>
                <w:position w:val="1"/>
              </w:rPr>
              <w:t>9.</w:t>
            </w:r>
            <w:r>
              <w:rPr>
                <w:spacing w:val="12"/>
                <w:position w:val="1"/>
              </w:rPr>
              <w:t>全面深化涉</w:t>
            </w:r>
            <w:r>
              <w:rPr>
                <w:spacing w:val="-35"/>
                <w:position w:val="1"/>
              </w:rPr>
              <w:t xml:space="preserve"> </w:t>
            </w:r>
            <w:r>
              <w:rPr>
                <w:rFonts w:ascii="Times New Roman" w:hAnsi="Times New Roman" w:eastAsia="Times New Roman" w:cs="Times New Roman"/>
                <w:position w:val="1"/>
              </w:rPr>
              <w:t>VOCs</w:t>
            </w:r>
            <w:r>
              <w:rPr>
                <w:rFonts w:ascii="Times New Roman" w:hAnsi="Times New Roman" w:eastAsia="Times New Roman" w:cs="Times New Roman"/>
                <w:spacing w:val="12"/>
                <w:position w:val="1"/>
              </w:rPr>
              <w:t xml:space="preserve"> </w:t>
            </w:r>
            <w:r>
              <w:rPr>
                <w:spacing w:val="12"/>
                <w:position w:val="1"/>
              </w:rPr>
              <w:t>排放企业深度治理。研究将《挥发性有机物无组织排放控制标准</w:t>
            </w:r>
          </w:p>
        </w:tc>
      </w:tr>
    </w:tbl>
    <w:p>
      <w:pPr>
        <w:pStyle w:val="BodyText"/>
        <w:spacing w:line="64" w:lineRule="exact"/>
        <w:rPr>
          <w:sz w:val="5"/>
        </w:rPr>
      </w:pPr>
      <w:r/>
    </w:p>
    <w:p>
      <w:pPr>
        <w:spacing w:line="64" w:lineRule="exact"/>
        <w:sectPr>
          <w:footerReference w:type="default" r:id="rId15"/>
          <w:pgSz w:w="11906" w:h="16839"/>
          <w:pgMar w:top="1134" w:right="1074" w:bottom="1283" w:left="1073" w:header="0" w:footer="944" w:gutter="0"/>
        </w:sectPr>
        <w:rPr>
          <w:sz w:val="5"/>
          <w:szCs w:val="5"/>
        </w:rPr>
      </w:pPr>
    </w:p>
    <w:tbl>
      <w:tblPr>
        <w:tblStyle w:val="TableNormal"/>
        <w:tblW w:w="9743"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299"/>
        <w:gridCol w:w="8444"/>
      </w:tblGrid>
      <w:tr>
        <w:trPr>
          <w:trHeight w:val="14315" w:hRule="atLeast"/>
        </w:trPr>
        <w:tc>
          <w:tcPr>
            <w:tcW w:w="1299" w:type="dxa"/>
            <w:vAlign w:val="top"/>
            <w:tcBorders>
              <w:right w:val="single" w:color="000000" w:sz="2" w:space="0"/>
            </w:tcBorders>
          </w:tcPr>
          <w:p>
            <w:pPr>
              <w:rPr>
                <w:rFonts w:ascii="Arial"/>
                <w:sz w:val="21"/>
              </w:rPr>
            </w:pPr>
            <w:r/>
          </w:p>
        </w:tc>
        <w:tc>
          <w:tcPr>
            <w:tcW w:w="8444" w:type="dxa"/>
            <w:vAlign w:val="top"/>
            <w:tcBorders>
              <w:left w:val="single" w:color="000000" w:sz="2" w:space="0"/>
            </w:tcBorders>
          </w:tcPr>
          <w:p>
            <w:pPr>
              <w:pStyle w:val="TableText"/>
              <w:ind w:left="108" w:right="102" w:firstLine="1"/>
              <w:spacing w:before="10" w:line="376" w:lineRule="auto"/>
              <w:jc w:val="both"/>
              <w:rPr>
                <w:rFonts w:ascii="Times New Roman" w:hAnsi="Times New Roman" w:eastAsia="Times New Roman" w:cs="Times New Roman"/>
              </w:rPr>
            </w:pPr>
            <w:r>
              <w:rPr>
                <w:rFonts w:ascii="Times New Roman" w:hAnsi="Times New Roman" w:eastAsia="Times New Roman" w:cs="Times New Roman"/>
                <w:spacing w:val="9"/>
              </w:rPr>
              <w:t>(</w:t>
            </w:r>
            <w:r>
              <w:rPr>
                <w:rFonts w:ascii="Times New Roman" w:hAnsi="Times New Roman" w:eastAsia="Times New Roman" w:cs="Times New Roman"/>
              </w:rPr>
              <w:t>GB</w:t>
            </w:r>
            <w:r>
              <w:rPr>
                <w:rFonts w:ascii="Times New Roman" w:hAnsi="Times New Roman" w:eastAsia="Times New Roman" w:cs="Times New Roman"/>
                <w:spacing w:val="9"/>
              </w:rPr>
              <w:t>37822--2019)</w:t>
            </w:r>
            <w:r>
              <w:rPr>
                <w:spacing w:val="9"/>
              </w:rPr>
              <w:t>》无组织排放要求作为强</w:t>
            </w:r>
            <w:r>
              <w:rPr>
                <w:spacing w:val="8"/>
              </w:rPr>
              <w:t>制性标准实施。制定省涉</w:t>
            </w:r>
            <w:r>
              <w:rPr>
                <w:spacing w:val="-43"/>
              </w:rPr>
              <w:t xml:space="preserve"> </w:t>
            </w:r>
            <w:r>
              <w:rPr>
                <w:rFonts w:ascii="Times New Roman" w:hAnsi="Times New Roman" w:eastAsia="Times New Roman" w:cs="Times New Roman"/>
              </w:rPr>
              <w:t>VOCs</w:t>
            </w:r>
            <w:r>
              <w:rPr>
                <w:rFonts w:ascii="Times New Roman" w:hAnsi="Times New Roman" w:eastAsia="Times New Roman" w:cs="Times New Roman"/>
                <w:spacing w:val="8"/>
              </w:rPr>
              <w:t xml:space="preserve"> </w:t>
            </w:r>
            <w:r>
              <w:rPr>
                <w:spacing w:val="8"/>
              </w:rPr>
              <w:t>重点行业治理指</w:t>
            </w:r>
            <w:r>
              <w:rPr>
                <w:spacing w:val="12"/>
              </w:rPr>
              <w:t>引，督促指导涉</w:t>
            </w:r>
            <w:r>
              <w:rPr>
                <w:spacing w:val="-46"/>
              </w:rPr>
              <w:t xml:space="preserve"> </w:t>
            </w:r>
            <w:r>
              <w:rPr>
                <w:rFonts w:ascii="Times New Roman" w:hAnsi="Times New Roman" w:eastAsia="Times New Roman" w:cs="Times New Roman"/>
              </w:rPr>
              <w:t>VOCs</w:t>
            </w:r>
            <w:r>
              <w:rPr>
                <w:rFonts w:ascii="Times New Roman" w:hAnsi="Times New Roman" w:eastAsia="Times New Roman" w:cs="Times New Roman"/>
                <w:spacing w:val="12"/>
              </w:rPr>
              <w:t xml:space="preserve"> </w:t>
            </w:r>
            <w:r>
              <w:rPr>
                <w:spacing w:val="12"/>
              </w:rPr>
              <w:t>重点企业对照治理指引编制</w:t>
            </w:r>
            <w:r>
              <w:rPr>
                <w:spacing w:val="-43"/>
              </w:rPr>
              <w:t xml:space="preserve"> </w:t>
            </w:r>
            <w:r>
              <w:rPr>
                <w:rFonts w:ascii="Times New Roman" w:hAnsi="Times New Roman" w:eastAsia="Times New Roman" w:cs="Times New Roman"/>
              </w:rPr>
              <w:t>VOCs</w:t>
            </w:r>
            <w:r>
              <w:rPr>
                <w:rFonts w:ascii="Times New Roman" w:hAnsi="Times New Roman" w:eastAsia="Times New Roman" w:cs="Times New Roman"/>
                <w:spacing w:val="12"/>
              </w:rPr>
              <w:t xml:space="preserve"> </w:t>
            </w:r>
            <w:r>
              <w:rPr>
                <w:spacing w:val="12"/>
              </w:rPr>
              <w:t>深</w:t>
            </w:r>
            <w:r>
              <w:rPr>
                <w:spacing w:val="11"/>
              </w:rPr>
              <w:t>度治理手册并开展治理，年底</w:t>
            </w:r>
            <w:r>
              <w:rPr>
                <w:spacing w:val="8"/>
              </w:rPr>
              <w:t>前各地级以上市要完成治理任务量的</w:t>
            </w:r>
            <w:r>
              <w:rPr>
                <w:spacing w:val="-23"/>
              </w:rPr>
              <w:t xml:space="preserve"> </w:t>
            </w:r>
            <w:r>
              <w:rPr>
                <w:rFonts w:ascii="Times New Roman" w:hAnsi="Times New Roman" w:eastAsia="Times New Roman" w:cs="Times New Roman"/>
                <w:spacing w:val="8"/>
              </w:rPr>
              <w:t>10%</w:t>
            </w:r>
            <w:r>
              <w:rPr>
                <w:rFonts w:ascii="Times New Roman" w:hAnsi="Times New Roman" w:eastAsia="Times New Roman" w:cs="Times New Roman"/>
                <w:spacing w:val="-20"/>
              </w:rPr>
              <w:t xml:space="preserve"> </w:t>
            </w:r>
            <w:r>
              <w:rPr>
                <w:spacing w:val="8"/>
              </w:rPr>
              <w:t>。督促企业开展含</w:t>
            </w:r>
            <w:r>
              <w:rPr>
                <w:spacing w:val="-46"/>
              </w:rPr>
              <w:t xml:space="preserve"> </w:t>
            </w:r>
            <w:r>
              <w:rPr>
                <w:rFonts w:ascii="Times New Roman" w:hAnsi="Times New Roman" w:eastAsia="Times New Roman" w:cs="Times New Roman"/>
                <w:spacing w:val="8"/>
              </w:rPr>
              <w:t>V0</w:t>
            </w:r>
            <w:r>
              <w:rPr>
                <w:rFonts w:ascii="Times New Roman" w:hAnsi="Times New Roman" w:eastAsia="Times New Roman" w:cs="Times New Roman"/>
              </w:rPr>
              <w:t>Cs</w:t>
            </w:r>
            <w:r>
              <w:rPr>
                <w:rFonts w:ascii="Times New Roman" w:hAnsi="Times New Roman" w:eastAsia="Times New Roman" w:cs="Times New Roman"/>
                <w:spacing w:val="7"/>
              </w:rPr>
              <w:t xml:space="preserve"> </w:t>
            </w:r>
            <w:r>
              <w:rPr>
                <w:spacing w:val="7"/>
              </w:rPr>
              <w:t>物料</w:t>
            </w:r>
            <w:r>
              <w:rPr>
                <w:rFonts w:ascii="Times New Roman" w:hAnsi="Times New Roman" w:eastAsia="Times New Roman" w:cs="Times New Roman"/>
                <w:spacing w:val="7"/>
              </w:rPr>
              <w:t>(</w:t>
            </w:r>
            <w:r>
              <w:rPr>
                <w:spacing w:val="7"/>
              </w:rPr>
              <w:t>包括含</w:t>
            </w:r>
            <w:r>
              <w:rPr>
                <w:spacing w:val="-45"/>
              </w:rPr>
              <w:t xml:space="preserve"> </w:t>
            </w:r>
            <w:r>
              <w:rPr>
                <w:rFonts w:ascii="Times New Roman" w:hAnsi="Times New Roman" w:eastAsia="Times New Roman" w:cs="Times New Roman"/>
              </w:rPr>
              <w:t>VOCs</w:t>
            </w:r>
            <w:r>
              <w:rPr>
                <w:rFonts w:ascii="Times New Roman" w:hAnsi="Times New Roman" w:eastAsia="Times New Roman" w:cs="Times New Roman"/>
                <w:spacing w:val="19"/>
              </w:rPr>
              <w:t xml:space="preserve"> </w:t>
            </w:r>
            <w:r>
              <w:rPr>
                <w:spacing w:val="7"/>
              </w:rPr>
              <w:t>原辅</w:t>
            </w:r>
            <w:r>
              <w:rPr>
                <w:spacing w:val="9"/>
              </w:rPr>
              <w:t>材料、含</w:t>
            </w:r>
            <w:r>
              <w:rPr>
                <w:spacing w:val="-29"/>
              </w:rPr>
              <w:t xml:space="preserve"> </w:t>
            </w:r>
            <w:r>
              <w:rPr>
                <w:rFonts w:ascii="Times New Roman" w:hAnsi="Times New Roman" w:eastAsia="Times New Roman" w:cs="Times New Roman"/>
              </w:rPr>
              <w:t>VOCs</w:t>
            </w:r>
            <w:r>
              <w:rPr>
                <w:rFonts w:ascii="Times New Roman" w:hAnsi="Times New Roman" w:eastAsia="Times New Roman" w:cs="Times New Roman"/>
                <w:spacing w:val="9"/>
              </w:rPr>
              <w:t xml:space="preserve"> </w:t>
            </w:r>
            <w:r>
              <w:rPr>
                <w:spacing w:val="9"/>
              </w:rPr>
              <w:t>产品、含</w:t>
            </w:r>
            <w:r>
              <w:rPr>
                <w:spacing w:val="-43"/>
              </w:rPr>
              <w:t xml:space="preserve"> </w:t>
            </w:r>
            <w:r>
              <w:rPr>
                <w:rFonts w:ascii="Times New Roman" w:hAnsi="Times New Roman" w:eastAsia="Times New Roman" w:cs="Times New Roman"/>
              </w:rPr>
              <w:t>VOCs</w:t>
            </w:r>
            <w:r>
              <w:rPr>
                <w:rFonts w:ascii="Times New Roman" w:hAnsi="Times New Roman" w:eastAsia="Times New Roman" w:cs="Times New Roman"/>
                <w:spacing w:val="9"/>
              </w:rPr>
              <w:t xml:space="preserve"> </w:t>
            </w:r>
            <w:r>
              <w:rPr>
                <w:spacing w:val="9"/>
              </w:rPr>
              <w:t>废料以及有机聚合物材料等</w:t>
            </w:r>
            <w:r>
              <w:rPr>
                <w:rFonts w:ascii="Times New Roman" w:hAnsi="Times New Roman" w:eastAsia="Times New Roman" w:cs="Times New Roman"/>
                <w:spacing w:val="9"/>
              </w:rPr>
              <w:t>)</w:t>
            </w:r>
            <w:r>
              <w:rPr>
                <w:spacing w:val="9"/>
              </w:rPr>
              <w:t>储存、转移和输送、设备与管</w:t>
            </w:r>
            <w:r>
              <w:rPr>
                <w:spacing w:val="11"/>
              </w:rPr>
              <w:t>线组件泄漏、敞开液面逸散以及工艺过程等无组织排放环节排查。指导</w:t>
            </w:r>
            <w:r>
              <w:rPr>
                <w:spacing w:val="10"/>
              </w:rPr>
              <w:t>企业使用适宜高效</w:t>
            </w:r>
            <w:r>
              <w:rPr>
                <w:spacing w:val="11"/>
              </w:rPr>
              <w:t>的治理技术，涉</w:t>
            </w:r>
            <w:r>
              <w:rPr>
                <w:spacing w:val="-39"/>
              </w:rPr>
              <w:t xml:space="preserve"> </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spacing w:val="11"/>
              </w:rPr>
              <w:t>重点行业新建、改建和扩建项目不推荐使用光氧化、光催化、低温</w:t>
            </w:r>
            <w:r>
              <w:rPr>
                <w:spacing w:val="11"/>
              </w:rPr>
              <w:t>等离子等低效治理设施，已建项目逐步淘汰光氧化、光催化、低温等离</w:t>
            </w:r>
            <w:r>
              <w:rPr>
                <w:spacing w:val="10"/>
              </w:rPr>
              <w:t>子治理设施。指导</w:t>
            </w:r>
            <w:r>
              <w:rPr>
                <w:spacing w:val="11"/>
              </w:rPr>
              <w:t>采用一次性活性炭吸附治理技术的企业，明确活性炭装载量和更换频次</w:t>
            </w:r>
            <w:r>
              <w:rPr>
                <w:spacing w:val="10"/>
              </w:rPr>
              <w:t>，记录更换时间和</w:t>
            </w:r>
            <w:r>
              <w:rPr>
                <w:spacing w:val="11"/>
              </w:rPr>
              <w:t>使用量。推行活性炭厂内脱附和专用移动车上门脱附，指导企业做好废</w:t>
            </w:r>
            <w:r>
              <w:rPr>
                <w:spacing w:val="10"/>
              </w:rPr>
              <w:t>活性炭的密封贮存</w:t>
            </w:r>
            <w:r>
              <w:rPr>
                <w:spacing w:val="11"/>
              </w:rPr>
              <w:t>和转移，引导建设活性炭集中处理中心、溶剂回收中心，推动家具、干</w:t>
            </w:r>
            <w:r>
              <w:rPr>
                <w:spacing w:val="10"/>
              </w:rPr>
              <w:t>洗、汽车配件生产</w:t>
            </w:r>
            <w:r>
              <w:rPr>
                <w:spacing w:val="11"/>
              </w:rPr>
              <w:t>等典型行业建设共性工厂。推进汽车维修业建设共享喷涂车间，实施喷</w:t>
            </w:r>
            <w:r>
              <w:rPr>
                <w:spacing w:val="10"/>
              </w:rPr>
              <w:t>漆废气处理，使用</w:t>
            </w:r>
            <w:r>
              <w:rPr>
                <w:spacing w:val="9"/>
              </w:rPr>
              <w:t>水性、高固体份涂料替代溶剂型涂料。</w:t>
            </w:r>
            <w:r>
              <w:rPr>
                <w:rFonts w:ascii="Times New Roman" w:hAnsi="Times New Roman" w:eastAsia="Times New Roman" w:cs="Times New Roman"/>
                <w:spacing w:val="9"/>
              </w:rPr>
              <w:t>(</w:t>
            </w:r>
            <w:r>
              <w:rPr>
                <w:spacing w:val="9"/>
              </w:rPr>
              <w:t>省生态环境厅、工业和信息化厅按职责分工负责</w:t>
            </w:r>
            <w:r>
              <w:rPr>
                <w:rFonts w:ascii="Times New Roman" w:hAnsi="Times New Roman" w:eastAsia="Times New Roman" w:cs="Times New Roman"/>
                <w:spacing w:val="9"/>
              </w:rPr>
              <w:t>)</w:t>
            </w:r>
          </w:p>
          <w:p>
            <w:pPr>
              <w:pStyle w:val="TableText"/>
              <w:ind w:left="109" w:right="102" w:firstLine="423"/>
              <w:spacing w:before="2" w:line="375" w:lineRule="auto"/>
              <w:jc w:val="both"/>
              <w:rPr/>
            </w:pPr>
            <w:r>
              <w:rPr>
                <w:spacing w:val="7"/>
              </w:rPr>
              <w:t>项目使用的油性漆（含稀释剂）</w:t>
            </w:r>
            <w:r>
              <w:rPr>
                <w:rFonts w:ascii="Times New Roman" w:hAnsi="Times New Roman" w:eastAsia="Times New Roman" w:cs="Times New Roman"/>
              </w:rPr>
              <w:t>VOC</w:t>
            </w:r>
            <w:r>
              <w:rPr>
                <w:rFonts w:ascii="Times New Roman" w:hAnsi="Times New Roman" w:eastAsia="Times New Roman" w:cs="Times New Roman"/>
                <w:spacing w:val="7"/>
              </w:rPr>
              <w:t xml:space="preserve"> </w:t>
            </w:r>
            <w:r>
              <w:rPr>
                <w:spacing w:val="7"/>
              </w:rPr>
              <w:t>含量为</w:t>
            </w:r>
            <w:r>
              <w:rPr>
                <w:spacing w:val="-36"/>
              </w:rPr>
              <w:t xml:space="preserve"> </w:t>
            </w:r>
            <w:r>
              <w:rPr>
                <w:rFonts w:ascii="Times New Roman" w:hAnsi="Times New Roman" w:eastAsia="Times New Roman" w:cs="Times New Roman"/>
                <w:spacing w:val="7"/>
              </w:rPr>
              <w:t>380g/L</w:t>
            </w:r>
            <w:r>
              <w:rPr>
                <w:rFonts w:ascii="Times New Roman" w:hAnsi="Times New Roman" w:eastAsia="Times New Roman" w:cs="Times New Roman"/>
                <w:spacing w:val="-25"/>
              </w:rPr>
              <w:t xml:space="preserve"> </w:t>
            </w:r>
            <w:r>
              <w:rPr>
                <w:spacing w:val="6"/>
              </w:rPr>
              <w:t>，符合《低挥发性有机化合物含量</w:t>
            </w:r>
            <w:r>
              <w:rPr>
                <w:spacing w:val="8"/>
              </w:rPr>
              <w:t>涂料产品技术要求》（</w:t>
            </w:r>
            <w:r>
              <w:rPr>
                <w:rFonts w:ascii="Times New Roman" w:hAnsi="Times New Roman" w:eastAsia="Times New Roman" w:cs="Times New Roman"/>
              </w:rPr>
              <w:t>GB</w:t>
            </w:r>
            <w:r>
              <w:rPr>
                <w:rFonts w:ascii="Times New Roman" w:hAnsi="Times New Roman" w:eastAsia="Times New Roman" w:cs="Times New Roman"/>
                <w:spacing w:val="8"/>
              </w:rPr>
              <w:t>/T 38597-2020</w:t>
            </w:r>
            <w:r>
              <w:rPr>
                <w:spacing w:val="9"/>
              </w:rPr>
              <w:t>），</w:t>
            </w:r>
            <w:r>
              <w:rPr>
                <w:spacing w:val="8"/>
              </w:rPr>
              <w:t>水性脱模剂为低</w:t>
            </w:r>
            <w:r>
              <w:rPr>
                <w:spacing w:val="-44"/>
              </w:rPr>
              <w:t xml:space="preserve"> </w:t>
            </w:r>
            <w:r>
              <w:rPr>
                <w:rFonts w:ascii="Times New Roman" w:hAnsi="Times New Roman" w:eastAsia="Times New Roman" w:cs="Times New Roman"/>
              </w:rPr>
              <w:t>VOCs</w:t>
            </w:r>
            <w:r>
              <w:rPr>
                <w:rFonts w:ascii="Times New Roman" w:hAnsi="Times New Roman" w:eastAsia="Times New Roman" w:cs="Times New Roman"/>
                <w:spacing w:val="8"/>
              </w:rPr>
              <w:t xml:space="preserve"> </w:t>
            </w:r>
            <w:r>
              <w:rPr>
                <w:spacing w:val="8"/>
              </w:rPr>
              <w:t>含量原料；喷</w:t>
            </w:r>
            <w:r>
              <w:rPr>
                <w:spacing w:val="7"/>
              </w:rPr>
              <w:t>漆烘干废</w:t>
            </w:r>
            <w:r>
              <w:rPr>
                <w:spacing w:val="8"/>
              </w:rPr>
              <w:t>气经水帘柜</w:t>
            </w:r>
            <w:r>
              <w:rPr>
                <w:rFonts w:ascii="Times New Roman" w:hAnsi="Times New Roman" w:eastAsia="Times New Roman" w:cs="Times New Roman"/>
                <w:spacing w:val="8"/>
              </w:rPr>
              <w:t>+</w:t>
            </w:r>
            <w:r>
              <w:rPr>
                <w:spacing w:val="8"/>
              </w:rPr>
              <w:t>水雾分离器</w:t>
            </w:r>
            <w:r>
              <w:rPr>
                <w:rFonts w:ascii="Times New Roman" w:hAnsi="Times New Roman" w:eastAsia="Times New Roman" w:cs="Times New Roman"/>
                <w:spacing w:val="8"/>
              </w:rPr>
              <w:t>+</w:t>
            </w:r>
            <w:r>
              <w:rPr>
                <w:spacing w:val="8"/>
              </w:rPr>
              <w:t>过滤棉</w:t>
            </w:r>
            <w:r>
              <w:rPr>
                <w:rFonts w:ascii="Times New Roman" w:hAnsi="Times New Roman" w:eastAsia="Times New Roman" w:cs="Times New Roman"/>
                <w:spacing w:val="8"/>
              </w:rPr>
              <w:t>+</w:t>
            </w:r>
            <w:r>
              <w:rPr>
                <w:spacing w:val="8"/>
              </w:rPr>
              <w:t>二级活性炭处理后通过</w:t>
            </w:r>
            <w:r>
              <w:rPr>
                <w:spacing w:val="-10"/>
              </w:rPr>
              <w:t xml:space="preserve"> </w:t>
            </w:r>
            <w:r>
              <w:rPr>
                <w:rFonts w:ascii="Times New Roman" w:hAnsi="Times New Roman" w:eastAsia="Times New Roman" w:cs="Times New Roman"/>
                <w:spacing w:val="8"/>
              </w:rPr>
              <w:t>15m </w:t>
            </w:r>
            <w:r>
              <w:rPr>
                <w:spacing w:val="8"/>
              </w:rPr>
              <w:t>高排气筒</w:t>
            </w:r>
            <w:r>
              <w:rPr>
                <w:spacing w:val="-41"/>
              </w:rPr>
              <w:t xml:space="preserve"> </w:t>
            </w:r>
            <w:r>
              <w:rPr>
                <w:rFonts w:ascii="Times New Roman" w:hAnsi="Times New Roman" w:eastAsia="Times New Roman" w:cs="Times New Roman"/>
              </w:rPr>
              <w:t>DA</w:t>
            </w:r>
            <w:r>
              <w:rPr>
                <w:rFonts w:ascii="Times New Roman" w:hAnsi="Times New Roman" w:eastAsia="Times New Roman" w:cs="Times New Roman"/>
                <w:spacing w:val="8"/>
              </w:rPr>
              <w:t>001</w:t>
            </w:r>
            <w:r>
              <w:rPr>
                <w:spacing w:val="8"/>
              </w:rPr>
              <w:t>排放，发泡</w:t>
            </w:r>
            <w:r>
              <w:rPr>
                <w:spacing w:val="9"/>
              </w:rPr>
              <w:t>定型废气经二级活性炭装置处理后通过</w:t>
            </w:r>
            <w:r>
              <w:rPr>
                <w:spacing w:val="-22"/>
              </w:rPr>
              <w:t xml:space="preserve"> </w:t>
            </w:r>
            <w:r>
              <w:rPr>
                <w:rFonts w:ascii="Times New Roman" w:hAnsi="Times New Roman" w:eastAsia="Times New Roman" w:cs="Times New Roman"/>
                <w:spacing w:val="9"/>
              </w:rPr>
              <w:t>15m</w:t>
            </w:r>
            <w:r>
              <w:rPr>
                <w:rFonts w:ascii="Times New Roman" w:hAnsi="Times New Roman" w:eastAsia="Times New Roman" w:cs="Times New Roman"/>
                <w:spacing w:val="19"/>
                <w:w w:val="101"/>
              </w:rPr>
              <w:t xml:space="preserve"> </w:t>
            </w:r>
            <w:r>
              <w:rPr>
                <w:spacing w:val="9"/>
              </w:rPr>
              <w:t>高排气筒</w:t>
            </w:r>
            <w:r>
              <w:rPr>
                <w:spacing w:val="-41"/>
              </w:rPr>
              <w:t xml:space="preserve"> </w:t>
            </w:r>
            <w:r>
              <w:rPr>
                <w:rFonts w:ascii="Times New Roman" w:hAnsi="Times New Roman" w:eastAsia="Times New Roman" w:cs="Times New Roman"/>
              </w:rPr>
              <w:t>DA</w:t>
            </w:r>
            <w:r>
              <w:rPr>
                <w:rFonts w:ascii="Times New Roman" w:hAnsi="Times New Roman" w:eastAsia="Times New Roman" w:cs="Times New Roman"/>
                <w:spacing w:val="9"/>
              </w:rPr>
              <w:t>002 </w:t>
            </w:r>
            <w:r>
              <w:rPr>
                <w:spacing w:val="9"/>
              </w:rPr>
              <w:t>排放，废气收集效</w:t>
            </w:r>
            <w:r>
              <w:rPr>
                <w:spacing w:val="8"/>
              </w:rPr>
              <w:t>率</w:t>
            </w:r>
            <w:r>
              <w:rPr>
                <w:spacing w:val="-38"/>
              </w:rPr>
              <w:t xml:space="preserve"> </w:t>
            </w:r>
            <w:r>
              <w:rPr>
                <w:rFonts w:ascii="Times New Roman" w:hAnsi="Times New Roman" w:eastAsia="Times New Roman" w:cs="Times New Roman"/>
                <w:spacing w:val="8"/>
              </w:rPr>
              <w:t>75%</w:t>
            </w:r>
            <w:r>
              <w:rPr>
                <w:rFonts w:ascii="Times New Roman" w:hAnsi="Times New Roman" w:eastAsia="Times New Roman" w:cs="Times New Roman"/>
                <w:spacing w:val="-23"/>
              </w:rPr>
              <w:t xml:space="preserve"> </w:t>
            </w:r>
            <w:r>
              <w:rPr>
                <w:spacing w:val="8"/>
              </w:rPr>
              <w:t>，</w:t>
            </w:r>
            <w:r>
              <w:rPr>
                <w:spacing w:val="9"/>
              </w:rPr>
              <w:t>处理效率</w:t>
            </w:r>
            <w:r>
              <w:rPr>
                <w:spacing w:val="-34"/>
              </w:rPr>
              <w:t xml:space="preserve"> </w:t>
            </w:r>
            <w:r>
              <w:rPr>
                <w:rFonts w:ascii="Times New Roman" w:hAnsi="Times New Roman" w:eastAsia="Times New Roman" w:cs="Times New Roman"/>
                <w:spacing w:val="9"/>
              </w:rPr>
              <w:t>80%</w:t>
            </w:r>
            <w:r>
              <w:rPr>
                <w:rFonts w:ascii="Times New Roman" w:hAnsi="Times New Roman" w:eastAsia="Times New Roman" w:cs="Times New Roman"/>
                <w:spacing w:val="-27"/>
              </w:rPr>
              <w:t xml:space="preserve"> </w:t>
            </w:r>
            <w:r>
              <w:rPr>
                <w:spacing w:val="9"/>
              </w:rPr>
              <w:t>，故本项目与《关于印发广东省</w:t>
            </w:r>
            <w:r>
              <w:rPr>
                <w:rFonts w:ascii="Times New Roman" w:hAnsi="Times New Roman" w:eastAsia="Times New Roman" w:cs="Times New Roman"/>
                <w:spacing w:val="9"/>
              </w:rPr>
              <w:t>2021</w:t>
            </w:r>
            <w:r>
              <w:rPr>
                <w:spacing w:val="9"/>
              </w:rPr>
              <w:t>年大气</w:t>
            </w:r>
            <w:r>
              <w:rPr>
                <w:spacing w:val="8"/>
              </w:rPr>
              <w:t>、水、土壤污染防治工作方案的</w:t>
            </w:r>
            <w:r>
              <w:rPr>
                <w:spacing w:val="7"/>
              </w:rPr>
              <w:t>通知》（粵办函〔</w:t>
            </w:r>
            <w:r>
              <w:rPr>
                <w:rFonts w:ascii="Times New Roman" w:hAnsi="Times New Roman" w:eastAsia="Times New Roman" w:cs="Times New Roman"/>
                <w:spacing w:val="7"/>
              </w:rPr>
              <w:t>2021</w:t>
            </w:r>
            <w:r>
              <w:rPr>
                <w:spacing w:val="7"/>
              </w:rPr>
              <w:t>〕</w:t>
            </w:r>
            <w:r>
              <w:rPr>
                <w:rFonts w:ascii="Times New Roman" w:hAnsi="Times New Roman" w:eastAsia="Times New Roman" w:cs="Times New Roman"/>
                <w:spacing w:val="7"/>
              </w:rPr>
              <w:t>58 </w:t>
            </w:r>
            <w:r>
              <w:rPr>
                <w:spacing w:val="7"/>
              </w:rPr>
              <w:t>号）相符。</w:t>
            </w:r>
          </w:p>
          <w:p>
            <w:pPr>
              <w:pStyle w:val="TableText"/>
              <w:ind w:left="109" w:right="104" w:firstLine="425"/>
              <w:spacing w:before="40" w:line="377" w:lineRule="auto"/>
              <w:rPr/>
            </w:pPr>
            <w:r>
              <w:rPr>
                <w:rFonts w:ascii="Times New Roman" w:hAnsi="Times New Roman" w:eastAsia="Times New Roman" w:cs="Times New Roman"/>
                <w:b/>
                <w:bCs/>
                <w:spacing w:val="4"/>
              </w:rPr>
              <w:t>12 </w:t>
            </w:r>
            <w:r>
              <w:rPr>
                <w:b/>
                <w:bCs/>
                <w:spacing w:val="4"/>
              </w:rPr>
              <w:t>与《关于印发＜广东省涉挥发性有机物（</w:t>
            </w:r>
            <w:r>
              <w:rPr>
                <w:rFonts w:ascii="Times New Roman" w:hAnsi="Times New Roman" w:eastAsia="Times New Roman" w:cs="Times New Roman"/>
                <w:b/>
                <w:bCs/>
              </w:rPr>
              <w:t>VOCs</w:t>
            </w:r>
            <w:r>
              <w:rPr>
                <w:b/>
                <w:bCs/>
                <w:spacing w:val="4"/>
              </w:rPr>
              <w:t>）重点行业治理指引＞的通知》（粤</w:t>
            </w:r>
            <w:r>
              <w:rPr>
                <w:b/>
                <w:bCs/>
                <w:spacing w:val="6"/>
              </w:rPr>
              <w:t>环办〔</w:t>
            </w:r>
            <w:r>
              <w:rPr>
                <w:rFonts w:ascii="Times New Roman" w:hAnsi="Times New Roman" w:eastAsia="Times New Roman" w:cs="Times New Roman"/>
                <w:b/>
                <w:bCs/>
                <w:spacing w:val="6"/>
              </w:rPr>
              <w:t>2021</w:t>
            </w:r>
            <w:r>
              <w:rPr>
                <w:b/>
                <w:bCs/>
                <w:spacing w:val="6"/>
              </w:rPr>
              <w:t>〕</w:t>
            </w:r>
            <w:r>
              <w:rPr>
                <w:rFonts w:ascii="Times New Roman" w:hAnsi="Times New Roman" w:eastAsia="Times New Roman" w:cs="Times New Roman"/>
                <w:b/>
                <w:bCs/>
                <w:spacing w:val="6"/>
              </w:rPr>
              <w:t>43 </w:t>
            </w:r>
            <w:r>
              <w:rPr>
                <w:b/>
                <w:bCs/>
                <w:spacing w:val="6"/>
              </w:rPr>
              <w:t>号）相符性分析</w:t>
            </w:r>
          </w:p>
          <w:p>
            <w:pPr>
              <w:pStyle w:val="TableText"/>
              <w:ind w:left="97" w:right="102" w:firstLine="431"/>
              <w:spacing w:before="1" w:line="363" w:lineRule="auto"/>
              <w:rPr/>
            </w:pPr>
            <w:r>
              <w:rPr>
                <w:spacing w:val="9"/>
              </w:rPr>
              <w:t>根据《</w:t>
            </w:r>
            <w:r>
              <w:rPr>
                <w:spacing w:val="53"/>
              </w:rPr>
              <w:t xml:space="preserve"> </w:t>
            </w:r>
            <w:r>
              <w:rPr>
                <w:spacing w:val="9"/>
              </w:rPr>
              <w:t>关于印发＜广东省涉挥发性有机物（</w:t>
            </w:r>
            <w:r>
              <w:rPr>
                <w:rFonts w:ascii="Times New Roman" w:hAnsi="Times New Roman" w:eastAsia="Times New Roman" w:cs="Times New Roman"/>
              </w:rPr>
              <w:t>VOCs</w:t>
            </w:r>
            <w:r>
              <w:rPr>
                <w:spacing w:val="9"/>
              </w:rPr>
              <w:t>）重点行业治理指引＞的通知》</w:t>
            </w:r>
            <w:r>
              <w:rPr>
                <w:spacing w:val="-59"/>
              </w:rPr>
              <w:t xml:space="preserve"> </w:t>
            </w:r>
            <w:r>
              <w:rPr>
                <w:spacing w:val="9"/>
              </w:rPr>
              <w:t>中</w:t>
            </w:r>
            <w:r>
              <w:rPr>
                <w:spacing w:val="7"/>
              </w:rPr>
              <w:t>“制鞋行业</w:t>
            </w:r>
            <w:r>
              <w:rPr>
                <w:spacing w:val="-41"/>
              </w:rPr>
              <w:t xml:space="preserve"> </w:t>
            </w:r>
            <w:r>
              <w:rPr>
                <w:rFonts w:ascii="Times New Roman" w:hAnsi="Times New Roman" w:eastAsia="Times New Roman" w:cs="Times New Roman"/>
              </w:rPr>
              <w:t>VOCs</w:t>
            </w:r>
            <w:r>
              <w:rPr>
                <w:rFonts w:ascii="Times New Roman" w:hAnsi="Times New Roman" w:eastAsia="Times New Roman" w:cs="Times New Roman"/>
                <w:spacing w:val="19"/>
              </w:rPr>
              <w:t xml:space="preserve"> </w:t>
            </w:r>
            <w:r>
              <w:rPr>
                <w:spacing w:val="7"/>
              </w:rPr>
              <w:t>治理指引</w:t>
            </w:r>
            <w:r>
              <w:rPr>
                <w:spacing w:val="-70"/>
              </w:rPr>
              <w:t xml:space="preserve"> </w:t>
            </w:r>
            <w:r>
              <w:rPr>
                <w:spacing w:val="7"/>
              </w:rPr>
              <w:t>”要求：</w:t>
            </w:r>
          </w:p>
          <w:p>
            <w:pPr>
              <w:pStyle w:val="TableText"/>
              <w:ind w:left="109" w:right="101" w:firstLine="419"/>
              <w:spacing w:before="1" w:line="336" w:lineRule="auto"/>
              <w:rPr/>
            </w:pPr>
            <w:r>
              <w:rPr>
                <w:spacing w:val="5"/>
              </w:rPr>
              <w:t>①工艺过程：调胶、刷胶、清洗、丝印、烘干工序等使用</w:t>
            </w:r>
            <w:r>
              <w:rPr>
                <w:rFonts w:ascii="Times New Roman" w:hAnsi="Times New Roman" w:eastAsia="Times New Roman" w:cs="Times New Roman"/>
              </w:rPr>
              <w:t>VOCs</w:t>
            </w:r>
            <w:r>
              <w:rPr>
                <w:rFonts w:ascii="Times New Roman" w:hAnsi="Times New Roman" w:eastAsia="Times New Roman" w:cs="Times New Roman"/>
                <w:spacing w:val="26"/>
              </w:rPr>
              <w:t xml:space="preserve"> </w:t>
            </w:r>
            <w:r>
              <w:rPr>
                <w:spacing w:val="5"/>
              </w:rPr>
              <w:t>质量占比大于等于</w:t>
            </w:r>
            <w:r>
              <w:rPr>
                <w:spacing w:val="-21"/>
              </w:rPr>
              <w:t xml:space="preserve"> </w:t>
            </w:r>
            <w:r>
              <w:rPr>
                <w:rFonts w:ascii="Times New Roman" w:hAnsi="Times New Roman" w:eastAsia="Times New Roman" w:cs="Times New Roman"/>
                <w:spacing w:val="5"/>
              </w:rPr>
              <w:t>10%</w:t>
            </w:r>
            <w:r>
              <w:rPr>
                <w:spacing w:val="11"/>
              </w:rPr>
              <w:t>物料的工艺过程应采用密闭设备或在密闭空间内操作，废气应排至</w:t>
            </w:r>
            <w:r>
              <w:rPr>
                <w:spacing w:val="-37"/>
              </w:rPr>
              <w:t xml:space="preserve"> </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spacing w:val="11"/>
              </w:rPr>
              <w:t>废气收集处理系</w:t>
            </w:r>
            <w:r>
              <w:rPr>
                <w:spacing w:val="10"/>
              </w:rPr>
              <w:t>统；无法密闭的，应采取局部气体收集措施，废气排至</w:t>
            </w:r>
            <w:r>
              <w:rPr>
                <w:spacing w:val="-45"/>
              </w:rPr>
              <w:t xml:space="preserve"> </w:t>
            </w:r>
            <w:r>
              <w:rPr>
                <w:rFonts w:ascii="Times New Roman" w:hAnsi="Times New Roman" w:eastAsia="Times New Roman" w:cs="Times New Roman"/>
              </w:rPr>
              <w:t>VOCs</w:t>
            </w:r>
            <w:r>
              <w:rPr>
                <w:rFonts w:ascii="Times New Roman" w:hAnsi="Times New Roman" w:eastAsia="Times New Roman" w:cs="Times New Roman"/>
                <w:spacing w:val="10"/>
              </w:rPr>
              <w:t xml:space="preserve"> </w:t>
            </w:r>
            <w:r>
              <w:rPr>
                <w:spacing w:val="10"/>
              </w:rPr>
              <w:t>废</w:t>
            </w:r>
            <w:r>
              <w:rPr>
                <w:spacing w:val="9"/>
              </w:rPr>
              <w:t>气收集处理系统。</w:t>
            </w:r>
          </w:p>
          <w:p>
            <w:pPr>
              <w:pStyle w:val="TableText"/>
              <w:ind w:left="108" w:right="48" w:firstLine="419"/>
              <w:spacing w:before="158" w:line="356" w:lineRule="auto"/>
              <w:rPr/>
            </w:pPr>
            <w:r>
              <w:rPr>
                <w:spacing w:val="7"/>
              </w:rPr>
              <w:t>②废气收集系统的输送管道应密闭。废气收集系统应在负压下运</w:t>
            </w:r>
            <w:r>
              <w:rPr>
                <w:spacing w:val="6"/>
              </w:rPr>
              <w:t>行，若处于正压状态，</w:t>
            </w:r>
            <w:r>
              <w:rPr>
                <w:spacing w:val="8"/>
              </w:rPr>
              <w:t>应对管道组件的密封点进行泄漏检测，泄漏检测值不应超过</w:t>
            </w:r>
            <w:r>
              <w:rPr>
                <w:spacing w:val="-28"/>
              </w:rPr>
              <w:t xml:space="preserve"> </w:t>
            </w:r>
            <w:r>
              <w:rPr>
                <w:rFonts w:ascii="Times New Roman" w:hAnsi="Times New Roman" w:eastAsia="Times New Roman" w:cs="Times New Roman"/>
                <w:spacing w:val="8"/>
              </w:rPr>
              <w:t>500</w:t>
            </w:r>
            <w:r>
              <w:rPr>
                <w:rFonts w:ascii="Times New Roman" w:hAnsi="Times New Roman" w:eastAsia="Times New Roman" w:cs="Times New Roman"/>
              </w:rPr>
              <w:t>umo</w:t>
            </w:r>
            <w:r>
              <w:rPr>
                <w:rFonts w:ascii="Times New Roman" w:hAnsi="Times New Roman" w:eastAsia="Times New Roman" w:cs="Times New Roman"/>
                <w:spacing w:val="8"/>
              </w:rPr>
              <w:t>/</w:t>
            </w:r>
            <w:r>
              <w:rPr>
                <w:rFonts w:ascii="Times New Roman" w:hAnsi="Times New Roman" w:eastAsia="Times New Roman" w:cs="Times New Roman"/>
              </w:rPr>
              <w:t>mol</w:t>
            </w:r>
            <w:r>
              <w:rPr>
                <w:rFonts w:ascii="Times New Roman" w:hAnsi="Times New Roman" w:eastAsia="Times New Roman" w:cs="Times New Roman"/>
                <w:spacing w:val="-27"/>
              </w:rPr>
              <w:t xml:space="preserve"> </w:t>
            </w:r>
            <w:r>
              <w:rPr>
                <w:spacing w:val="8"/>
              </w:rPr>
              <w:t>，亦不应有感官可</w:t>
            </w:r>
            <w:r>
              <w:rPr>
                <w:spacing w:val="11"/>
              </w:rPr>
              <w:t>察觉泄漏。采用外部集气罩的，距集气罩开口面最远处的</w:t>
            </w:r>
            <w:r>
              <w:rPr>
                <w:spacing w:val="-43"/>
              </w:rPr>
              <w:t xml:space="preserve"> </w:t>
            </w:r>
            <w:r>
              <w:rPr>
                <w:rFonts w:ascii="Times New Roman" w:hAnsi="Times New Roman" w:eastAsia="Times New Roman" w:cs="Times New Roman"/>
              </w:rPr>
              <w:t>VOCs</w:t>
            </w:r>
            <w:r>
              <w:rPr>
                <w:rFonts w:ascii="Times New Roman" w:hAnsi="Times New Roman" w:eastAsia="Times New Roman" w:cs="Times New Roman"/>
                <w:spacing w:val="18"/>
              </w:rPr>
              <w:t xml:space="preserve"> </w:t>
            </w:r>
            <w:r>
              <w:rPr>
                <w:spacing w:val="11"/>
              </w:rPr>
              <w:t>无组织排放位置，控制风</w:t>
            </w:r>
            <w:r>
              <w:rPr>
                <w:spacing w:val="11"/>
              </w:rPr>
              <w:t>速不低于</w:t>
            </w:r>
            <w:r>
              <w:rPr>
                <w:rFonts w:ascii="Times New Roman" w:hAnsi="Times New Roman" w:eastAsia="Times New Roman" w:cs="Times New Roman"/>
                <w:spacing w:val="11"/>
              </w:rPr>
              <w:t>0.3m/s</w:t>
            </w:r>
            <w:r>
              <w:rPr>
                <w:rFonts w:ascii="Times New Roman" w:hAnsi="Times New Roman" w:eastAsia="Times New Roman" w:cs="Times New Roman"/>
                <w:spacing w:val="-24"/>
              </w:rPr>
              <w:t xml:space="preserve"> </w:t>
            </w:r>
            <w:r>
              <w:rPr>
                <w:spacing w:val="11"/>
              </w:rPr>
              <w:t>，有行业要求的按相关规定执行。废气收集系统应与生产工</w:t>
            </w:r>
            <w:r>
              <w:rPr>
                <w:spacing w:val="10"/>
              </w:rPr>
              <w:t>艺设备同步运</w:t>
            </w:r>
            <w:r>
              <w:rPr>
                <w:spacing w:val="11"/>
              </w:rPr>
              <w:t>行。废气收集系统发生故障或检修时，对应的生产工艺设备应停止运行</w:t>
            </w:r>
            <w:r>
              <w:rPr>
                <w:spacing w:val="10"/>
              </w:rPr>
              <w:t>，待检修完毕后同</w:t>
            </w:r>
            <w:r>
              <w:rPr>
                <w:spacing w:val="11"/>
              </w:rPr>
              <w:t>步投入使用；生产工艺设备不能停止运行或不能及时停止运行的，应设</w:t>
            </w:r>
            <w:r>
              <w:rPr>
                <w:spacing w:val="10"/>
              </w:rPr>
              <w:t>置废气应急处理设</w:t>
            </w:r>
            <w:r>
              <w:rPr>
                <w:spacing w:val="8"/>
              </w:rPr>
              <w:t>施或采取其他代替措施。</w:t>
            </w:r>
          </w:p>
          <w:p>
            <w:pPr>
              <w:pStyle w:val="TableText"/>
              <w:ind w:left="108" w:right="102" w:firstLine="419"/>
              <w:spacing w:before="134" w:line="340" w:lineRule="auto"/>
              <w:rPr>
                <w:rFonts w:ascii="Times New Roman" w:hAnsi="Times New Roman" w:eastAsia="Times New Roman" w:cs="Times New Roman"/>
              </w:rPr>
            </w:pPr>
            <w:r>
              <w:rPr>
                <w:spacing w:val="4"/>
              </w:rPr>
              <w:t>③排气筒</w:t>
            </w:r>
            <w:r>
              <w:rPr>
                <w:spacing w:val="-46"/>
              </w:rPr>
              <w:t xml:space="preserve"> </w:t>
            </w:r>
            <w:r>
              <w:rPr>
                <w:rFonts w:ascii="Times New Roman" w:hAnsi="Times New Roman" w:eastAsia="Times New Roman" w:cs="Times New Roman"/>
              </w:rPr>
              <w:t>VOCs</w:t>
            </w:r>
            <w:r>
              <w:rPr>
                <w:rFonts w:ascii="Times New Roman" w:hAnsi="Times New Roman" w:eastAsia="Times New Roman" w:cs="Times New Roman"/>
                <w:spacing w:val="4"/>
              </w:rPr>
              <w:t xml:space="preserve"> </w:t>
            </w:r>
            <w:r>
              <w:rPr>
                <w:spacing w:val="4"/>
              </w:rPr>
              <w:t>排放浓度符合《制鞋行业挥发性有机化合物排放标准》</w:t>
            </w:r>
            <w:r>
              <w:rPr>
                <w:rFonts w:ascii="Times New Roman" w:hAnsi="Times New Roman" w:eastAsia="Times New Roman" w:cs="Times New Roman"/>
                <w:spacing w:val="4"/>
              </w:rPr>
              <w:t>(</w:t>
            </w:r>
            <w:r>
              <w:rPr>
                <w:rFonts w:ascii="Times New Roman" w:hAnsi="Times New Roman" w:eastAsia="Times New Roman" w:cs="Times New Roman"/>
              </w:rPr>
              <w:t>DB</w:t>
            </w:r>
            <w:r>
              <w:rPr>
                <w:rFonts w:ascii="Times New Roman" w:hAnsi="Times New Roman" w:eastAsia="Times New Roman" w:cs="Times New Roman"/>
                <w:spacing w:val="4"/>
              </w:rPr>
              <w:t>44/817-2</w:t>
            </w:r>
            <w:r>
              <w:rPr>
                <w:rFonts w:ascii="Times New Roman" w:hAnsi="Times New Roman" w:eastAsia="Times New Roman" w:cs="Times New Roman"/>
                <w:spacing w:val="3"/>
              </w:rPr>
              <w:t>010)</w:t>
            </w:r>
            <w:r>
              <w:rPr>
                <w:spacing w:val="9"/>
              </w:rPr>
              <w:t>表</w:t>
            </w:r>
            <w:r>
              <w:rPr>
                <w:spacing w:val="-22"/>
              </w:rPr>
              <w:t xml:space="preserve"> </w:t>
            </w:r>
            <w:r>
              <w:rPr>
                <w:rFonts w:ascii="Times New Roman" w:hAnsi="Times New Roman" w:eastAsia="Times New Roman" w:cs="Times New Roman"/>
                <w:spacing w:val="9"/>
              </w:rPr>
              <w:t>1 </w:t>
            </w:r>
            <w:r>
              <w:rPr>
                <w:spacing w:val="9"/>
              </w:rPr>
              <w:t>第</w:t>
            </w:r>
            <w:r>
              <w:rPr>
                <w:spacing w:val="-43"/>
              </w:rPr>
              <w:t xml:space="preserve"> </w:t>
            </w:r>
            <w:r>
              <w:rPr>
                <w:rFonts w:ascii="Times New Roman" w:hAnsi="Times New Roman" w:eastAsia="Times New Roman" w:cs="Times New Roman"/>
              </w:rPr>
              <w:t>II</w:t>
            </w:r>
            <w:r>
              <w:rPr>
                <w:rFonts w:ascii="Times New Roman" w:hAnsi="Times New Roman" w:eastAsia="Times New Roman" w:cs="Times New Roman"/>
                <w:spacing w:val="21"/>
                <w:w w:val="101"/>
              </w:rPr>
              <w:t xml:space="preserve"> </w:t>
            </w:r>
            <w:r>
              <w:rPr>
                <w:spacing w:val="9"/>
              </w:rPr>
              <w:t>时段排放限值要求，无组织排放监控点</w:t>
            </w:r>
            <w:r>
              <w:rPr>
                <w:spacing w:val="-43"/>
              </w:rPr>
              <w:t xml:space="preserve"> </w:t>
            </w:r>
            <w:r>
              <w:rPr>
                <w:rFonts w:ascii="Times New Roman" w:hAnsi="Times New Roman" w:eastAsia="Times New Roman" w:cs="Times New Roman"/>
              </w:rPr>
              <w:t>VOCs</w:t>
            </w:r>
            <w:r>
              <w:rPr>
                <w:rFonts w:ascii="Times New Roman" w:hAnsi="Times New Roman" w:eastAsia="Times New Roman" w:cs="Times New Roman"/>
                <w:spacing w:val="9"/>
              </w:rPr>
              <w:t xml:space="preserve"> </w:t>
            </w:r>
            <w:r>
              <w:rPr>
                <w:spacing w:val="9"/>
              </w:rPr>
              <w:t>排放浓度</w:t>
            </w:r>
            <w:r>
              <w:rPr>
                <w:spacing w:val="8"/>
              </w:rPr>
              <w:t>符合《制鞋行业挥发性有</w:t>
            </w:r>
            <w:r>
              <w:rPr>
                <w:spacing w:val="12"/>
              </w:rPr>
              <w:t>机化合物排放标准》</w:t>
            </w:r>
            <w:r>
              <w:rPr>
                <w:rFonts w:ascii="Times New Roman" w:hAnsi="Times New Roman" w:eastAsia="Times New Roman" w:cs="Times New Roman"/>
                <w:spacing w:val="12"/>
              </w:rPr>
              <w:t>(</w:t>
            </w:r>
            <w:r>
              <w:rPr>
                <w:rFonts w:ascii="Times New Roman" w:hAnsi="Times New Roman" w:eastAsia="Times New Roman" w:cs="Times New Roman"/>
              </w:rPr>
              <w:t>DB</w:t>
            </w:r>
            <w:r>
              <w:rPr>
                <w:rFonts w:ascii="Times New Roman" w:hAnsi="Times New Roman" w:eastAsia="Times New Roman" w:cs="Times New Roman"/>
                <w:spacing w:val="12"/>
              </w:rPr>
              <w:t>44/817-2010)</w:t>
            </w:r>
            <w:r>
              <w:rPr>
                <w:spacing w:val="12"/>
              </w:rPr>
              <w:t>表</w:t>
            </w:r>
            <w:r>
              <w:rPr>
                <w:spacing w:val="-29"/>
              </w:rPr>
              <w:t xml:space="preserve"> </w:t>
            </w:r>
            <w:r>
              <w:rPr>
                <w:rFonts w:ascii="Times New Roman" w:hAnsi="Times New Roman" w:eastAsia="Times New Roman" w:cs="Times New Roman"/>
                <w:spacing w:val="12"/>
              </w:rPr>
              <w:t>2</w:t>
            </w:r>
            <w:r>
              <w:rPr>
                <w:rFonts w:ascii="Times New Roman" w:hAnsi="Times New Roman" w:eastAsia="Times New Roman" w:cs="Times New Roman"/>
                <w:spacing w:val="17"/>
                <w:w w:val="101"/>
              </w:rPr>
              <w:t xml:space="preserve"> </w:t>
            </w:r>
            <w:r>
              <w:rPr>
                <w:spacing w:val="12"/>
              </w:rPr>
              <w:t>排放限值要求；车间或生产设施排气中</w:t>
            </w:r>
            <w:r>
              <w:rPr>
                <w:spacing w:val="-43"/>
              </w:rPr>
              <w:t xml:space="preserve"> </w:t>
            </w:r>
            <w:r>
              <w:rPr>
                <w:rFonts w:ascii="Times New Roman" w:hAnsi="Times New Roman" w:eastAsia="Times New Roman" w:cs="Times New Roman"/>
              </w:rPr>
              <w:t>NMHC</w:t>
            </w:r>
          </w:p>
        </w:tc>
      </w:tr>
    </w:tbl>
    <w:p>
      <w:pPr>
        <w:pStyle w:val="BodyText"/>
        <w:spacing w:line="64" w:lineRule="exact"/>
        <w:rPr>
          <w:sz w:val="5"/>
        </w:rPr>
      </w:pPr>
      <w:r/>
    </w:p>
    <w:p>
      <w:pPr>
        <w:spacing w:line="64" w:lineRule="exact"/>
        <w:sectPr>
          <w:footerReference w:type="default" r:id="rId16"/>
          <w:pgSz w:w="11906" w:h="16839"/>
          <w:pgMar w:top="1134" w:right="1074" w:bottom="1283" w:left="1073" w:header="0" w:footer="944" w:gutter="0"/>
        </w:sectPr>
        <w:rPr>
          <w:sz w:val="5"/>
          <w:szCs w:val="5"/>
        </w:rPr>
      </w:pPr>
    </w:p>
    <w:tbl>
      <w:tblPr>
        <w:tblStyle w:val="TableNormal"/>
        <w:tblW w:w="9743"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299"/>
        <w:gridCol w:w="8444"/>
      </w:tblGrid>
      <w:tr>
        <w:trPr>
          <w:trHeight w:val="14297" w:hRule="atLeast"/>
        </w:trPr>
        <w:tc>
          <w:tcPr>
            <w:tcW w:w="1299" w:type="dxa"/>
            <w:vAlign w:val="top"/>
            <w:tcBorders>
              <w:right w:val="single" w:color="000000" w:sz="2" w:space="0"/>
            </w:tcBorders>
          </w:tcPr>
          <w:p>
            <w:pPr>
              <w:rPr>
                <w:rFonts w:ascii="Arial"/>
                <w:sz w:val="21"/>
              </w:rPr>
            </w:pPr>
            <w:r/>
          </w:p>
        </w:tc>
        <w:tc>
          <w:tcPr>
            <w:tcW w:w="8444" w:type="dxa"/>
            <w:vAlign w:val="top"/>
            <w:tcBorders>
              <w:left w:val="single" w:color="000000" w:sz="2" w:space="0"/>
            </w:tcBorders>
          </w:tcPr>
          <w:p>
            <w:pPr>
              <w:pStyle w:val="TableText"/>
              <w:ind w:left="116" w:right="105" w:hanging="8"/>
              <w:spacing w:line="360" w:lineRule="auto"/>
              <w:rPr/>
            </w:pPr>
            <w:r>
              <w:rPr>
                <w:spacing w:val="7"/>
              </w:rPr>
              <w:t>初始排放速率≥</w:t>
            </w:r>
            <w:r>
              <w:rPr>
                <w:rFonts w:ascii="Times New Roman" w:hAnsi="Times New Roman" w:eastAsia="Times New Roman" w:cs="Times New Roman"/>
                <w:spacing w:val="7"/>
              </w:rPr>
              <w:t>3</w:t>
            </w:r>
            <w:r>
              <w:rPr>
                <w:rFonts w:ascii="Times New Roman" w:hAnsi="Times New Roman" w:eastAsia="Times New Roman" w:cs="Times New Roman"/>
              </w:rPr>
              <w:t>kg</w:t>
            </w:r>
            <w:r>
              <w:rPr>
                <w:rFonts w:ascii="Times New Roman" w:hAnsi="Times New Roman" w:eastAsia="Times New Roman" w:cs="Times New Roman"/>
                <w:spacing w:val="7"/>
              </w:rPr>
              <w:t>/h</w:t>
            </w:r>
            <w:r>
              <w:rPr>
                <w:rFonts w:ascii="Times New Roman" w:hAnsi="Times New Roman" w:eastAsia="Times New Roman" w:cs="Times New Roman"/>
                <w:spacing w:val="28"/>
                <w:w w:val="101"/>
              </w:rPr>
              <w:t xml:space="preserve"> </w:t>
            </w:r>
            <w:r>
              <w:rPr>
                <w:spacing w:val="7"/>
              </w:rPr>
              <w:t>时，建设</w:t>
            </w:r>
            <w:r>
              <w:rPr>
                <w:spacing w:val="-46"/>
              </w:rPr>
              <w:t xml:space="preserve"> </w:t>
            </w:r>
            <w:r>
              <w:rPr>
                <w:rFonts w:ascii="Times New Roman" w:hAnsi="Times New Roman" w:eastAsia="Times New Roman" w:cs="Times New Roman"/>
              </w:rPr>
              <w:t>VOCs</w:t>
            </w:r>
            <w:r>
              <w:rPr>
                <w:rFonts w:ascii="Times New Roman" w:hAnsi="Times New Roman" w:eastAsia="Times New Roman" w:cs="Times New Roman"/>
                <w:spacing w:val="18"/>
              </w:rPr>
              <w:t xml:space="preserve"> </w:t>
            </w:r>
            <w:r>
              <w:rPr>
                <w:spacing w:val="7"/>
              </w:rPr>
              <w:t>处理设施且处理效率≥</w:t>
            </w:r>
            <w:r>
              <w:rPr>
                <w:rFonts w:ascii="Times New Roman" w:hAnsi="Times New Roman" w:eastAsia="Times New Roman" w:cs="Times New Roman"/>
                <w:spacing w:val="7"/>
              </w:rPr>
              <w:t>80%</w:t>
            </w:r>
            <w:r>
              <w:rPr>
                <w:rFonts w:ascii="Times New Roman" w:hAnsi="Times New Roman" w:eastAsia="Times New Roman" w:cs="Times New Roman"/>
                <w:spacing w:val="-20"/>
              </w:rPr>
              <w:t xml:space="preserve"> </w:t>
            </w:r>
            <w:r>
              <w:rPr>
                <w:spacing w:val="7"/>
              </w:rPr>
              <w:t>。厂区内无组织排放监控</w:t>
            </w:r>
            <w:r>
              <w:rPr>
                <w:spacing w:val="7"/>
              </w:rPr>
              <w:t>点</w:t>
            </w:r>
            <w:r>
              <w:rPr>
                <w:spacing w:val="-34"/>
              </w:rPr>
              <w:t xml:space="preserve"> </w:t>
            </w:r>
            <w:r>
              <w:rPr>
                <w:rFonts w:ascii="Times New Roman" w:hAnsi="Times New Roman" w:eastAsia="Times New Roman" w:cs="Times New Roman"/>
              </w:rPr>
              <w:t>NMHC</w:t>
            </w:r>
            <w:r>
              <w:rPr>
                <w:rFonts w:ascii="Times New Roman" w:hAnsi="Times New Roman" w:eastAsia="Times New Roman" w:cs="Times New Roman"/>
                <w:spacing w:val="30"/>
                <w:w w:val="101"/>
              </w:rPr>
              <w:t xml:space="preserve"> </w:t>
            </w:r>
            <w:r>
              <w:rPr>
                <w:spacing w:val="7"/>
              </w:rPr>
              <w:t>的小时平均浓度值不超过</w:t>
            </w:r>
            <w:r>
              <w:rPr>
                <w:spacing w:val="-38"/>
              </w:rPr>
              <w:t xml:space="preserve"> </w:t>
            </w:r>
            <w:r>
              <w:rPr>
                <w:rFonts w:ascii="Times New Roman" w:hAnsi="Times New Roman" w:eastAsia="Times New Roman" w:cs="Times New Roman"/>
                <w:spacing w:val="7"/>
              </w:rPr>
              <w:t>6</w:t>
            </w:r>
            <w:r>
              <w:rPr>
                <w:rFonts w:ascii="Times New Roman" w:hAnsi="Times New Roman" w:eastAsia="Times New Roman" w:cs="Times New Roman"/>
              </w:rPr>
              <w:t>mg</w:t>
            </w:r>
            <w:r>
              <w:rPr>
                <w:rFonts w:ascii="Times New Roman" w:hAnsi="Times New Roman" w:eastAsia="Times New Roman" w:cs="Times New Roman"/>
                <w:spacing w:val="7"/>
              </w:rPr>
              <w:t>/m</w:t>
            </w:r>
            <w:r>
              <w:rPr>
                <w:rFonts w:ascii="Times New Roman" w:hAnsi="Times New Roman" w:eastAsia="Times New Roman" w:cs="Times New Roman"/>
                <w:sz w:val="13"/>
                <w:szCs w:val="13"/>
                <w:spacing w:val="7"/>
                <w:position w:val="6"/>
              </w:rPr>
              <w:t>3</w:t>
            </w:r>
            <w:r>
              <w:rPr>
                <w:rFonts w:ascii="Times New Roman" w:hAnsi="Times New Roman" w:eastAsia="Times New Roman" w:cs="Times New Roman"/>
                <w:sz w:val="13"/>
                <w:szCs w:val="13"/>
                <w:spacing w:val="-9"/>
                <w:position w:val="6"/>
              </w:rPr>
              <w:t xml:space="preserve"> </w:t>
            </w:r>
            <w:r>
              <w:rPr>
                <w:spacing w:val="7"/>
              </w:rPr>
              <w:t>，任意一次浓度值不超过</w:t>
            </w:r>
            <w:r>
              <w:rPr>
                <w:spacing w:val="-43"/>
              </w:rPr>
              <w:t xml:space="preserve"> </w:t>
            </w:r>
            <w:r>
              <w:rPr>
                <w:rFonts w:ascii="Times New Roman" w:hAnsi="Times New Roman" w:eastAsia="Times New Roman" w:cs="Times New Roman"/>
                <w:spacing w:val="7"/>
              </w:rPr>
              <w:t>20</w:t>
            </w:r>
            <w:r>
              <w:rPr>
                <w:rFonts w:ascii="Times New Roman" w:hAnsi="Times New Roman" w:eastAsia="Times New Roman" w:cs="Times New Roman"/>
              </w:rPr>
              <w:t>mg</w:t>
            </w:r>
            <w:r>
              <w:rPr>
                <w:rFonts w:ascii="Times New Roman" w:hAnsi="Times New Roman" w:eastAsia="Times New Roman" w:cs="Times New Roman"/>
                <w:spacing w:val="7"/>
              </w:rPr>
              <w:t>/m</w:t>
            </w:r>
            <w:r>
              <w:rPr>
                <w:rFonts w:ascii="Times New Roman" w:hAnsi="Times New Roman" w:eastAsia="Times New Roman" w:cs="Times New Roman"/>
                <w:sz w:val="13"/>
                <w:szCs w:val="13"/>
                <w:spacing w:val="7"/>
                <w:position w:val="6"/>
              </w:rPr>
              <w:t>3</w:t>
            </w:r>
            <w:r>
              <w:rPr>
                <w:spacing w:val="7"/>
              </w:rPr>
              <w:t>。</w:t>
            </w:r>
          </w:p>
          <w:p>
            <w:pPr>
              <w:pStyle w:val="TableText"/>
              <w:ind w:left="109" w:right="105" w:firstLine="423"/>
              <w:spacing w:before="31" w:line="370" w:lineRule="auto"/>
              <w:jc w:val="both"/>
              <w:rPr/>
            </w:pPr>
            <w:r>
              <w:rPr>
                <w:spacing w:val="9"/>
              </w:rPr>
              <w:t>项目喷漆烘干废气经水帘柜</w:t>
            </w:r>
            <w:r>
              <w:rPr>
                <w:rFonts w:ascii="Times New Roman" w:hAnsi="Times New Roman" w:eastAsia="Times New Roman" w:cs="Times New Roman"/>
                <w:spacing w:val="9"/>
              </w:rPr>
              <w:t>+</w:t>
            </w:r>
            <w:r>
              <w:rPr>
                <w:spacing w:val="9"/>
              </w:rPr>
              <w:t>水雾分离器</w:t>
            </w:r>
            <w:r>
              <w:rPr>
                <w:rFonts w:ascii="Times New Roman" w:hAnsi="Times New Roman" w:eastAsia="Times New Roman" w:cs="Times New Roman"/>
                <w:spacing w:val="9"/>
              </w:rPr>
              <w:t>+</w:t>
            </w:r>
            <w:r>
              <w:rPr>
                <w:spacing w:val="9"/>
              </w:rPr>
              <w:t>过滤棉</w:t>
            </w:r>
            <w:r>
              <w:rPr>
                <w:rFonts w:ascii="Times New Roman" w:hAnsi="Times New Roman" w:eastAsia="Times New Roman" w:cs="Times New Roman"/>
                <w:spacing w:val="9"/>
              </w:rPr>
              <w:t>+</w:t>
            </w:r>
            <w:r>
              <w:rPr>
                <w:spacing w:val="9"/>
              </w:rPr>
              <w:t>二级活性炭处理后通过</w:t>
            </w:r>
            <w:r>
              <w:rPr>
                <w:spacing w:val="-18"/>
              </w:rPr>
              <w:t xml:space="preserve"> </w:t>
            </w:r>
            <w:r>
              <w:rPr>
                <w:rFonts w:ascii="Times New Roman" w:hAnsi="Times New Roman" w:eastAsia="Times New Roman" w:cs="Times New Roman"/>
                <w:spacing w:val="9"/>
              </w:rPr>
              <w:t>15m</w:t>
            </w:r>
            <w:r>
              <w:rPr>
                <w:rFonts w:ascii="Times New Roman" w:hAnsi="Times New Roman" w:eastAsia="Times New Roman" w:cs="Times New Roman"/>
                <w:spacing w:val="17"/>
                <w:w w:val="101"/>
              </w:rPr>
              <w:t xml:space="preserve"> </w:t>
            </w:r>
            <w:r>
              <w:rPr>
                <w:spacing w:val="9"/>
              </w:rPr>
              <w:t>高排气</w:t>
            </w:r>
            <w:r>
              <w:rPr>
                <w:spacing w:val="9"/>
              </w:rPr>
              <w:t>筒</w:t>
            </w:r>
            <w:r>
              <w:rPr>
                <w:spacing w:val="-29"/>
              </w:rPr>
              <w:t xml:space="preserve"> </w:t>
            </w:r>
            <w:r>
              <w:rPr>
                <w:rFonts w:ascii="Times New Roman" w:hAnsi="Times New Roman" w:eastAsia="Times New Roman" w:cs="Times New Roman"/>
              </w:rPr>
              <w:t>DA</w:t>
            </w:r>
            <w:r>
              <w:rPr>
                <w:rFonts w:ascii="Times New Roman" w:hAnsi="Times New Roman" w:eastAsia="Times New Roman" w:cs="Times New Roman"/>
                <w:spacing w:val="9"/>
              </w:rPr>
              <w:t>001</w:t>
            </w:r>
            <w:r>
              <w:rPr>
                <w:spacing w:val="9"/>
              </w:rPr>
              <w:t>排放，发泡定型废气经二级活性炭装置处理后通过</w:t>
            </w:r>
            <w:r>
              <w:rPr>
                <w:spacing w:val="-20"/>
              </w:rPr>
              <w:t xml:space="preserve"> </w:t>
            </w:r>
            <w:r>
              <w:rPr>
                <w:rFonts w:ascii="Times New Roman" w:hAnsi="Times New Roman" w:eastAsia="Times New Roman" w:cs="Times New Roman"/>
                <w:spacing w:val="9"/>
              </w:rPr>
              <w:t>15m</w:t>
            </w:r>
            <w:r>
              <w:rPr>
                <w:rFonts w:ascii="Times New Roman" w:hAnsi="Times New Roman" w:eastAsia="Times New Roman" w:cs="Times New Roman"/>
                <w:spacing w:val="17"/>
                <w:w w:val="101"/>
              </w:rPr>
              <w:t xml:space="preserve"> </w:t>
            </w:r>
            <w:r>
              <w:rPr>
                <w:spacing w:val="9"/>
              </w:rPr>
              <w:t>高排气筒</w:t>
            </w:r>
            <w:r>
              <w:rPr>
                <w:spacing w:val="-44"/>
              </w:rPr>
              <w:t xml:space="preserve"> </w:t>
            </w:r>
            <w:r>
              <w:rPr>
                <w:rFonts w:ascii="Times New Roman" w:hAnsi="Times New Roman" w:eastAsia="Times New Roman" w:cs="Times New Roman"/>
              </w:rPr>
              <w:t>DA</w:t>
            </w:r>
            <w:r>
              <w:rPr>
                <w:rFonts w:ascii="Times New Roman" w:hAnsi="Times New Roman" w:eastAsia="Times New Roman" w:cs="Times New Roman"/>
                <w:spacing w:val="9"/>
              </w:rPr>
              <w:t>002 </w:t>
            </w:r>
            <w:r>
              <w:rPr>
                <w:spacing w:val="9"/>
              </w:rPr>
              <w:t>排放，</w:t>
            </w:r>
            <w:r>
              <w:rPr>
                <w:spacing w:val="6"/>
              </w:rPr>
              <w:t>集气罩吸入速度约</w:t>
            </w:r>
            <w:r>
              <w:rPr>
                <w:spacing w:val="-23"/>
              </w:rPr>
              <w:t xml:space="preserve"> </w:t>
            </w:r>
            <w:r>
              <w:rPr>
                <w:rFonts w:ascii="Times New Roman" w:hAnsi="Times New Roman" w:eastAsia="Times New Roman" w:cs="Times New Roman"/>
                <w:spacing w:val="6"/>
              </w:rPr>
              <w:t>1.0m/s</w:t>
            </w:r>
            <w:r>
              <w:rPr>
                <w:spacing w:val="6"/>
              </w:rPr>
              <w:t>，</w:t>
            </w:r>
            <w:r>
              <w:rPr>
                <w:rFonts w:ascii="Times New Roman" w:hAnsi="Times New Roman" w:eastAsia="Times New Roman" w:cs="Times New Roman"/>
              </w:rPr>
              <w:t>VOCs</w:t>
            </w:r>
            <w:r>
              <w:rPr>
                <w:rFonts w:ascii="Times New Roman" w:hAnsi="Times New Roman" w:eastAsia="Times New Roman" w:cs="Times New Roman"/>
                <w:spacing w:val="6"/>
              </w:rPr>
              <w:t xml:space="preserve"> </w:t>
            </w:r>
            <w:r>
              <w:rPr>
                <w:spacing w:val="6"/>
              </w:rPr>
              <w:t>排放速率为</w:t>
            </w:r>
            <w:r>
              <w:rPr>
                <w:spacing w:val="-37"/>
              </w:rPr>
              <w:t xml:space="preserve"> </w:t>
            </w:r>
            <w:r>
              <w:rPr>
                <w:rFonts w:ascii="Times New Roman" w:hAnsi="Times New Roman" w:eastAsia="Times New Roman" w:cs="Times New Roman"/>
                <w:spacing w:val="6"/>
              </w:rPr>
              <w:t>0.0535</w:t>
            </w:r>
            <w:r>
              <w:rPr>
                <w:rFonts w:ascii="Times New Roman" w:hAnsi="Times New Roman" w:eastAsia="Times New Roman" w:cs="Times New Roman"/>
              </w:rPr>
              <w:t>kg</w:t>
            </w:r>
            <w:r>
              <w:rPr>
                <w:rFonts w:ascii="Times New Roman" w:hAnsi="Times New Roman" w:eastAsia="Times New Roman" w:cs="Times New Roman"/>
                <w:spacing w:val="6"/>
              </w:rPr>
              <w:t>/h</w:t>
            </w:r>
            <w:r>
              <w:rPr>
                <w:rFonts w:ascii="Times New Roman" w:hAnsi="Times New Roman" w:eastAsia="Times New Roman" w:cs="Times New Roman"/>
                <w:spacing w:val="-29"/>
              </w:rPr>
              <w:t xml:space="preserve"> </w:t>
            </w:r>
            <w:r>
              <w:rPr>
                <w:spacing w:val="6"/>
              </w:rPr>
              <w:t>，可达到《制鞋行业挥发性有</w:t>
            </w:r>
            <w:r>
              <w:rPr>
                <w:spacing w:val="5"/>
              </w:rPr>
              <w:t>机化</w:t>
            </w:r>
            <w:r>
              <w:rPr>
                <w:spacing w:val="7"/>
              </w:rPr>
              <w:t>合物排放标准》</w:t>
            </w:r>
            <w:r>
              <w:rPr>
                <w:rFonts w:ascii="Times New Roman" w:hAnsi="Times New Roman" w:eastAsia="Times New Roman" w:cs="Times New Roman"/>
                <w:spacing w:val="7"/>
              </w:rPr>
              <w:t>(</w:t>
            </w:r>
            <w:r>
              <w:rPr>
                <w:rFonts w:ascii="Times New Roman" w:hAnsi="Times New Roman" w:eastAsia="Times New Roman" w:cs="Times New Roman"/>
              </w:rPr>
              <w:t>DB</w:t>
            </w:r>
            <w:r>
              <w:rPr>
                <w:rFonts w:ascii="Times New Roman" w:hAnsi="Times New Roman" w:eastAsia="Times New Roman" w:cs="Times New Roman"/>
                <w:spacing w:val="7"/>
              </w:rPr>
              <w:t>44/817-2010)</w:t>
            </w:r>
            <w:r>
              <w:rPr>
                <w:spacing w:val="7"/>
              </w:rPr>
              <w:t>表</w:t>
            </w:r>
            <w:r>
              <w:rPr>
                <w:spacing w:val="-23"/>
              </w:rPr>
              <w:t xml:space="preserve"> </w:t>
            </w:r>
            <w:r>
              <w:rPr>
                <w:rFonts w:ascii="Times New Roman" w:hAnsi="Times New Roman" w:eastAsia="Times New Roman" w:cs="Times New Roman"/>
                <w:spacing w:val="7"/>
              </w:rPr>
              <w:t>1 </w:t>
            </w:r>
            <w:r>
              <w:rPr>
                <w:spacing w:val="6"/>
              </w:rPr>
              <w:t>第</w:t>
            </w:r>
            <w:r>
              <w:rPr>
                <w:spacing w:val="-42"/>
              </w:rPr>
              <w:t xml:space="preserve"> </w:t>
            </w:r>
            <w:r>
              <w:rPr>
                <w:rFonts w:ascii="Times New Roman" w:hAnsi="Times New Roman" w:eastAsia="Times New Roman" w:cs="Times New Roman"/>
              </w:rPr>
              <w:t>II</w:t>
            </w:r>
            <w:r>
              <w:rPr>
                <w:rFonts w:ascii="Times New Roman" w:hAnsi="Times New Roman" w:eastAsia="Times New Roman" w:cs="Times New Roman"/>
                <w:spacing w:val="23"/>
                <w:w w:val="101"/>
              </w:rPr>
              <w:t xml:space="preserve"> </w:t>
            </w:r>
            <w:r>
              <w:rPr>
                <w:spacing w:val="6"/>
              </w:rPr>
              <w:t>时段排放限值要求，故本项目与《关于印发＜广</w:t>
            </w:r>
            <w:r>
              <w:rPr>
                <w:spacing w:val="11"/>
              </w:rPr>
              <w:t>东省涉挥发性有机物（</w:t>
            </w:r>
            <w:r>
              <w:rPr>
                <w:rFonts w:ascii="Times New Roman" w:hAnsi="Times New Roman" w:eastAsia="Times New Roman" w:cs="Times New Roman"/>
              </w:rPr>
              <w:t>VOCs</w:t>
            </w:r>
            <w:r>
              <w:rPr>
                <w:spacing w:val="11"/>
              </w:rPr>
              <w:t>）重点行业治理指引＞的通知》</w:t>
            </w:r>
            <w:r>
              <w:rPr>
                <w:spacing w:val="-78"/>
              </w:rPr>
              <w:t xml:space="preserve"> </w:t>
            </w:r>
            <w:r>
              <w:rPr>
                <w:spacing w:val="11"/>
              </w:rPr>
              <w:t>（粤环办〔</w:t>
            </w:r>
            <w:r>
              <w:rPr>
                <w:rFonts w:ascii="Times New Roman" w:hAnsi="Times New Roman" w:eastAsia="Times New Roman" w:cs="Times New Roman"/>
                <w:spacing w:val="11"/>
              </w:rPr>
              <w:t>2021</w:t>
            </w:r>
            <w:r>
              <w:rPr>
                <w:spacing w:val="11"/>
              </w:rPr>
              <w:t>〕</w:t>
            </w:r>
            <w:r>
              <w:rPr>
                <w:rFonts w:ascii="Times New Roman" w:hAnsi="Times New Roman" w:eastAsia="Times New Roman" w:cs="Times New Roman"/>
                <w:spacing w:val="11"/>
              </w:rPr>
              <w:t>43</w:t>
            </w:r>
            <w:r>
              <w:rPr>
                <w:rFonts w:ascii="Times New Roman" w:hAnsi="Times New Roman" w:eastAsia="Times New Roman" w:cs="Times New Roman"/>
                <w:spacing w:val="17"/>
              </w:rPr>
              <w:t xml:space="preserve"> </w:t>
            </w:r>
            <w:r>
              <w:rPr>
                <w:spacing w:val="11"/>
              </w:rPr>
              <w:t>号）相</w:t>
            </w:r>
            <w:r>
              <w:rPr/>
              <w:t>符。</w:t>
            </w:r>
          </w:p>
          <w:p>
            <w:pPr>
              <w:pStyle w:val="TableText"/>
              <w:ind w:left="535"/>
              <w:spacing w:before="78" w:line="228" w:lineRule="auto"/>
              <w:rPr/>
            </w:pPr>
            <w:r>
              <w:rPr>
                <w:rFonts w:ascii="Times New Roman" w:hAnsi="Times New Roman" w:eastAsia="Times New Roman" w:cs="Times New Roman"/>
                <w:b/>
                <w:bCs/>
                <w:spacing w:val="4"/>
              </w:rPr>
              <w:t>13</w:t>
            </w:r>
            <w:r>
              <w:rPr>
                <w:rFonts w:ascii="Times New Roman" w:hAnsi="Times New Roman" w:eastAsia="Times New Roman" w:cs="Times New Roman"/>
                <w:b/>
                <w:bCs/>
                <w:spacing w:val="-16"/>
              </w:rPr>
              <w:t xml:space="preserve"> </w:t>
            </w:r>
            <w:r>
              <w:rPr>
                <w:b/>
                <w:bCs/>
                <w:spacing w:val="4"/>
              </w:rPr>
              <w:t>、与《</w:t>
            </w:r>
            <w:r>
              <w:rPr>
                <w:rFonts w:ascii="Times New Roman" w:hAnsi="Times New Roman" w:eastAsia="Times New Roman" w:cs="Times New Roman"/>
                <w:b/>
                <w:bCs/>
                <w:spacing w:val="4"/>
              </w:rPr>
              <w:t>2020 </w:t>
            </w:r>
            <w:r>
              <w:rPr>
                <w:b/>
                <w:bCs/>
                <w:spacing w:val="4"/>
              </w:rPr>
              <w:t>年挥发性有机物治理攻坚战方案》（环大气〔</w:t>
            </w:r>
            <w:r>
              <w:rPr>
                <w:rFonts w:ascii="Times New Roman" w:hAnsi="Times New Roman" w:eastAsia="Times New Roman" w:cs="Times New Roman"/>
                <w:b/>
                <w:bCs/>
                <w:spacing w:val="4"/>
              </w:rPr>
              <w:t>2020</w:t>
            </w:r>
            <w:r>
              <w:rPr>
                <w:b/>
                <w:bCs/>
                <w:spacing w:val="4"/>
              </w:rPr>
              <w:t>〕</w:t>
            </w:r>
            <w:r>
              <w:rPr>
                <w:rFonts w:ascii="Times New Roman" w:hAnsi="Times New Roman" w:eastAsia="Times New Roman" w:cs="Times New Roman"/>
                <w:b/>
                <w:bCs/>
                <w:spacing w:val="4"/>
              </w:rPr>
              <w:t>33</w:t>
            </w:r>
            <w:r>
              <w:rPr>
                <w:rFonts w:ascii="Times New Roman" w:hAnsi="Times New Roman" w:eastAsia="Times New Roman" w:cs="Times New Roman"/>
                <w:b/>
                <w:bCs/>
                <w:spacing w:val="17"/>
              </w:rPr>
              <w:t xml:space="preserve"> </w:t>
            </w:r>
            <w:r>
              <w:rPr>
                <w:b/>
                <w:bCs/>
                <w:spacing w:val="4"/>
              </w:rPr>
              <w:t>号）相符性分析</w:t>
            </w:r>
          </w:p>
          <w:p>
            <w:pPr>
              <w:pStyle w:val="TableText"/>
              <w:ind w:left="535"/>
              <w:spacing w:before="130" w:line="274" w:lineRule="exact"/>
              <w:rPr/>
            </w:pPr>
            <w:r>
              <w:rPr>
                <w:spacing w:val="7"/>
                <w:position w:val="1"/>
              </w:rPr>
              <w:t>《</w:t>
            </w:r>
            <w:r>
              <w:rPr>
                <w:rFonts w:ascii="Times New Roman" w:hAnsi="Times New Roman" w:eastAsia="Times New Roman" w:cs="Times New Roman"/>
                <w:spacing w:val="7"/>
                <w:position w:val="1"/>
              </w:rPr>
              <w:t>2020 </w:t>
            </w:r>
            <w:r>
              <w:rPr>
                <w:spacing w:val="7"/>
                <w:position w:val="1"/>
              </w:rPr>
              <w:t>年挥发性有机物治理攻坚战方案》（环大气〔</w:t>
            </w:r>
            <w:r>
              <w:rPr>
                <w:rFonts w:ascii="Times New Roman" w:hAnsi="Times New Roman" w:eastAsia="Times New Roman" w:cs="Times New Roman"/>
                <w:spacing w:val="7"/>
                <w:position w:val="1"/>
              </w:rPr>
              <w:t>2020</w:t>
            </w:r>
            <w:r>
              <w:rPr>
                <w:spacing w:val="7"/>
                <w:position w:val="1"/>
              </w:rPr>
              <w:t>〕</w:t>
            </w:r>
            <w:r>
              <w:rPr>
                <w:rFonts w:ascii="Times New Roman" w:hAnsi="Times New Roman" w:eastAsia="Times New Roman" w:cs="Times New Roman"/>
                <w:spacing w:val="7"/>
                <w:position w:val="1"/>
              </w:rPr>
              <w:t>33</w:t>
            </w:r>
            <w:r>
              <w:rPr>
                <w:rFonts w:ascii="Times New Roman" w:hAnsi="Times New Roman" w:eastAsia="Times New Roman" w:cs="Times New Roman"/>
                <w:spacing w:val="31"/>
                <w:w w:val="101"/>
                <w:position w:val="1"/>
              </w:rPr>
              <w:t xml:space="preserve"> </w:t>
            </w:r>
            <w:r>
              <w:rPr>
                <w:spacing w:val="7"/>
                <w:position w:val="1"/>
              </w:rPr>
              <w:t>号）指出：</w:t>
            </w:r>
          </w:p>
          <w:p>
            <w:pPr>
              <w:pStyle w:val="TableText"/>
              <w:ind w:left="111" w:right="103" w:firstLine="430"/>
              <w:spacing w:before="165" w:line="377" w:lineRule="auto"/>
              <w:rPr/>
            </w:pPr>
            <w:r>
              <w:rPr>
                <w:spacing w:val="10"/>
              </w:rPr>
              <w:t>除恶臭异味治理外，一般不采用低温等离子、光催化、光氧化等技术。行业排放标准</w:t>
            </w:r>
            <w:r>
              <w:rPr>
                <w:spacing w:val="11"/>
              </w:rPr>
              <w:t>中规定特别排放限值和控制要求的，应按相关规定执行；未制定</w:t>
            </w:r>
            <w:r>
              <w:rPr>
                <w:spacing w:val="10"/>
              </w:rPr>
              <w:t>行业标准的应执行大气污</w:t>
            </w:r>
            <w:r>
              <w:rPr>
                <w:spacing w:val="10"/>
              </w:rPr>
              <w:t>染物综合排放标准和挥发性有机物无组织排放控制标</w:t>
            </w:r>
            <w:r>
              <w:rPr>
                <w:spacing w:val="9"/>
              </w:rPr>
              <w:t>准；</w:t>
            </w:r>
            <w:r>
              <w:rPr>
                <w:spacing w:val="-56"/>
              </w:rPr>
              <w:t xml:space="preserve"> </w:t>
            </w:r>
            <w:r>
              <w:rPr>
                <w:spacing w:val="9"/>
              </w:rPr>
              <w:t>已制定更严格地方排放标准的，</w:t>
            </w:r>
            <w:r>
              <w:rPr>
                <w:spacing w:val="7"/>
              </w:rPr>
              <w:t>按地方标准执行。</w:t>
            </w:r>
          </w:p>
          <w:p>
            <w:pPr>
              <w:pStyle w:val="TableText"/>
              <w:ind w:left="108" w:right="102" w:firstLine="422"/>
              <w:spacing w:before="9" w:line="373" w:lineRule="auto"/>
              <w:jc w:val="both"/>
              <w:rPr/>
            </w:pPr>
            <w:r>
              <w:rPr>
                <w:spacing w:val="10"/>
              </w:rPr>
              <w:t>按照“应收尽收</w:t>
            </w:r>
            <w:r>
              <w:rPr>
                <w:spacing w:val="-70"/>
              </w:rPr>
              <w:t xml:space="preserve"> </w:t>
            </w:r>
            <w:r>
              <w:rPr>
                <w:spacing w:val="10"/>
              </w:rPr>
              <w:t>”的原则提升废气收集率。推动取消废气排放系统旁路，因</w:t>
            </w:r>
            <w:r>
              <w:rPr>
                <w:spacing w:val="9"/>
              </w:rPr>
              <w:t>安全生产</w:t>
            </w:r>
            <w:r>
              <w:rPr>
                <w:spacing w:val="11"/>
              </w:rPr>
              <w:t>等原因必须保留的，应将保留旁路清单报当地生态环境部门，旁路在非</w:t>
            </w:r>
            <w:r>
              <w:rPr>
                <w:spacing w:val="10"/>
              </w:rPr>
              <w:t>紧急情况下保持关</w:t>
            </w:r>
            <w:r>
              <w:rPr>
                <w:spacing w:val="11"/>
              </w:rPr>
              <w:t>闭，并通过铅封、安装自动监控设施、流量计等方式加强监管，开启后</w:t>
            </w:r>
            <w:r>
              <w:rPr>
                <w:spacing w:val="10"/>
              </w:rPr>
              <w:t>应及时向当地生态</w:t>
            </w:r>
            <w:r>
              <w:rPr>
                <w:spacing w:val="11"/>
              </w:rPr>
              <w:t>环境部门报告，做好台账记录。将无组织排放转变为有组织排放进行控</w:t>
            </w:r>
            <w:r>
              <w:rPr>
                <w:spacing w:val="10"/>
              </w:rPr>
              <w:t>制，优先采用密闭</w:t>
            </w:r>
            <w:r>
              <w:rPr>
                <w:spacing w:val="11"/>
              </w:rPr>
              <w:t>设备、在密闭空间中操作或采用全密闭集气罩收集方式；对于采用局部</w:t>
            </w:r>
            <w:r>
              <w:rPr>
                <w:spacing w:val="10"/>
              </w:rPr>
              <w:t>集气罩的，应根据</w:t>
            </w:r>
            <w:r>
              <w:rPr>
                <w:spacing w:val="11"/>
              </w:rPr>
              <w:t>废气排放特点合理选择收集点位，距集气罩开口面最远处的</w:t>
            </w:r>
            <w:r>
              <w:rPr>
                <w:spacing w:val="-36"/>
              </w:rPr>
              <w:t xml:space="preserve"> </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spacing w:val="11"/>
              </w:rPr>
              <w:t>无组织排放位置，控制</w:t>
            </w:r>
            <w:r>
              <w:rPr>
                <w:spacing w:val="11"/>
              </w:rPr>
              <w:t>风速不低于</w:t>
            </w:r>
            <w:r>
              <w:rPr>
                <w:rFonts w:ascii="Times New Roman" w:hAnsi="Times New Roman" w:eastAsia="Times New Roman" w:cs="Times New Roman"/>
                <w:spacing w:val="11"/>
              </w:rPr>
              <w:t>0.3 </w:t>
            </w:r>
            <w:r>
              <w:rPr>
                <w:spacing w:val="11"/>
              </w:rPr>
              <w:t>米</w:t>
            </w:r>
            <w:r>
              <w:rPr>
                <w:rFonts w:ascii="Times New Roman" w:hAnsi="Times New Roman" w:eastAsia="Times New Roman" w:cs="Times New Roman"/>
                <w:spacing w:val="11"/>
              </w:rPr>
              <w:t>/</w:t>
            </w:r>
            <w:r>
              <w:rPr>
                <w:spacing w:val="11"/>
              </w:rPr>
              <w:t>秒，达不到要求的通过更换大功率风机、增设烟道风机、增加垂帘等方</w:t>
            </w:r>
            <w:r>
              <w:rPr>
                <w:spacing w:val="11"/>
              </w:rPr>
              <w:t>式及时改造；加强生产车间密闭管理，在符合安全生产、职业卫生相关</w:t>
            </w:r>
            <w:r>
              <w:rPr>
                <w:spacing w:val="10"/>
              </w:rPr>
              <w:t>规定前提下，采用</w:t>
            </w:r>
            <w:r>
              <w:rPr>
                <w:spacing w:val="9"/>
              </w:rPr>
              <w:t>自动卷帘门、密闭性好的塑钢门窗等，在非必要时保持关闭。</w:t>
            </w:r>
          </w:p>
          <w:p>
            <w:pPr>
              <w:pStyle w:val="TableText"/>
              <w:ind w:left="111" w:right="48" w:firstLine="421"/>
              <w:spacing w:before="3" w:line="375" w:lineRule="auto"/>
              <w:jc w:val="both"/>
              <w:rPr/>
            </w:pPr>
            <w:r>
              <w:rPr>
                <w:spacing w:val="8"/>
              </w:rPr>
              <w:t>项目使用水性脱模剂为低</w:t>
            </w:r>
            <w:r>
              <w:rPr>
                <w:spacing w:val="-46"/>
              </w:rPr>
              <w:t xml:space="preserve"> </w:t>
            </w:r>
            <w:r>
              <w:rPr>
                <w:rFonts w:ascii="Times New Roman" w:hAnsi="Times New Roman" w:eastAsia="Times New Roman" w:cs="Times New Roman"/>
              </w:rPr>
              <w:t>VOCs</w:t>
            </w:r>
            <w:r>
              <w:rPr>
                <w:rFonts w:ascii="Times New Roman" w:hAnsi="Times New Roman" w:eastAsia="Times New Roman" w:cs="Times New Roman"/>
                <w:spacing w:val="8"/>
              </w:rPr>
              <w:t xml:space="preserve">  </w:t>
            </w:r>
            <w:r>
              <w:rPr>
                <w:spacing w:val="8"/>
              </w:rPr>
              <w:t>含量原料，油</w:t>
            </w:r>
            <w:r>
              <w:rPr>
                <w:spacing w:val="7"/>
              </w:rPr>
              <w:t>性漆（含稀释剂）</w:t>
            </w:r>
            <w:r>
              <w:rPr>
                <w:rFonts w:ascii="Times New Roman" w:hAnsi="Times New Roman" w:eastAsia="Times New Roman" w:cs="Times New Roman"/>
              </w:rPr>
              <w:t>VOC</w:t>
            </w:r>
            <w:r>
              <w:rPr>
                <w:rFonts w:ascii="Times New Roman" w:hAnsi="Times New Roman" w:eastAsia="Times New Roman" w:cs="Times New Roman"/>
                <w:spacing w:val="7"/>
              </w:rPr>
              <w:t xml:space="preserve"> </w:t>
            </w:r>
            <w:r>
              <w:rPr>
                <w:spacing w:val="7"/>
              </w:rPr>
              <w:t>含量为</w:t>
            </w:r>
            <w:r>
              <w:rPr>
                <w:spacing w:val="-39"/>
              </w:rPr>
              <w:t xml:space="preserve"> </w:t>
            </w:r>
            <w:r>
              <w:rPr>
                <w:rFonts w:ascii="Times New Roman" w:hAnsi="Times New Roman" w:eastAsia="Times New Roman" w:cs="Times New Roman"/>
                <w:spacing w:val="7"/>
              </w:rPr>
              <w:t>380g/L</w:t>
            </w:r>
            <w:r>
              <w:rPr>
                <w:spacing w:val="7"/>
              </w:rPr>
              <w:t>，</w:t>
            </w:r>
            <w:r>
              <w:rPr>
                <w:spacing w:val="7"/>
              </w:rPr>
              <w:t>符合《低挥发性有机化合物含量涂料产品技术要求》（</w:t>
            </w:r>
            <w:r>
              <w:rPr>
                <w:rFonts w:ascii="Times New Roman" w:hAnsi="Times New Roman" w:eastAsia="Times New Roman" w:cs="Times New Roman"/>
              </w:rPr>
              <w:t>GB</w:t>
            </w:r>
            <w:r>
              <w:rPr>
                <w:rFonts w:ascii="Times New Roman" w:hAnsi="Times New Roman" w:eastAsia="Times New Roman" w:cs="Times New Roman"/>
                <w:spacing w:val="7"/>
              </w:rPr>
              <w:t>/T 38597-2020</w:t>
            </w:r>
            <w:r>
              <w:rPr>
                <w:spacing w:val="21"/>
              </w:rPr>
              <w:t>）；</w:t>
            </w:r>
            <w:r>
              <w:rPr>
                <w:spacing w:val="7"/>
              </w:rPr>
              <w:t>喷漆烘干废气</w:t>
            </w:r>
            <w:r>
              <w:rPr>
                <w:spacing w:val="8"/>
              </w:rPr>
              <w:t>经水帘柜</w:t>
            </w:r>
            <w:r>
              <w:rPr>
                <w:rFonts w:ascii="Times New Roman" w:hAnsi="Times New Roman" w:eastAsia="Times New Roman" w:cs="Times New Roman"/>
                <w:spacing w:val="8"/>
              </w:rPr>
              <w:t>+</w:t>
            </w:r>
            <w:r>
              <w:rPr>
                <w:spacing w:val="8"/>
              </w:rPr>
              <w:t>水雾分离器</w:t>
            </w:r>
            <w:r>
              <w:rPr>
                <w:rFonts w:ascii="Times New Roman" w:hAnsi="Times New Roman" w:eastAsia="Times New Roman" w:cs="Times New Roman"/>
                <w:spacing w:val="8"/>
              </w:rPr>
              <w:t>+</w:t>
            </w:r>
            <w:r>
              <w:rPr>
                <w:spacing w:val="8"/>
              </w:rPr>
              <w:t>过滤棉</w:t>
            </w:r>
            <w:r>
              <w:rPr>
                <w:rFonts w:ascii="Times New Roman" w:hAnsi="Times New Roman" w:eastAsia="Times New Roman" w:cs="Times New Roman"/>
                <w:spacing w:val="8"/>
              </w:rPr>
              <w:t>+</w:t>
            </w:r>
            <w:r>
              <w:rPr>
                <w:spacing w:val="8"/>
              </w:rPr>
              <w:t>二级活性炭处理后通过</w:t>
            </w:r>
            <w:r>
              <w:rPr>
                <w:spacing w:val="-18"/>
              </w:rPr>
              <w:t xml:space="preserve"> </w:t>
            </w:r>
            <w:r>
              <w:rPr>
                <w:rFonts w:ascii="Times New Roman" w:hAnsi="Times New Roman" w:eastAsia="Times New Roman" w:cs="Times New Roman"/>
                <w:spacing w:val="8"/>
              </w:rPr>
              <w:t>15m</w:t>
            </w:r>
            <w:r>
              <w:rPr>
                <w:rFonts w:ascii="Times New Roman" w:hAnsi="Times New Roman" w:eastAsia="Times New Roman" w:cs="Times New Roman"/>
                <w:spacing w:val="17"/>
                <w:w w:val="101"/>
              </w:rPr>
              <w:t xml:space="preserve"> </w:t>
            </w:r>
            <w:r>
              <w:rPr>
                <w:spacing w:val="8"/>
              </w:rPr>
              <w:t>高排气筒</w:t>
            </w:r>
            <w:r>
              <w:rPr>
                <w:spacing w:val="-42"/>
              </w:rPr>
              <w:t xml:space="preserve"> </w:t>
            </w:r>
            <w:r>
              <w:rPr>
                <w:rFonts w:ascii="Times New Roman" w:hAnsi="Times New Roman" w:eastAsia="Times New Roman" w:cs="Times New Roman"/>
              </w:rPr>
              <w:t>DA</w:t>
            </w:r>
            <w:r>
              <w:rPr>
                <w:rFonts w:ascii="Times New Roman" w:hAnsi="Times New Roman" w:eastAsia="Times New Roman" w:cs="Times New Roman"/>
                <w:spacing w:val="8"/>
              </w:rPr>
              <w:t>001</w:t>
            </w:r>
            <w:r>
              <w:rPr>
                <w:spacing w:val="8"/>
              </w:rPr>
              <w:t>排放，发泡定</w:t>
            </w:r>
            <w:r>
              <w:rPr>
                <w:spacing w:val="9"/>
              </w:rPr>
              <w:t>型废气经二级活性炭装置处理后通过</w:t>
            </w:r>
            <w:r>
              <w:rPr>
                <w:spacing w:val="-21"/>
              </w:rPr>
              <w:t xml:space="preserve"> </w:t>
            </w:r>
            <w:r>
              <w:rPr>
                <w:rFonts w:ascii="Times New Roman" w:hAnsi="Times New Roman" w:eastAsia="Times New Roman" w:cs="Times New Roman"/>
                <w:spacing w:val="9"/>
              </w:rPr>
              <w:t>15m</w:t>
            </w:r>
            <w:r>
              <w:rPr>
                <w:rFonts w:ascii="Times New Roman" w:hAnsi="Times New Roman" w:eastAsia="Times New Roman" w:cs="Times New Roman"/>
                <w:spacing w:val="18"/>
              </w:rPr>
              <w:t xml:space="preserve"> </w:t>
            </w:r>
            <w:r>
              <w:rPr>
                <w:spacing w:val="9"/>
              </w:rPr>
              <w:t>高排气筒</w:t>
            </w:r>
            <w:r>
              <w:rPr>
                <w:spacing w:val="-42"/>
              </w:rPr>
              <w:t xml:space="preserve"> </w:t>
            </w:r>
            <w:r>
              <w:rPr>
                <w:rFonts w:ascii="Times New Roman" w:hAnsi="Times New Roman" w:eastAsia="Times New Roman" w:cs="Times New Roman"/>
              </w:rPr>
              <w:t>DA</w:t>
            </w:r>
            <w:r>
              <w:rPr>
                <w:rFonts w:ascii="Times New Roman" w:hAnsi="Times New Roman" w:eastAsia="Times New Roman" w:cs="Times New Roman"/>
                <w:spacing w:val="9"/>
              </w:rPr>
              <w:t>002 </w:t>
            </w:r>
            <w:r>
              <w:rPr>
                <w:spacing w:val="9"/>
              </w:rPr>
              <w:t>排放，收集效率</w:t>
            </w:r>
            <w:r>
              <w:rPr>
                <w:spacing w:val="-34"/>
              </w:rPr>
              <w:t xml:space="preserve"> </w:t>
            </w:r>
            <w:r>
              <w:rPr>
                <w:rFonts w:ascii="Times New Roman" w:hAnsi="Times New Roman" w:eastAsia="Times New Roman" w:cs="Times New Roman"/>
                <w:spacing w:val="9"/>
              </w:rPr>
              <w:t>7</w:t>
            </w:r>
            <w:r>
              <w:rPr>
                <w:rFonts w:ascii="Times New Roman" w:hAnsi="Times New Roman" w:eastAsia="Times New Roman" w:cs="Times New Roman"/>
                <w:spacing w:val="8"/>
              </w:rPr>
              <w:t>5%</w:t>
            </w:r>
            <w:r>
              <w:rPr>
                <w:rFonts w:ascii="Times New Roman" w:hAnsi="Times New Roman" w:eastAsia="Times New Roman" w:cs="Times New Roman"/>
                <w:spacing w:val="-27"/>
              </w:rPr>
              <w:t xml:space="preserve"> </w:t>
            </w:r>
            <w:r>
              <w:rPr>
                <w:spacing w:val="8"/>
              </w:rPr>
              <w:t>，处理效</w:t>
            </w:r>
            <w:r>
              <w:rPr>
                <w:spacing w:val="7"/>
              </w:rPr>
              <w:t>率</w:t>
            </w:r>
            <w:r>
              <w:rPr>
                <w:spacing w:val="-35"/>
              </w:rPr>
              <w:t xml:space="preserve"> </w:t>
            </w:r>
            <w:r>
              <w:rPr>
                <w:rFonts w:ascii="Times New Roman" w:hAnsi="Times New Roman" w:eastAsia="Times New Roman" w:cs="Times New Roman"/>
                <w:spacing w:val="7"/>
              </w:rPr>
              <w:t>80%</w:t>
            </w:r>
            <w:r>
              <w:rPr>
                <w:rFonts w:ascii="Times New Roman" w:hAnsi="Times New Roman" w:eastAsia="Times New Roman" w:cs="Times New Roman"/>
                <w:spacing w:val="-28"/>
              </w:rPr>
              <w:t xml:space="preserve"> </w:t>
            </w:r>
            <w:r>
              <w:rPr>
                <w:spacing w:val="7"/>
              </w:rPr>
              <w:t>，与《</w:t>
            </w:r>
            <w:r>
              <w:rPr>
                <w:rFonts w:ascii="Times New Roman" w:hAnsi="Times New Roman" w:eastAsia="Times New Roman" w:cs="Times New Roman"/>
                <w:spacing w:val="7"/>
              </w:rPr>
              <w:t>2020  </w:t>
            </w:r>
            <w:r>
              <w:rPr>
                <w:spacing w:val="7"/>
              </w:rPr>
              <w:t>年挥发性有机物治理攻坚战方案》（环大气〔</w:t>
            </w:r>
            <w:r>
              <w:rPr>
                <w:rFonts w:ascii="Times New Roman" w:hAnsi="Times New Roman" w:eastAsia="Times New Roman" w:cs="Times New Roman"/>
                <w:spacing w:val="7"/>
              </w:rPr>
              <w:t>2020</w:t>
            </w:r>
            <w:r>
              <w:rPr>
                <w:spacing w:val="7"/>
              </w:rPr>
              <w:t>〕</w:t>
            </w:r>
            <w:r>
              <w:rPr>
                <w:rFonts w:ascii="Times New Roman" w:hAnsi="Times New Roman" w:eastAsia="Times New Roman" w:cs="Times New Roman"/>
                <w:spacing w:val="7"/>
              </w:rPr>
              <w:t>33</w:t>
            </w:r>
            <w:r>
              <w:rPr>
                <w:rFonts w:ascii="Times New Roman" w:hAnsi="Times New Roman" w:eastAsia="Times New Roman" w:cs="Times New Roman"/>
                <w:spacing w:val="6"/>
              </w:rPr>
              <w:t xml:space="preserve"> </w:t>
            </w:r>
            <w:r>
              <w:rPr>
                <w:spacing w:val="6"/>
              </w:rPr>
              <w:t>号）相符。</w:t>
            </w:r>
          </w:p>
          <w:p>
            <w:pPr>
              <w:pStyle w:val="TableText"/>
              <w:ind w:left="535"/>
              <w:spacing w:before="38" w:line="228" w:lineRule="auto"/>
              <w:rPr/>
            </w:pPr>
            <w:r>
              <w:rPr>
                <w:rFonts w:ascii="Times New Roman" w:hAnsi="Times New Roman" w:eastAsia="Times New Roman" w:cs="Times New Roman"/>
                <w:b/>
                <w:bCs/>
                <w:spacing w:val="5"/>
              </w:rPr>
              <w:t>14</w:t>
            </w:r>
            <w:r>
              <w:rPr>
                <w:rFonts w:ascii="Times New Roman" w:hAnsi="Times New Roman" w:eastAsia="Times New Roman" w:cs="Times New Roman"/>
                <w:b/>
                <w:bCs/>
                <w:spacing w:val="-28"/>
              </w:rPr>
              <w:t xml:space="preserve"> </w:t>
            </w:r>
            <w:r>
              <w:rPr>
                <w:b/>
                <w:bCs/>
                <w:spacing w:val="5"/>
              </w:rPr>
              <w:t>、与《低挥发性有机化合物含量涂料产品技术要求》（</w:t>
            </w:r>
            <w:r>
              <w:rPr>
                <w:rFonts w:ascii="Times New Roman" w:hAnsi="Times New Roman" w:eastAsia="Times New Roman" w:cs="Times New Roman"/>
                <w:b/>
                <w:bCs/>
              </w:rPr>
              <w:t>GB</w:t>
            </w:r>
            <w:r>
              <w:rPr>
                <w:rFonts w:ascii="Times New Roman" w:hAnsi="Times New Roman" w:eastAsia="Times New Roman" w:cs="Times New Roman"/>
                <w:b/>
                <w:bCs/>
                <w:spacing w:val="5"/>
              </w:rPr>
              <w:t>/T 38597-2020</w:t>
            </w:r>
            <w:r>
              <w:rPr>
                <w:b/>
                <w:bCs/>
                <w:spacing w:val="4"/>
              </w:rPr>
              <w:t>）相符分析</w:t>
            </w:r>
          </w:p>
          <w:p>
            <w:pPr>
              <w:pStyle w:val="TableText"/>
              <w:ind w:left="108" w:right="102" w:firstLine="420"/>
              <w:spacing w:before="132" w:line="376" w:lineRule="auto"/>
              <w:jc w:val="both"/>
              <w:rPr/>
            </w:pPr>
            <w:r>
              <w:rPr>
                <w:spacing w:val="4"/>
              </w:rPr>
              <w:t>根据附件</w:t>
            </w:r>
            <w:r>
              <w:rPr>
                <w:spacing w:val="-22"/>
              </w:rPr>
              <w:t xml:space="preserve"> </w:t>
            </w:r>
            <w:r>
              <w:rPr>
                <w:rFonts w:ascii="Times New Roman" w:hAnsi="Times New Roman" w:eastAsia="Times New Roman" w:cs="Times New Roman"/>
                <w:spacing w:val="4"/>
              </w:rPr>
              <w:t>10 </w:t>
            </w:r>
            <w:r>
              <w:rPr>
                <w:spacing w:val="4"/>
              </w:rPr>
              <w:t>可知，油性漆（含稀释剂）</w:t>
            </w:r>
            <w:r>
              <w:rPr>
                <w:rFonts w:ascii="Times New Roman" w:hAnsi="Times New Roman" w:eastAsia="Times New Roman" w:cs="Times New Roman"/>
              </w:rPr>
              <w:t>VOC</w:t>
            </w:r>
            <w:r>
              <w:rPr>
                <w:rFonts w:ascii="Times New Roman" w:hAnsi="Times New Roman" w:eastAsia="Times New Roman" w:cs="Times New Roman"/>
                <w:spacing w:val="4"/>
              </w:rPr>
              <w:t xml:space="preserve"> </w:t>
            </w:r>
            <w:r>
              <w:rPr>
                <w:spacing w:val="4"/>
              </w:rPr>
              <w:t>含量为</w:t>
            </w:r>
            <w:r>
              <w:rPr>
                <w:spacing w:val="-39"/>
              </w:rPr>
              <w:t xml:space="preserve"> </w:t>
            </w:r>
            <w:r>
              <w:rPr>
                <w:rFonts w:ascii="Times New Roman" w:hAnsi="Times New Roman" w:eastAsia="Times New Roman" w:cs="Times New Roman"/>
                <w:spacing w:val="4"/>
              </w:rPr>
              <w:t>380g/L</w:t>
            </w:r>
            <w:r>
              <w:rPr>
                <w:spacing w:val="4"/>
              </w:rPr>
              <w:t>，本项目属于制</w:t>
            </w:r>
            <w:r>
              <w:rPr>
                <w:spacing w:val="3"/>
              </w:rPr>
              <w:t>鞋业，《低</w:t>
            </w:r>
            <w:r>
              <w:rPr>
                <w:spacing w:val="8"/>
              </w:rPr>
              <w:t>挥发性有机化合物含量涂料产品技术要求》（</w:t>
            </w:r>
            <w:r>
              <w:rPr>
                <w:rFonts w:ascii="Times New Roman" w:hAnsi="Times New Roman" w:eastAsia="Times New Roman" w:cs="Times New Roman"/>
              </w:rPr>
              <w:t>GB</w:t>
            </w:r>
            <w:r>
              <w:rPr>
                <w:rFonts w:ascii="Times New Roman" w:hAnsi="Times New Roman" w:eastAsia="Times New Roman" w:cs="Times New Roman"/>
                <w:spacing w:val="8"/>
              </w:rPr>
              <w:t>/T 38597-2020</w:t>
            </w:r>
            <w:r>
              <w:rPr>
                <w:spacing w:val="8"/>
              </w:rPr>
              <w:t>）</w:t>
            </w:r>
            <w:r>
              <w:rPr>
                <w:spacing w:val="7"/>
              </w:rPr>
              <w:t>未对此行业使用的溶剂型</w:t>
            </w:r>
            <w:r>
              <w:rPr>
                <w:spacing w:val="8"/>
              </w:rPr>
              <w:t>涂料</w:t>
            </w:r>
            <w:r>
              <w:rPr>
                <w:spacing w:val="-45"/>
              </w:rPr>
              <w:t xml:space="preserve"> </w:t>
            </w:r>
            <w:r>
              <w:rPr>
                <w:rFonts w:ascii="Times New Roman" w:hAnsi="Times New Roman" w:eastAsia="Times New Roman" w:cs="Times New Roman"/>
              </w:rPr>
              <w:t>VOC</w:t>
            </w:r>
            <w:r>
              <w:rPr>
                <w:rFonts w:ascii="Times New Roman" w:hAnsi="Times New Roman" w:eastAsia="Times New Roman" w:cs="Times New Roman"/>
                <w:spacing w:val="8"/>
              </w:rPr>
              <w:t xml:space="preserve"> </w:t>
            </w:r>
            <w:r>
              <w:rPr>
                <w:spacing w:val="8"/>
              </w:rPr>
              <w:t>含量限值做出规定，参考深圳经济特区技术规范《低挥发</w:t>
            </w:r>
            <w:r>
              <w:rPr>
                <w:spacing w:val="7"/>
              </w:rPr>
              <w:t>性有机物含量涂料技术</w:t>
            </w:r>
            <w:r>
              <w:rPr>
                <w:spacing w:val="6"/>
              </w:rPr>
              <w:t>规范》（</w:t>
            </w:r>
            <w:r>
              <w:rPr>
                <w:rFonts w:ascii="Times New Roman" w:hAnsi="Times New Roman" w:eastAsia="Times New Roman" w:cs="Times New Roman"/>
              </w:rPr>
              <w:t>SZJG</w:t>
            </w:r>
            <w:r>
              <w:rPr>
                <w:rFonts w:ascii="Times New Roman" w:hAnsi="Times New Roman" w:eastAsia="Times New Roman" w:cs="Times New Roman"/>
                <w:spacing w:val="6"/>
              </w:rPr>
              <w:t xml:space="preserve"> 54-2017</w:t>
            </w:r>
            <w:r>
              <w:rPr>
                <w:spacing w:val="6"/>
              </w:rPr>
              <w:t>）表</w:t>
            </w:r>
            <w:r>
              <w:rPr>
                <w:spacing w:val="-17"/>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32"/>
              </w:rPr>
              <w:t xml:space="preserve"> </w:t>
            </w:r>
            <w:r>
              <w:rPr>
                <w:spacing w:val="6"/>
              </w:rPr>
              <w:t>中“</w:t>
            </w:r>
            <w:r>
              <w:rPr>
                <w:spacing w:val="38"/>
              </w:rPr>
              <w:t xml:space="preserve"> </w:t>
            </w:r>
            <w:r>
              <w:rPr>
                <w:spacing w:val="6"/>
              </w:rPr>
              <w:t>电子电气产品及其他工业涂装行业涂料——表面积小于</w:t>
            </w:r>
            <w:r>
              <w:rPr>
                <w:rFonts w:ascii="Times New Roman" w:hAnsi="Times New Roman" w:eastAsia="Times New Roman" w:cs="Times New Roman"/>
                <w:spacing w:val="8"/>
              </w:rPr>
              <w:t>0.5m</w:t>
            </w:r>
            <w:r>
              <w:rPr>
                <w:rFonts w:ascii="Times New Roman" w:hAnsi="Times New Roman" w:eastAsia="Times New Roman" w:cs="Times New Roman"/>
                <w:sz w:val="13"/>
                <w:szCs w:val="13"/>
                <w:spacing w:val="8"/>
                <w:position w:val="6"/>
              </w:rPr>
              <w:t>2</w:t>
            </w:r>
            <w:r>
              <w:rPr>
                <w:rFonts w:ascii="Times New Roman" w:hAnsi="Times New Roman" w:eastAsia="Times New Roman" w:cs="Times New Roman"/>
                <w:sz w:val="13"/>
                <w:szCs w:val="13"/>
                <w:spacing w:val="14"/>
                <w:w w:val="103"/>
                <w:position w:val="6"/>
              </w:rPr>
              <w:t xml:space="preserve"> </w:t>
            </w:r>
            <w:r>
              <w:rPr>
                <w:spacing w:val="8"/>
              </w:rPr>
              <w:t>塑胶件用涂料</w:t>
            </w:r>
            <w:r>
              <w:rPr>
                <w:spacing w:val="-73"/>
              </w:rPr>
              <w:t xml:space="preserve"> </w:t>
            </w:r>
            <w:r>
              <w:rPr>
                <w:spacing w:val="8"/>
              </w:rPr>
              <w:t>”</w:t>
            </w:r>
            <w:r>
              <w:rPr>
                <w:rFonts w:ascii="Times New Roman" w:hAnsi="Times New Roman" w:eastAsia="Times New Roman" w:cs="Times New Roman"/>
              </w:rPr>
              <w:t>VOC</w:t>
            </w:r>
            <w:r>
              <w:rPr>
                <w:rFonts w:ascii="Times New Roman" w:hAnsi="Times New Roman" w:eastAsia="Times New Roman" w:cs="Times New Roman"/>
                <w:spacing w:val="8"/>
              </w:rPr>
              <w:t xml:space="preserve"> </w:t>
            </w:r>
            <w:r>
              <w:rPr>
                <w:spacing w:val="8"/>
              </w:rPr>
              <w:t>含量限值为</w:t>
            </w:r>
            <w:r>
              <w:rPr>
                <w:spacing w:val="-41"/>
              </w:rPr>
              <w:t xml:space="preserve"> </w:t>
            </w:r>
            <w:r>
              <w:rPr>
                <w:rFonts w:ascii="Times New Roman" w:hAnsi="Times New Roman" w:eastAsia="Times New Roman" w:cs="Times New Roman"/>
                <w:spacing w:val="8"/>
              </w:rPr>
              <w:t>420g/L</w:t>
            </w:r>
            <w:r>
              <w:rPr>
                <w:rFonts w:ascii="Times New Roman" w:hAnsi="Times New Roman" w:eastAsia="Times New Roman" w:cs="Times New Roman"/>
                <w:spacing w:val="-23"/>
              </w:rPr>
              <w:t xml:space="preserve"> </w:t>
            </w:r>
            <w:r>
              <w:rPr>
                <w:spacing w:val="8"/>
              </w:rPr>
              <w:t>，故本项目使用的油性油漆符合《</w:t>
            </w:r>
            <w:r>
              <w:rPr>
                <w:spacing w:val="7"/>
              </w:rPr>
              <w:t>低挥发性</w:t>
            </w:r>
            <w:r>
              <w:rPr>
                <w:spacing w:val="8"/>
              </w:rPr>
              <w:t>有机化合物含量涂料产品技术要求》（</w:t>
            </w:r>
            <w:r>
              <w:rPr>
                <w:rFonts w:ascii="Times New Roman" w:hAnsi="Times New Roman" w:eastAsia="Times New Roman" w:cs="Times New Roman"/>
              </w:rPr>
              <w:t>GB</w:t>
            </w:r>
            <w:r>
              <w:rPr>
                <w:rFonts w:ascii="Times New Roman" w:hAnsi="Times New Roman" w:eastAsia="Times New Roman" w:cs="Times New Roman"/>
                <w:spacing w:val="8"/>
              </w:rPr>
              <w:t>/T </w:t>
            </w:r>
            <w:r>
              <w:rPr>
                <w:rFonts w:ascii="Times New Roman" w:hAnsi="Times New Roman" w:eastAsia="Times New Roman" w:cs="Times New Roman"/>
                <w:spacing w:val="7"/>
              </w:rPr>
              <w:t>38597-2020</w:t>
            </w:r>
            <w:r>
              <w:rPr>
                <w:spacing w:val="7"/>
              </w:rPr>
              <w:t>）要求。</w:t>
            </w:r>
          </w:p>
        </w:tc>
      </w:tr>
    </w:tbl>
    <w:p>
      <w:pPr>
        <w:pStyle w:val="BodyText"/>
        <w:spacing w:line="82" w:lineRule="exact"/>
        <w:rPr>
          <w:sz w:val="7"/>
        </w:rPr>
      </w:pPr>
      <w:r/>
    </w:p>
    <w:p>
      <w:pPr>
        <w:spacing w:line="82" w:lineRule="exact"/>
        <w:sectPr>
          <w:footerReference w:type="default" r:id="rId17"/>
          <w:pgSz w:w="11906" w:h="16839"/>
          <w:pgMar w:top="1134" w:right="1074" w:bottom="1283" w:left="1073" w:header="0" w:footer="944" w:gutter="0"/>
        </w:sectPr>
        <w:rPr>
          <w:sz w:val="7"/>
          <w:szCs w:val="7"/>
        </w:rPr>
      </w:pPr>
    </w:p>
    <w:p>
      <w:pPr>
        <w:ind w:left="3359"/>
        <w:spacing w:before="60" w:line="222" w:lineRule="auto"/>
        <w:outlineLvl w:val="0"/>
        <w:rPr>
          <w:rFonts w:ascii="SimHei" w:hAnsi="SimHei" w:eastAsia="SimHei" w:cs="SimHei"/>
          <w:sz w:val="30"/>
          <w:szCs w:val="30"/>
        </w:rPr>
      </w:pPr>
      <w:r>
        <w:rPr>
          <w:rFonts w:ascii="SimHei" w:hAnsi="SimHei" w:eastAsia="SimHei" w:cs="SimHei"/>
          <w:sz w:val="30"/>
          <w:szCs w:val="30"/>
          <w:spacing w:val="-2"/>
        </w:rPr>
        <w:t>二、建设项目工程分析</w:t>
      </w:r>
    </w:p>
    <w:p>
      <w:pPr>
        <w:spacing w:before="22"/>
        <w:rPr/>
      </w:pPr>
      <w:r/>
    </w:p>
    <w:tbl>
      <w:tblPr>
        <w:tblStyle w:val="TableNormal"/>
        <w:tblW w:w="9672"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72"/>
        <w:gridCol w:w="1290"/>
        <w:gridCol w:w="276"/>
        <w:gridCol w:w="1116"/>
        <w:gridCol w:w="183"/>
        <w:gridCol w:w="1070"/>
        <w:gridCol w:w="1008"/>
        <w:gridCol w:w="1008"/>
        <w:gridCol w:w="1008"/>
        <w:gridCol w:w="1009"/>
        <w:gridCol w:w="1132"/>
      </w:tblGrid>
      <w:tr>
        <w:trPr>
          <w:trHeight w:val="3419" w:hRule="atLeast"/>
        </w:trPr>
        <w:tc>
          <w:tcPr>
            <w:tcW w:w="572" w:type="dxa"/>
            <w:vAlign w:val="top"/>
            <w:vMerge w:val="restart"/>
            <w:textDirection w:val="tbRlV"/>
            <w:tcBorders>
              <w:left w:val="single" w:color="000000" w:sz="6" w:space="0"/>
              <w:bottom w:val="nil"/>
              <w:top w:val="single" w:color="000000" w:sz="6" w:space="0"/>
            </w:tcBorders>
          </w:tcPr>
          <w:p>
            <w:pPr>
              <w:pStyle w:val="TableText"/>
              <w:ind w:left="6209"/>
              <w:spacing w:before="181" w:line="213" w:lineRule="auto"/>
              <w:rPr/>
            </w:pPr>
            <w:r>
              <w:rPr>
                <w:spacing w:val="9"/>
              </w:rPr>
              <w:t>建</w:t>
            </w:r>
            <w:r>
              <w:rPr>
                <w:spacing w:val="-35"/>
              </w:rPr>
              <w:t xml:space="preserve"> </w:t>
            </w:r>
            <w:r>
              <w:rPr>
                <w:spacing w:val="9"/>
              </w:rPr>
              <w:t>设</w:t>
            </w:r>
            <w:r>
              <w:rPr>
                <w:spacing w:val="-38"/>
              </w:rPr>
              <w:t xml:space="preserve"> </w:t>
            </w:r>
            <w:r>
              <w:rPr>
                <w:spacing w:val="9"/>
              </w:rPr>
              <w:t>内</w:t>
            </w:r>
            <w:r>
              <w:rPr>
                <w:spacing w:val="-36"/>
              </w:rPr>
              <w:t xml:space="preserve"> </w:t>
            </w:r>
            <w:r>
              <w:rPr>
                <w:spacing w:val="9"/>
              </w:rPr>
              <w:t>容</w:t>
            </w:r>
          </w:p>
        </w:tc>
        <w:tc>
          <w:tcPr>
            <w:tcW w:w="9100" w:type="dxa"/>
            <w:vAlign w:val="top"/>
            <w:gridSpan w:val="10"/>
            <w:tcBorders>
              <w:right w:val="single" w:color="000000" w:sz="6" w:space="0"/>
              <w:top w:val="single" w:color="000000" w:sz="6" w:space="0"/>
              <w:bottom w:val="single" w:color="000000" w:sz="10" w:space="0"/>
            </w:tcBorders>
          </w:tcPr>
          <w:p>
            <w:pPr>
              <w:pStyle w:val="TableText"/>
              <w:ind w:left="107" w:right="103" w:firstLine="418"/>
              <w:spacing w:before="36" w:line="377" w:lineRule="auto"/>
              <w:jc w:val="both"/>
              <w:rPr/>
            </w:pPr>
            <w:r>
              <w:rPr>
                <w:spacing w:val="11"/>
              </w:rPr>
              <w:t>海丰县城东锦信鞋材加工厂拟租赁高通实业有限公司在海丰县城东镇海紫路东侧生态科技园</w:t>
            </w:r>
            <w:r>
              <w:rPr>
                <w:spacing w:val="10"/>
              </w:rPr>
              <w:t>高通实业有限公司内一栋</w:t>
            </w:r>
            <w:r>
              <w:rPr>
                <w:spacing w:val="-21"/>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17"/>
                <w:w w:val="101"/>
              </w:rPr>
              <w:t xml:space="preserve"> </w:t>
            </w:r>
            <w:r>
              <w:rPr>
                <w:spacing w:val="10"/>
              </w:rPr>
              <w:t>号厂房建设“海丰</w:t>
            </w:r>
            <w:r>
              <w:rPr>
                <w:spacing w:val="9"/>
              </w:rPr>
              <w:t>县城东锦信鞋材加工厂建设项目</w:t>
            </w:r>
            <w:r>
              <w:rPr>
                <w:spacing w:val="-68"/>
              </w:rPr>
              <w:t xml:space="preserve"> </w:t>
            </w:r>
            <w:r>
              <w:rPr>
                <w:spacing w:val="9"/>
              </w:rPr>
              <w:t>”，其中心位置地</w:t>
            </w:r>
            <w:r>
              <w:rPr>
                <w:spacing w:val="4"/>
              </w:rPr>
              <w:t>理坐标为东经</w:t>
            </w:r>
            <w:r>
              <w:rPr>
                <w:spacing w:val="-23"/>
              </w:rPr>
              <w:t xml:space="preserve"> </w:t>
            </w:r>
            <w:r>
              <w:rPr>
                <w:rFonts w:ascii="Times New Roman" w:hAnsi="Times New Roman" w:eastAsia="Times New Roman" w:cs="Times New Roman"/>
                <w:spacing w:val="4"/>
              </w:rPr>
              <w:t>115°20′44.161″</w:t>
            </w:r>
            <w:r>
              <w:rPr>
                <w:rFonts w:ascii="Times New Roman" w:hAnsi="Times New Roman" w:eastAsia="Times New Roman" w:cs="Times New Roman"/>
                <w:spacing w:val="-28"/>
              </w:rPr>
              <w:t xml:space="preserve"> </w:t>
            </w:r>
            <w:r>
              <w:rPr>
                <w:spacing w:val="4"/>
              </w:rPr>
              <w:t>，北纬</w:t>
            </w:r>
            <w:r>
              <w:rPr>
                <w:spacing w:val="-40"/>
              </w:rPr>
              <w:t xml:space="preserve"> </w:t>
            </w:r>
            <w:r>
              <w:rPr>
                <w:rFonts w:ascii="Times New Roman" w:hAnsi="Times New Roman" w:eastAsia="Times New Roman" w:cs="Times New Roman"/>
                <w:spacing w:val="4"/>
              </w:rPr>
              <w:t>23°0′16</w:t>
            </w:r>
            <w:r>
              <w:rPr>
                <w:rFonts w:ascii="Times New Roman" w:hAnsi="Times New Roman" w:eastAsia="Times New Roman" w:cs="Times New Roman"/>
                <w:spacing w:val="3"/>
              </w:rPr>
              <w:t>.610″</w:t>
            </w:r>
            <w:r>
              <w:rPr>
                <w:rFonts w:ascii="Times New Roman" w:hAnsi="Times New Roman" w:eastAsia="Times New Roman" w:cs="Times New Roman"/>
                <w:spacing w:val="-20"/>
              </w:rPr>
              <w:t xml:space="preserve"> </w:t>
            </w:r>
            <w:r>
              <w:rPr>
                <w:spacing w:val="3"/>
              </w:rPr>
              <w:t>。该项目总投资</w:t>
            </w:r>
            <w:r>
              <w:rPr>
                <w:spacing w:val="-23"/>
              </w:rPr>
              <w:t xml:space="preserve"> </w:t>
            </w:r>
            <w:r>
              <w:rPr>
                <w:rFonts w:ascii="Times New Roman" w:hAnsi="Times New Roman" w:eastAsia="Times New Roman" w:cs="Times New Roman"/>
                <w:spacing w:val="3"/>
              </w:rPr>
              <w:t>100</w:t>
            </w:r>
            <w:r>
              <w:rPr>
                <w:rFonts w:ascii="Times New Roman" w:hAnsi="Times New Roman" w:eastAsia="Times New Roman" w:cs="Times New Roman"/>
                <w:spacing w:val="17"/>
                <w:w w:val="101"/>
              </w:rPr>
              <w:t xml:space="preserve"> </w:t>
            </w:r>
            <w:r>
              <w:rPr>
                <w:spacing w:val="3"/>
              </w:rPr>
              <w:t>万元，环保投资</w:t>
            </w:r>
            <w:r>
              <w:rPr>
                <w:spacing w:val="-39"/>
              </w:rPr>
              <w:t xml:space="preserve"> </w:t>
            </w:r>
            <w:r>
              <w:rPr>
                <w:rFonts w:ascii="Times New Roman" w:hAnsi="Times New Roman" w:eastAsia="Times New Roman" w:cs="Times New Roman"/>
                <w:spacing w:val="3"/>
              </w:rPr>
              <w:t>40</w:t>
            </w:r>
            <w:r>
              <w:rPr>
                <w:rFonts w:ascii="Times New Roman" w:hAnsi="Times New Roman" w:eastAsia="Times New Roman" w:cs="Times New Roman"/>
                <w:spacing w:val="14"/>
                <w:w w:val="101"/>
              </w:rPr>
              <w:t xml:space="preserve"> </w:t>
            </w:r>
            <w:r>
              <w:rPr>
                <w:spacing w:val="3"/>
              </w:rPr>
              <w:t>万元，总</w:t>
            </w:r>
            <w:r>
              <w:rPr>
                <w:spacing w:val="9"/>
              </w:rPr>
              <w:t>占地面积</w:t>
            </w:r>
            <w:r>
              <w:rPr>
                <w:spacing w:val="-30"/>
              </w:rPr>
              <w:t xml:space="preserve"> </w:t>
            </w:r>
            <w:r>
              <w:rPr>
                <w:rFonts w:ascii="Times New Roman" w:hAnsi="Times New Roman" w:eastAsia="Times New Roman" w:cs="Times New Roman"/>
                <w:spacing w:val="9"/>
              </w:rPr>
              <w:t>846 </w:t>
            </w:r>
            <w:r>
              <w:rPr>
                <w:spacing w:val="9"/>
              </w:rPr>
              <w:t>平方米，建筑面积</w:t>
            </w:r>
            <w:r>
              <w:rPr>
                <w:spacing w:val="-23"/>
              </w:rPr>
              <w:t xml:space="preserve"> </w:t>
            </w:r>
            <w:r>
              <w:rPr>
                <w:rFonts w:ascii="Times New Roman" w:hAnsi="Times New Roman" w:eastAsia="Times New Roman" w:cs="Times New Roman"/>
                <w:spacing w:val="9"/>
              </w:rPr>
              <w:t>1236 </w:t>
            </w:r>
            <w:r>
              <w:rPr>
                <w:spacing w:val="9"/>
              </w:rPr>
              <w:t>平方米，本项目主要利用聚氨酯</w:t>
            </w:r>
            <w:r>
              <w:rPr>
                <w:spacing w:val="-41"/>
              </w:rPr>
              <w:t xml:space="preserve"> </w:t>
            </w:r>
            <w:r>
              <w:rPr>
                <w:rFonts w:ascii="Times New Roman" w:hAnsi="Times New Roman" w:eastAsia="Times New Roman" w:cs="Times New Roman"/>
                <w:spacing w:val="9"/>
              </w:rPr>
              <w:t>A </w:t>
            </w:r>
            <w:r>
              <w:rPr>
                <w:spacing w:val="9"/>
              </w:rPr>
              <w:t>料、聚氨酯</w:t>
            </w:r>
            <w:r>
              <w:rPr>
                <w:spacing w:val="-39"/>
              </w:rPr>
              <w:t xml:space="preserve"> </w:t>
            </w:r>
            <w:r>
              <w:rPr>
                <w:rFonts w:ascii="Times New Roman" w:hAnsi="Times New Roman" w:eastAsia="Times New Roman" w:cs="Times New Roman"/>
                <w:spacing w:val="9"/>
              </w:rPr>
              <w:t>B </w:t>
            </w:r>
            <w:r>
              <w:rPr>
                <w:spacing w:val="9"/>
              </w:rPr>
              <w:t>料、聚氨</w:t>
            </w:r>
            <w:r>
              <w:rPr>
                <w:spacing w:val="10"/>
              </w:rPr>
              <w:t>酯</w:t>
            </w:r>
            <w:r>
              <w:rPr>
                <w:spacing w:val="-37"/>
              </w:rPr>
              <w:t xml:space="preserve"> </w:t>
            </w:r>
            <w:r>
              <w:rPr>
                <w:rFonts w:ascii="Times New Roman" w:hAnsi="Times New Roman" w:eastAsia="Times New Roman" w:cs="Times New Roman"/>
                <w:spacing w:val="10"/>
              </w:rPr>
              <w:t>C </w:t>
            </w:r>
            <w:r>
              <w:rPr>
                <w:spacing w:val="10"/>
              </w:rPr>
              <w:t>料（催化剂）、硬化剂、水性脱模剂、油性漆和色膏等经过预热、混合、搅拌、模具喷脱模</w:t>
            </w:r>
            <w:r>
              <w:rPr>
                <w:spacing w:val="11"/>
              </w:rPr>
              <w:t>剂、脱模、注塑、发泡成型、开模、修边、喷漆烘干等工序制造鞋底，主要产品为聚氨酯鞋底，</w:t>
            </w:r>
            <w:r>
              <w:rPr>
                <w:spacing w:val="10"/>
              </w:rPr>
              <w:t>预计年产聚氨酯鞋底</w:t>
            </w:r>
            <w:r>
              <w:rPr>
                <w:rFonts w:ascii="Times New Roman" w:hAnsi="Times New Roman" w:eastAsia="Times New Roman" w:cs="Times New Roman"/>
                <w:spacing w:val="10"/>
              </w:rPr>
              <w:t>20</w:t>
            </w:r>
            <w:r>
              <w:rPr>
                <w:rFonts w:ascii="Times New Roman" w:hAnsi="Times New Roman" w:eastAsia="Times New Roman" w:cs="Times New Roman"/>
                <w:spacing w:val="23"/>
              </w:rPr>
              <w:t xml:space="preserve"> </w:t>
            </w:r>
            <w:r>
              <w:rPr>
                <w:spacing w:val="10"/>
              </w:rPr>
              <w:t>万双。</w:t>
            </w:r>
          </w:p>
          <w:p>
            <w:pPr>
              <w:pStyle w:val="TableText"/>
              <w:ind w:left="542"/>
              <w:spacing w:line="229" w:lineRule="auto"/>
              <w:rPr/>
            </w:pPr>
            <w:r>
              <w:rPr>
                <w:b/>
                <w:bCs/>
                <w:spacing w:val="3"/>
              </w:rPr>
              <w:t>1、项目组成</w:t>
            </w:r>
          </w:p>
          <w:p>
            <w:pPr>
              <w:pStyle w:val="TableText"/>
              <w:ind w:left="3276"/>
              <w:spacing w:before="22" w:line="224" w:lineRule="auto"/>
              <w:rPr/>
            </w:pPr>
            <w:r>
              <w:rPr>
                <w:b/>
                <w:bCs/>
                <w:spacing w:val="5"/>
              </w:rPr>
              <w:t>表</w:t>
            </w:r>
            <w:r>
              <w:rPr>
                <w:spacing w:val="-27"/>
              </w:rPr>
              <w:t xml:space="preserve"> </w:t>
            </w:r>
            <w:r>
              <w:rPr>
                <w:rFonts w:ascii="Times New Roman" w:hAnsi="Times New Roman" w:eastAsia="Times New Roman" w:cs="Times New Roman"/>
                <w:b/>
                <w:bCs/>
                <w:spacing w:val="5"/>
              </w:rPr>
              <w:t>2-1  </w:t>
            </w:r>
            <w:r>
              <w:rPr>
                <w:b/>
                <w:bCs/>
                <w:spacing w:val="5"/>
              </w:rPr>
              <w:t>项目建设内容一览表</w:t>
            </w:r>
          </w:p>
        </w:tc>
      </w:tr>
      <w:tr>
        <w:trPr>
          <w:trHeight w:val="364"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290" w:type="dxa"/>
            <w:vAlign w:val="top"/>
            <w:tcBorders>
              <w:top w:val="single" w:color="000000" w:sz="10" w:space="0"/>
            </w:tcBorders>
          </w:tcPr>
          <w:p>
            <w:pPr>
              <w:pStyle w:val="TableText"/>
              <w:ind w:left="529"/>
              <w:spacing w:before="75" w:line="228" w:lineRule="auto"/>
              <w:rPr/>
            </w:pPr>
            <w:r>
              <w:rPr>
                <w:b/>
                <w:bCs/>
                <w:spacing w:val="3"/>
              </w:rPr>
              <w:t>类别</w:t>
            </w:r>
          </w:p>
        </w:tc>
        <w:tc>
          <w:tcPr>
            <w:tcW w:w="1392" w:type="dxa"/>
            <w:vAlign w:val="top"/>
            <w:gridSpan w:val="2"/>
            <w:tcBorders>
              <w:top w:val="single" w:color="000000" w:sz="10" w:space="0"/>
            </w:tcBorders>
          </w:tcPr>
          <w:p>
            <w:pPr>
              <w:pStyle w:val="TableText"/>
              <w:ind w:left="494"/>
              <w:spacing w:before="75" w:line="231" w:lineRule="auto"/>
              <w:rPr/>
            </w:pPr>
            <w:r>
              <w:rPr>
                <w:b/>
                <w:bCs/>
                <w:spacing w:val="2"/>
              </w:rPr>
              <w:t>名称</w:t>
            </w:r>
          </w:p>
        </w:tc>
        <w:tc>
          <w:tcPr>
            <w:tcW w:w="6418" w:type="dxa"/>
            <w:vAlign w:val="top"/>
            <w:gridSpan w:val="7"/>
            <w:tcBorders>
              <w:right w:val="single" w:color="000000" w:sz="6" w:space="0"/>
              <w:top w:val="single" w:color="000000" w:sz="10" w:space="0"/>
            </w:tcBorders>
          </w:tcPr>
          <w:p>
            <w:pPr>
              <w:pStyle w:val="TableText"/>
              <w:ind w:left="2174"/>
              <w:spacing w:before="75" w:line="228" w:lineRule="auto"/>
              <w:rPr/>
            </w:pPr>
            <w:r>
              <w:rPr>
                <w:b/>
                <w:bCs/>
                <w:spacing w:val="7"/>
              </w:rPr>
              <w:t>建设面积或建设内容</w:t>
            </w:r>
          </w:p>
        </w:tc>
      </w:tr>
      <w:tr>
        <w:trPr>
          <w:trHeight w:val="373"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290" w:type="dxa"/>
            <w:vAlign w:val="top"/>
          </w:tcPr>
          <w:p>
            <w:pPr>
              <w:pStyle w:val="TableText"/>
              <w:ind w:left="322"/>
              <w:spacing w:before="83" w:line="229" w:lineRule="auto"/>
              <w:rPr/>
            </w:pPr>
            <w:r>
              <w:rPr>
                <w:spacing w:val="6"/>
              </w:rPr>
              <w:t>主体工程</w:t>
            </w:r>
          </w:p>
        </w:tc>
        <w:tc>
          <w:tcPr>
            <w:tcW w:w="1392" w:type="dxa"/>
            <w:vAlign w:val="top"/>
            <w:gridSpan w:val="2"/>
          </w:tcPr>
          <w:p>
            <w:pPr>
              <w:pStyle w:val="TableText"/>
              <w:ind w:left="285"/>
              <w:spacing w:before="83" w:line="228" w:lineRule="auto"/>
              <w:rPr/>
            </w:pPr>
            <w:r>
              <w:rPr>
                <w:spacing w:val="6"/>
              </w:rPr>
              <w:t>生产车间</w:t>
            </w:r>
          </w:p>
        </w:tc>
        <w:tc>
          <w:tcPr>
            <w:tcW w:w="6418" w:type="dxa"/>
            <w:vAlign w:val="top"/>
            <w:gridSpan w:val="7"/>
            <w:tcBorders>
              <w:right w:val="single" w:color="000000" w:sz="6" w:space="0"/>
            </w:tcBorders>
          </w:tcPr>
          <w:p>
            <w:pPr>
              <w:pStyle w:val="TableText"/>
              <w:ind w:left="298"/>
              <w:spacing w:before="52" w:line="274" w:lineRule="exact"/>
              <w:rPr/>
            </w:pPr>
            <w:r>
              <w:rPr>
                <w:spacing w:val="6"/>
                <w:position w:val="1"/>
              </w:rPr>
              <w:t>建筑面积</w:t>
            </w:r>
            <w:r>
              <w:rPr>
                <w:spacing w:val="-20"/>
                <w:position w:val="1"/>
              </w:rPr>
              <w:t xml:space="preserve"> </w:t>
            </w:r>
            <w:r>
              <w:rPr>
                <w:rFonts w:ascii="Times New Roman" w:hAnsi="Times New Roman" w:eastAsia="Times New Roman" w:cs="Times New Roman"/>
                <w:spacing w:val="6"/>
                <w:position w:val="1"/>
              </w:rPr>
              <w:t>846m</w:t>
            </w:r>
            <w:r>
              <w:rPr>
                <w:rFonts w:ascii="Times New Roman" w:hAnsi="Times New Roman" w:eastAsia="Times New Roman" w:cs="Times New Roman"/>
                <w:sz w:val="13"/>
                <w:szCs w:val="13"/>
                <w:spacing w:val="6"/>
                <w:position w:val="7"/>
              </w:rPr>
              <w:t>2</w:t>
            </w:r>
            <w:r>
              <w:rPr>
                <w:rFonts w:ascii="Times New Roman" w:hAnsi="Times New Roman" w:eastAsia="Times New Roman" w:cs="Times New Roman"/>
                <w:sz w:val="13"/>
                <w:szCs w:val="13"/>
                <w:spacing w:val="-11"/>
                <w:position w:val="7"/>
              </w:rPr>
              <w:t xml:space="preserve"> </w:t>
            </w:r>
            <w:r>
              <w:rPr>
                <w:spacing w:val="6"/>
                <w:position w:val="1"/>
              </w:rPr>
              <w:t>，</w:t>
            </w:r>
            <w:r>
              <w:rPr>
                <w:rFonts w:ascii="Times New Roman" w:hAnsi="Times New Roman" w:eastAsia="Times New Roman" w:cs="Times New Roman"/>
                <w:spacing w:val="6"/>
                <w:position w:val="1"/>
              </w:rPr>
              <w:t>1F</w:t>
            </w:r>
            <w:r>
              <w:rPr>
                <w:rFonts w:ascii="Times New Roman" w:hAnsi="Times New Roman" w:eastAsia="Times New Roman" w:cs="Times New Roman"/>
                <w:spacing w:val="-26"/>
                <w:position w:val="1"/>
              </w:rPr>
              <w:t xml:space="preserve"> </w:t>
            </w:r>
            <w:r>
              <w:rPr>
                <w:spacing w:val="6"/>
                <w:position w:val="1"/>
              </w:rPr>
              <w:t>，主要布置聚氨酯鞋底生产线、喷漆线等</w:t>
            </w:r>
          </w:p>
        </w:tc>
      </w:tr>
      <w:tr>
        <w:trPr>
          <w:trHeight w:val="373"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290" w:type="dxa"/>
            <w:vAlign w:val="top"/>
          </w:tcPr>
          <w:p>
            <w:pPr>
              <w:pStyle w:val="TableText"/>
              <w:ind w:left="322"/>
              <w:spacing w:before="84" w:line="229" w:lineRule="auto"/>
              <w:rPr/>
            </w:pPr>
            <w:r>
              <w:rPr>
                <w:spacing w:val="6"/>
              </w:rPr>
              <w:t>辅助工程</w:t>
            </w:r>
          </w:p>
        </w:tc>
        <w:tc>
          <w:tcPr>
            <w:tcW w:w="1392" w:type="dxa"/>
            <w:vAlign w:val="top"/>
            <w:gridSpan w:val="2"/>
          </w:tcPr>
          <w:p>
            <w:pPr>
              <w:pStyle w:val="TableText"/>
              <w:ind w:left="390"/>
              <w:spacing w:before="84" w:line="228" w:lineRule="auto"/>
              <w:rPr/>
            </w:pPr>
            <w:r>
              <w:rPr>
                <w:spacing w:val="5"/>
              </w:rPr>
              <w:t>办公室</w:t>
            </w:r>
          </w:p>
        </w:tc>
        <w:tc>
          <w:tcPr>
            <w:tcW w:w="6418" w:type="dxa"/>
            <w:vAlign w:val="top"/>
            <w:gridSpan w:val="7"/>
            <w:tcBorders>
              <w:right w:val="single" w:color="000000" w:sz="6" w:space="0"/>
            </w:tcBorders>
          </w:tcPr>
          <w:p>
            <w:pPr>
              <w:pStyle w:val="TableText"/>
              <w:ind w:left="1714"/>
              <w:spacing w:before="53" w:line="274" w:lineRule="exact"/>
              <w:rPr/>
            </w:pPr>
            <w:r>
              <w:rPr>
                <w:spacing w:val="4"/>
                <w:position w:val="1"/>
              </w:rPr>
              <w:t>建筑面积</w:t>
            </w:r>
            <w:r>
              <w:rPr>
                <w:spacing w:val="-41"/>
                <w:position w:val="1"/>
              </w:rPr>
              <w:t xml:space="preserve"> </w:t>
            </w:r>
            <w:r>
              <w:rPr>
                <w:rFonts w:ascii="Times New Roman" w:hAnsi="Times New Roman" w:eastAsia="Times New Roman" w:cs="Times New Roman"/>
                <w:spacing w:val="4"/>
                <w:position w:val="1"/>
              </w:rPr>
              <w:t>40m</w:t>
            </w:r>
            <w:r>
              <w:rPr>
                <w:rFonts w:ascii="Times New Roman" w:hAnsi="Times New Roman" w:eastAsia="Times New Roman" w:cs="Times New Roman"/>
                <w:sz w:val="13"/>
                <w:szCs w:val="13"/>
                <w:spacing w:val="4"/>
                <w:position w:val="7"/>
              </w:rPr>
              <w:t>2</w:t>
            </w:r>
            <w:r>
              <w:rPr>
                <w:rFonts w:ascii="Times New Roman" w:hAnsi="Times New Roman" w:eastAsia="Times New Roman" w:cs="Times New Roman"/>
                <w:sz w:val="13"/>
                <w:szCs w:val="13"/>
                <w:spacing w:val="-11"/>
                <w:position w:val="7"/>
              </w:rPr>
              <w:t xml:space="preserve"> </w:t>
            </w:r>
            <w:r>
              <w:rPr>
                <w:spacing w:val="4"/>
                <w:position w:val="1"/>
              </w:rPr>
              <w:t>，</w:t>
            </w:r>
            <w:r>
              <w:rPr>
                <w:rFonts w:ascii="Times New Roman" w:hAnsi="Times New Roman" w:eastAsia="Times New Roman" w:cs="Times New Roman"/>
                <w:spacing w:val="4"/>
                <w:position w:val="1"/>
              </w:rPr>
              <w:t>1F</w:t>
            </w:r>
            <w:r>
              <w:rPr>
                <w:rFonts w:ascii="Times New Roman" w:hAnsi="Times New Roman" w:eastAsia="Times New Roman" w:cs="Times New Roman"/>
                <w:spacing w:val="-25"/>
                <w:position w:val="1"/>
              </w:rPr>
              <w:t xml:space="preserve"> </w:t>
            </w:r>
            <w:r>
              <w:rPr>
                <w:spacing w:val="4"/>
                <w:position w:val="1"/>
              </w:rPr>
              <w:t>，位于阁楼</w:t>
            </w:r>
          </w:p>
        </w:tc>
      </w:tr>
      <w:tr>
        <w:trPr>
          <w:trHeight w:val="373"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290" w:type="dxa"/>
            <w:vAlign w:val="top"/>
            <w:vMerge w:val="restart"/>
            <w:tcBorders>
              <w:bottom w:val="nil"/>
            </w:tcBorders>
          </w:tcPr>
          <w:p>
            <w:pPr>
              <w:pStyle w:val="TableText"/>
              <w:ind w:left="319"/>
              <w:spacing w:before="275" w:line="229" w:lineRule="auto"/>
              <w:rPr/>
            </w:pPr>
            <w:r>
              <w:rPr>
                <w:spacing w:val="7"/>
              </w:rPr>
              <w:t>储运工程</w:t>
            </w:r>
          </w:p>
        </w:tc>
        <w:tc>
          <w:tcPr>
            <w:tcW w:w="1392" w:type="dxa"/>
            <w:vAlign w:val="top"/>
            <w:gridSpan w:val="2"/>
          </w:tcPr>
          <w:p>
            <w:pPr>
              <w:pStyle w:val="TableText"/>
              <w:ind w:left="491"/>
              <w:spacing w:before="86" w:line="228" w:lineRule="auto"/>
              <w:rPr/>
            </w:pPr>
            <w:r>
              <w:rPr>
                <w:spacing w:val="5"/>
              </w:rPr>
              <w:t>仓库</w:t>
            </w:r>
          </w:p>
        </w:tc>
        <w:tc>
          <w:tcPr>
            <w:tcW w:w="6418" w:type="dxa"/>
            <w:vAlign w:val="top"/>
            <w:gridSpan w:val="7"/>
            <w:tcBorders>
              <w:right w:val="single" w:color="000000" w:sz="6" w:space="0"/>
            </w:tcBorders>
          </w:tcPr>
          <w:p>
            <w:pPr>
              <w:pStyle w:val="TableText"/>
              <w:ind w:left="1663"/>
              <w:spacing w:before="54" w:line="275" w:lineRule="exact"/>
              <w:rPr/>
            </w:pPr>
            <w:r>
              <w:rPr>
                <w:spacing w:val="3"/>
                <w:position w:val="1"/>
              </w:rPr>
              <w:t>建筑面积</w:t>
            </w:r>
            <w:r>
              <w:rPr>
                <w:spacing w:val="-24"/>
                <w:position w:val="1"/>
              </w:rPr>
              <w:t xml:space="preserve"> </w:t>
            </w:r>
            <w:r>
              <w:rPr>
                <w:rFonts w:ascii="Times New Roman" w:hAnsi="Times New Roman" w:eastAsia="Times New Roman" w:cs="Times New Roman"/>
                <w:spacing w:val="3"/>
                <w:position w:val="1"/>
              </w:rPr>
              <w:t>300m</w:t>
            </w:r>
            <w:r>
              <w:rPr>
                <w:rFonts w:ascii="Times New Roman" w:hAnsi="Times New Roman" w:eastAsia="Times New Roman" w:cs="Times New Roman"/>
                <w:sz w:val="13"/>
                <w:szCs w:val="13"/>
                <w:spacing w:val="3"/>
                <w:position w:val="7"/>
              </w:rPr>
              <w:t>2</w:t>
            </w:r>
            <w:r>
              <w:rPr>
                <w:rFonts w:ascii="Times New Roman" w:hAnsi="Times New Roman" w:eastAsia="Times New Roman" w:cs="Times New Roman"/>
                <w:sz w:val="13"/>
                <w:szCs w:val="13"/>
                <w:spacing w:val="-11"/>
                <w:position w:val="7"/>
              </w:rPr>
              <w:t xml:space="preserve"> </w:t>
            </w:r>
            <w:r>
              <w:rPr>
                <w:spacing w:val="3"/>
                <w:position w:val="1"/>
              </w:rPr>
              <w:t>，</w:t>
            </w:r>
            <w:r>
              <w:rPr>
                <w:rFonts w:ascii="Times New Roman" w:hAnsi="Times New Roman" w:eastAsia="Times New Roman" w:cs="Times New Roman"/>
                <w:spacing w:val="3"/>
                <w:position w:val="1"/>
              </w:rPr>
              <w:t>1F</w:t>
            </w:r>
            <w:r>
              <w:rPr>
                <w:rFonts w:ascii="Times New Roman" w:hAnsi="Times New Roman" w:eastAsia="Times New Roman" w:cs="Times New Roman"/>
                <w:spacing w:val="-26"/>
                <w:position w:val="1"/>
              </w:rPr>
              <w:t xml:space="preserve"> </w:t>
            </w:r>
            <w:r>
              <w:rPr>
                <w:spacing w:val="3"/>
                <w:position w:val="1"/>
              </w:rPr>
              <w:t>，位于阁楼</w:t>
            </w:r>
          </w:p>
        </w:tc>
      </w:tr>
      <w:tr>
        <w:trPr>
          <w:trHeight w:val="374"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290" w:type="dxa"/>
            <w:vAlign w:val="top"/>
            <w:vMerge w:val="continue"/>
            <w:tcBorders>
              <w:top w:val="nil"/>
            </w:tcBorders>
          </w:tcPr>
          <w:p>
            <w:pPr>
              <w:rPr>
                <w:rFonts w:ascii="Arial"/>
                <w:sz w:val="21"/>
              </w:rPr>
            </w:pPr>
            <w:r/>
          </w:p>
        </w:tc>
        <w:tc>
          <w:tcPr>
            <w:tcW w:w="1392" w:type="dxa"/>
            <w:vAlign w:val="top"/>
            <w:gridSpan w:val="2"/>
          </w:tcPr>
          <w:p>
            <w:pPr>
              <w:pStyle w:val="TableText"/>
              <w:ind w:left="286"/>
              <w:spacing w:before="86" w:line="229" w:lineRule="auto"/>
              <w:rPr/>
            </w:pPr>
            <w:r>
              <w:rPr>
                <w:spacing w:val="6"/>
              </w:rPr>
              <w:t>半成品区</w:t>
            </w:r>
          </w:p>
        </w:tc>
        <w:tc>
          <w:tcPr>
            <w:tcW w:w="6418" w:type="dxa"/>
            <w:vAlign w:val="top"/>
            <w:gridSpan w:val="7"/>
            <w:tcBorders>
              <w:right w:val="single" w:color="000000" w:sz="6" w:space="0"/>
            </w:tcBorders>
          </w:tcPr>
          <w:p>
            <w:pPr>
              <w:pStyle w:val="TableText"/>
              <w:ind w:left="1714"/>
              <w:spacing w:before="56" w:line="274" w:lineRule="exact"/>
              <w:rPr/>
            </w:pPr>
            <w:r>
              <w:rPr>
                <w:spacing w:val="3"/>
                <w:position w:val="1"/>
              </w:rPr>
              <w:t>建筑面积</w:t>
            </w:r>
            <w:r>
              <w:rPr>
                <w:spacing w:val="-25"/>
                <w:position w:val="1"/>
              </w:rPr>
              <w:t xml:space="preserve"> </w:t>
            </w:r>
            <w:r>
              <w:rPr>
                <w:rFonts w:ascii="Times New Roman" w:hAnsi="Times New Roman" w:eastAsia="Times New Roman" w:cs="Times New Roman"/>
                <w:spacing w:val="3"/>
                <w:position w:val="1"/>
              </w:rPr>
              <w:t>50m</w:t>
            </w:r>
            <w:r>
              <w:rPr>
                <w:rFonts w:ascii="Times New Roman" w:hAnsi="Times New Roman" w:eastAsia="Times New Roman" w:cs="Times New Roman"/>
                <w:sz w:val="13"/>
                <w:szCs w:val="13"/>
                <w:spacing w:val="3"/>
                <w:position w:val="7"/>
              </w:rPr>
              <w:t>2</w:t>
            </w:r>
            <w:r>
              <w:rPr>
                <w:rFonts w:ascii="Times New Roman" w:hAnsi="Times New Roman" w:eastAsia="Times New Roman" w:cs="Times New Roman"/>
                <w:sz w:val="13"/>
                <w:szCs w:val="13"/>
                <w:spacing w:val="-11"/>
                <w:position w:val="7"/>
              </w:rPr>
              <w:t xml:space="preserve"> </w:t>
            </w:r>
            <w:r>
              <w:rPr>
                <w:spacing w:val="3"/>
                <w:position w:val="1"/>
              </w:rPr>
              <w:t>，</w:t>
            </w:r>
            <w:r>
              <w:rPr>
                <w:rFonts w:ascii="Times New Roman" w:hAnsi="Times New Roman" w:eastAsia="Times New Roman" w:cs="Times New Roman"/>
                <w:spacing w:val="3"/>
                <w:position w:val="1"/>
              </w:rPr>
              <w:t>1F</w:t>
            </w:r>
            <w:r>
              <w:rPr>
                <w:rFonts w:ascii="Times New Roman" w:hAnsi="Times New Roman" w:eastAsia="Times New Roman" w:cs="Times New Roman"/>
                <w:spacing w:val="-25"/>
                <w:position w:val="1"/>
              </w:rPr>
              <w:t xml:space="preserve"> </w:t>
            </w:r>
            <w:r>
              <w:rPr>
                <w:spacing w:val="3"/>
                <w:position w:val="1"/>
              </w:rPr>
              <w:t>，位于阁楼</w:t>
            </w:r>
          </w:p>
        </w:tc>
      </w:tr>
      <w:tr>
        <w:trPr>
          <w:trHeight w:val="374"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290" w:type="dxa"/>
            <w:vAlign w:val="top"/>
          </w:tcPr>
          <w:p>
            <w:pPr>
              <w:pStyle w:val="TableText"/>
              <w:ind w:left="322"/>
              <w:spacing w:before="86" w:line="228" w:lineRule="auto"/>
              <w:rPr/>
            </w:pPr>
            <w:r>
              <w:rPr>
                <w:spacing w:val="6"/>
              </w:rPr>
              <w:t>依托工程</w:t>
            </w:r>
          </w:p>
        </w:tc>
        <w:tc>
          <w:tcPr>
            <w:tcW w:w="7810" w:type="dxa"/>
            <w:vAlign w:val="top"/>
            <w:gridSpan w:val="9"/>
            <w:tcBorders>
              <w:right w:val="single" w:color="000000" w:sz="6" w:space="0"/>
            </w:tcBorders>
          </w:tcPr>
          <w:p>
            <w:pPr>
              <w:pStyle w:val="TableText"/>
              <w:ind w:left="3707"/>
              <w:spacing w:before="87" w:line="229" w:lineRule="auto"/>
              <w:rPr/>
            </w:pPr>
            <w:r>
              <w:rPr/>
              <w:t>无</w:t>
            </w:r>
          </w:p>
        </w:tc>
      </w:tr>
      <w:tr>
        <w:trPr>
          <w:trHeight w:val="374"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290" w:type="dxa"/>
            <w:vAlign w:val="top"/>
            <w:vMerge w:val="restart"/>
            <w:tcBorders>
              <w:bottom w:val="nil"/>
            </w:tcBorders>
          </w:tcPr>
          <w:p>
            <w:pPr>
              <w:spacing w:line="399" w:lineRule="auto"/>
              <w:rPr>
                <w:rFonts w:ascii="Arial"/>
                <w:sz w:val="21"/>
              </w:rPr>
            </w:pPr>
            <w:r/>
          </w:p>
          <w:p>
            <w:pPr>
              <w:pStyle w:val="TableText"/>
              <w:ind w:left="327"/>
              <w:spacing w:before="65" w:line="229" w:lineRule="auto"/>
              <w:rPr/>
            </w:pPr>
            <w:r>
              <w:rPr>
                <w:spacing w:val="5"/>
              </w:rPr>
              <w:t>公用工程</w:t>
            </w:r>
          </w:p>
        </w:tc>
        <w:tc>
          <w:tcPr>
            <w:tcW w:w="1392" w:type="dxa"/>
            <w:vAlign w:val="top"/>
            <w:gridSpan w:val="2"/>
          </w:tcPr>
          <w:p>
            <w:pPr>
              <w:pStyle w:val="TableText"/>
              <w:ind w:left="492"/>
              <w:spacing w:before="86" w:line="228" w:lineRule="auto"/>
              <w:rPr/>
            </w:pPr>
            <w:r>
              <w:rPr>
                <w:spacing w:val="4"/>
              </w:rPr>
              <w:t>供水</w:t>
            </w:r>
          </w:p>
        </w:tc>
        <w:tc>
          <w:tcPr>
            <w:tcW w:w="6418" w:type="dxa"/>
            <w:vAlign w:val="top"/>
            <w:gridSpan w:val="7"/>
            <w:tcBorders>
              <w:right w:val="single" w:color="000000" w:sz="6" w:space="0"/>
            </w:tcBorders>
          </w:tcPr>
          <w:p>
            <w:pPr>
              <w:pStyle w:val="TableText"/>
              <w:ind w:left="1186"/>
              <w:spacing w:before="56" w:line="274" w:lineRule="exact"/>
              <w:rPr>
                <w:rFonts w:ascii="Times New Roman" w:hAnsi="Times New Roman" w:eastAsia="Times New Roman" w:cs="Times New Roman"/>
              </w:rPr>
            </w:pPr>
            <w:r>
              <w:rPr>
                <w:spacing w:val="6"/>
                <w:position w:val="1"/>
              </w:rPr>
              <w:t>自来水，市政给水网供水，用水量为</w:t>
            </w:r>
            <w:r>
              <w:rPr>
                <w:spacing w:val="-39"/>
                <w:position w:val="1"/>
              </w:rPr>
              <w:t xml:space="preserve"> </w:t>
            </w:r>
            <w:r>
              <w:rPr>
                <w:rFonts w:ascii="Times New Roman" w:hAnsi="Times New Roman" w:eastAsia="Times New Roman" w:cs="Times New Roman"/>
                <w:spacing w:val="6"/>
                <w:position w:val="1"/>
              </w:rPr>
              <w:t>360t</w:t>
            </w:r>
            <w:r>
              <w:rPr>
                <w:rFonts w:ascii="Times New Roman" w:hAnsi="Times New Roman" w:eastAsia="Times New Roman" w:cs="Times New Roman"/>
                <w:spacing w:val="5"/>
                <w:position w:val="1"/>
              </w:rPr>
              <w:t>/a</w:t>
            </w:r>
          </w:p>
        </w:tc>
      </w:tr>
      <w:tr>
        <w:trPr>
          <w:trHeight w:val="373"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290" w:type="dxa"/>
            <w:vAlign w:val="top"/>
            <w:vMerge w:val="continue"/>
            <w:tcBorders>
              <w:top w:val="nil"/>
              <w:bottom w:val="nil"/>
            </w:tcBorders>
          </w:tcPr>
          <w:p>
            <w:pPr>
              <w:rPr>
                <w:rFonts w:ascii="Arial"/>
                <w:sz w:val="21"/>
              </w:rPr>
            </w:pPr>
            <w:r/>
          </w:p>
        </w:tc>
        <w:tc>
          <w:tcPr>
            <w:tcW w:w="1392" w:type="dxa"/>
            <w:vAlign w:val="top"/>
            <w:gridSpan w:val="2"/>
          </w:tcPr>
          <w:p>
            <w:pPr>
              <w:pStyle w:val="TableText"/>
              <w:ind w:left="492"/>
              <w:spacing w:before="87" w:line="228" w:lineRule="auto"/>
              <w:rPr/>
            </w:pPr>
            <w:r>
              <w:rPr>
                <w:spacing w:val="4"/>
              </w:rPr>
              <w:t>供电</w:t>
            </w:r>
          </w:p>
        </w:tc>
        <w:tc>
          <w:tcPr>
            <w:tcW w:w="6418" w:type="dxa"/>
            <w:vAlign w:val="top"/>
            <w:gridSpan w:val="7"/>
            <w:tcBorders>
              <w:right w:val="single" w:color="000000" w:sz="6" w:space="0"/>
            </w:tcBorders>
          </w:tcPr>
          <w:p>
            <w:pPr>
              <w:pStyle w:val="TableText"/>
              <w:ind w:left="1047"/>
              <w:spacing w:before="56" w:line="274" w:lineRule="exact"/>
              <w:rPr/>
            </w:pPr>
            <w:r>
              <w:rPr>
                <w:spacing w:val="6"/>
                <w:position w:val="1"/>
              </w:rPr>
              <w:t>电网，市政电网供电，用电量为</w:t>
            </w:r>
            <w:r>
              <w:rPr>
                <w:spacing w:val="-21"/>
                <w:position w:val="1"/>
              </w:rPr>
              <w:t xml:space="preserve"> </w:t>
            </w:r>
            <w:r>
              <w:rPr>
                <w:rFonts w:ascii="Times New Roman" w:hAnsi="Times New Roman" w:eastAsia="Times New Roman" w:cs="Times New Roman"/>
                <w:spacing w:val="6"/>
                <w:position w:val="1"/>
              </w:rPr>
              <w:t>50</w:t>
            </w:r>
            <w:r>
              <w:rPr>
                <w:rFonts w:ascii="Times New Roman" w:hAnsi="Times New Roman" w:eastAsia="Times New Roman" w:cs="Times New Roman"/>
                <w:spacing w:val="17"/>
                <w:w w:val="101"/>
                <w:position w:val="1"/>
              </w:rPr>
              <w:t xml:space="preserve"> </w:t>
            </w:r>
            <w:r>
              <w:rPr>
                <w:spacing w:val="6"/>
                <w:position w:val="1"/>
              </w:rPr>
              <w:t>万</w:t>
            </w:r>
            <w:r>
              <w:rPr>
                <w:spacing w:val="-46"/>
                <w:position w:val="1"/>
              </w:rPr>
              <w:t xml:space="preserve"> </w:t>
            </w:r>
            <w:r>
              <w:rPr>
                <w:rFonts w:ascii="Times New Roman" w:hAnsi="Times New Roman" w:eastAsia="Times New Roman" w:cs="Times New Roman"/>
                <w:position w:val="1"/>
              </w:rPr>
              <w:t>kWh</w:t>
            </w:r>
            <w:r>
              <w:rPr>
                <w:rFonts w:ascii="Times New Roman" w:hAnsi="Times New Roman" w:eastAsia="Times New Roman" w:cs="Times New Roman"/>
                <w:spacing w:val="6"/>
                <w:position w:val="1"/>
              </w:rPr>
              <w:t>/</w:t>
            </w:r>
            <w:r>
              <w:rPr>
                <w:spacing w:val="6"/>
                <w:position w:val="1"/>
              </w:rPr>
              <w:t>年</w:t>
            </w:r>
          </w:p>
        </w:tc>
      </w:tr>
      <w:tr>
        <w:trPr>
          <w:trHeight w:val="374"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290" w:type="dxa"/>
            <w:vAlign w:val="top"/>
            <w:vMerge w:val="continue"/>
            <w:tcBorders>
              <w:top w:val="nil"/>
            </w:tcBorders>
          </w:tcPr>
          <w:p>
            <w:pPr>
              <w:rPr>
                <w:rFonts w:ascii="Arial"/>
                <w:sz w:val="21"/>
              </w:rPr>
            </w:pPr>
            <w:r/>
          </w:p>
        </w:tc>
        <w:tc>
          <w:tcPr>
            <w:tcW w:w="1392" w:type="dxa"/>
            <w:vAlign w:val="top"/>
            <w:gridSpan w:val="2"/>
          </w:tcPr>
          <w:p>
            <w:pPr>
              <w:pStyle w:val="TableText"/>
              <w:ind w:left="492"/>
              <w:spacing w:before="89" w:line="228" w:lineRule="auto"/>
              <w:rPr/>
            </w:pPr>
            <w:r>
              <w:rPr>
                <w:spacing w:val="4"/>
              </w:rPr>
              <w:t>排水</w:t>
            </w:r>
          </w:p>
        </w:tc>
        <w:tc>
          <w:tcPr>
            <w:tcW w:w="6418" w:type="dxa"/>
            <w:vAlign w:val="top"/>
            <w:gridSpan w:val="7"/>
            <w:tcBorders>
              <w:right w:val="single" w:color="000000" w:sz="6" w:space="0"/>
            </w:tcBorders>
          </w:tcPr>
          <w:p>
            <w:pPr>
              <w:pStyle w:val="TableText"/>
              <w:ind w:left="2708"/>
              <w:spacing w:before="88" w:line="229" w:lineRule="auto"/>
              <w:rPr/>
            </w:pPr>
            <w:r>
              <w:rPr>
                <w:spacing w:val="5"/>
              </w:rPr>
              <w:t>雨污分流</w:t>
            </w:r>
          </w:p>
        </w:tc>
      </w:tr>
      <w:tr>
        <w:trPr>
          <w:trHeight w:val="821"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290" w:type="dxa"/>
            <w:vAlign w:val="top"/>
            <w:vMerge w:val="restart"/>
            <w:tcBorders>
              <w:bottom w:val="nil"/>
            </w:tcBorders>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320"/>
              <w:spacing w:before="65" w:line="229" w:lineRule="auto"/>
              <w:rPr/>
            </w:pPr>
            <w:r>
              <w:rPr>
                <w:spacing w:val="7"/>
              </w:rPr>
              <w:t>环保工程</w:t>
            </w:r>
          </w:p>
        </w:tc>
        <w:tc>
          <w:tcPr>
            <w:tcW w:w="1392" w:type="dxa"/>
            <w:vAlign w:val="top"/>
            <w:gridSpan w:val="2"/>
          </w:tcPr>
          <w:p>
            <w:pPr>
              <w:spacing w:line="245" w:lineRule="auto"/>
              <w:rPr>
                <w:rFonts w:ascii="Arial"/>
                <w:sz w:val="21"/>
              </w:rPr>
            </w:pPr>
            <w:r/>
          </w:p>
          <w:p>
            <w:pPr>
              <w:pStyle w:val="TableText"/>
              <w:ind w:left="491"/>
              <w:spacing w:before="65" w:line="229" w:lineRule="auto"/>
              <w:rPr/>
            </w:pPr>
            <w:r>
              <w:rPr>
                <w:spacing w:val="5"/>
              </w:rPr>
              <w:t>废气</w:t>
            </w:r>
          </w:p>
        </w:tc>
        <w:tc>
          <w:tcPr>
            <w:tcW w:w="6418" w:type="dxa"/>
            <w:vAlign w:val="top"/>
            <w:gridSpan w:val="7"/>
            <w:tcBorders>
              <w:right w:val="single" w:color="000000" w:sz="6" w:space="0"/>
            </w:tcBorders>
          </w:tcPr>
          <w:p>
            <w:pPr>
              <w:pStyle w:val="TableText"/>
              <w:ind w:left="222"/>
              <w:spacing w:before="40" w:line="222" w:lineRule="auto"/>
              <w:rPr/>
            </w:pPr>
            <w:r>
              <w:rPr>
                <w:spacing w:val="9"/>
              </w:rPr>
              <w:t>喷漆烘干废气经水帘柜</w:t>
            </w:r>
            <w:r>
              <w:rPr>
                <w:rFonts w:ascii="Times New Roman" w:hAnsi="Times New Roman" w:eastAsia="Times New Roman" w:cs="Times New Roman"/>
                <w:spacing w:val="9"/>
              </w:rPr>
              <w:t>+</w:t>
            </w:r>
            <w:r>
              <w:rPr>
                <w:spacing w:val="9"/>
              </w:rPr>
              <w:t>水雾分离器</w:t>
            </w:r>
            <w:r>
              <w:rPr>
                <w:rFonts w:ascii="Times New Roman" w:hAnsi="Times New Roman" w:eastAsia="Times New Roman" w:cs="Times New Roman"/>
                <w:spacing w:val="9"/>
              </w:rPr>
              <w:t>+</w:t>
            </w:r>
            <w:r>
              <w:rPr>
                <w:spacing w:val="9"/>
              </w:rPr>
              <w:t>过滤棉</w:t>
            </w:r>
            <w:r>
              <w:rPr>
                <w:rFonts w:ascii="Times New Roman" w:hAnsi="Times New Roman" w:eastAsia="Times New Roman" w:cs="Times New Roman"/>
                <w:spacing w:val="9"/>
              </w:rPr>
              <w:t>+</w:t>
            </w:r>
            <w:r>
              <w:rPr>
                <w:spacing w:val="9"/>
              </w:rPr>
              <w:t>二级活性</w:t>
            </w:r>
            <w:r>
              <w:rPr>
                <w:spacing w:val="8"/>
              </w:rPr>
              <w:t>炭处理达</w:t>
            </w:r>
          </w:p>
          <w:p>
            <w:pPr>
              <w:pStyle w:val="TableText"/>
              <w:ind w:left="123"/>
              <w:spacing w:line="272" w:lineRule="exact"/>
              <w:rPr/>
            </w:pPr>
            <w:r>
              <w:rPr>
                <w:spacing w:val="8"/>
                <w:position w:val="1"/>
              </w:rPr>
              <w:t>标后通过</w:t>
            </w:r>
            <w:r>
              <w:rPr>
                <w:spacing w:val="-15"/>
                <w:position w:val="1"/>
              </w:rPr>
              <w:t xml:space="preserve"> </w:t>
            </w:r>
            <w:r>
              <w:rPr>
                <w:rFonts w:ascii="Times New Roman" w:hAnsi="Times New Roman" w:eastAsia="Times New Roman" w:cs="Times New Roman"/>
                <w:spacing w:val="8"/>
                <w:position w:val="1"/>
              </w:rPr>
              <w:t>15m</w:t>
            </w:r>
            <w:r>
              <w:rPr>
                <w:rFonts w:ascii="Times New Roman" w:hAnsi="Times New Roman" w:eastAsia="Times New Roman" w:cs="Times New Roman"/>
                <w:spacing w:val="17"/>
                <w:w w:val="101"/>
                <w:position w:val="1"/>
              </w:rPr>
              <w:t xml:space="preserve"> </w:t>
            </w:r>
            <w:r>
              <w:rPr>
                <w:spacing w:val="8"/>
                <w:position w:val="1"/>
              </w:rPr>
              <w:t>高排气筒</w:t>
            </w:r>
            <w:r>
              <w:rPr>
                <w:spacing w:val="-44"/>
                <w:position w:val="1"/>
              </w:rPr>
              <w:t xml:space="preserve"> </w:t>
            </w:r>
            <w:r>
              <w:rPr>
                <w:rFonts w:ascii="Times New Roman" w:hAnsi="Times New Roman" w:eastAsia="Times New Roman" w:cs="Times New Roman"/>
                <w:position w:val="1"/>
              </w:rPr>
              <w:t>DA</w:t>
            </w:r>
            <w:r>
              <w:rPr>
                <w:rFonts w:ascii="Times New Roman" w:hAnsi="Times New Roman" w:eastAsia="Times New Roman" w:cs="Times New Roman"/>
                <w:spacing w:val="8"/>
                <w:position w:val="1"/>
              </w:rPr>
              <w:t>001</w:t>
            </w:r>
            <w:r>
              <w:rPr>
                <w:spacing w:val="8"/>
                <w:position w:val="1"/>
              </w:rPr>
              <w:t>排放，发泡定型废气经二级活性炭</w:t>
            </w:r>
          </w:p>
          <w:p>
            <w:pPr>
              <w:pStyle w:val="TableText"/>
              <w:ind w:left="943"/>
              <w:spacing w:line="237" w:lineRule="auto"/>
              <w:rPr/>
            </w:pPr>
            <w:r>
              <w:rPr>
                <w:spacing w:val="6"/>
              </w:rPr>
              <w:t>装置处理达标后通过</w:t>
            </w:r>
            <w:r>
              <w:rPr>
                <w:spacing w:val="-11"/>
              </w:rPr>
              <w:t xml:space="preserve"> </w:t>
            </w:r>
            <w:r>
              <w:rPr>
                <w:rFonts w:ascii="Times New Roman" w:hAnsi="Times New Roman" w:eastAsia="Times New Roman" w:cs="Times New Roman"/>
                <w:spacing w:val="6"/>
              </w:rPr>
              <w:t>15m</w:t>
            </w:r>
            <w:r>
              <w:rPr>
                <w:rFonts w:ascii="Times New Roman" w:hAnsi="Times New Roman" w:eastAsia="Times New Roman" w:cs="Times New Roman"/>
                <w:spacing w:val="15"/>
                <w:w w:val="101"/>
              </w:rPr>
              <w:t xml:space="preserve"> </w:t>
            </w:r>
            <w:r>
              <w:rPr>
                <w:spacing w:val="6"/>
              </w:rPr>
              <w:t>高排气筒</w:t>
            </w:r>
            <w:r>
              <w:rPr>
                <w:spacing w:val="-42"/>
              </w:rPr>
              <w:t xml:space="preserve"> </w:t>
            </w:r>
            <w:r>
              <w:rPr>
                <w:rFonts w:ascii="Times New Roman" w:hAnsi="Times New Roman" w:eastAsia="Times New Roman" w:cs="Times New Roman"/>
              </w:rPr>
              <w:t>DA</w:t>
            </w:r>
            <w:r>
              <w:rPr>
                <w:rFonts w:ascii="Times New Roman" w:hAnsi="Times New Roman" w:eastAsia="Times New Roman" w:cs="Times New Roman"/>
                <w:spacing w:val="6"/>
              </w:rPr>
              <w:t>002 </w:t>
            </w:r>
            <w:r>
              <w:rPr>
                <w:spacing w:val="6"/>
              </w:rPr>
              <w:t>排放</w:t>
            </w:r>
          </w:p>
        </w:tc>
      </w:tr>
      <w:tr>
        <w:trPr>
          <w:trHeight w:val="549"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290" w:type="dxa"/>
            <w:vAlign w:val="top"/>
            <w:vMerge w:val="continue"/>
            <w:tcBorders>
              <w:bottom w:val="nil"/>
              <w:top w:val="nil"/>
            </w:tcBorders>
          </w:tcPr>
          <w:p>
            <w:pPr>
              <w:rPr>
                <w:rFonts w:ascii="Arial"/>
                <w:sz w:val="21"/>
              </w:rPr>
            </w:pPr>
            <w:r/>
          </w:p>
        </w:tc>
        <w:tc>
          <w:tcPr>
            <w:tcW w:w="1392" w:type="dxa"/>
            <w:vAlign w:val="top"/>
            <w:gridSpan w:val="2"/>
          </w:tcPr>
          <w:p>
            <w:pPr>
              <w:pStyle w:val="TableText"/>
              <w:ind w:left="491"/>
              <w:spacing w:before="177" w:line="228" w:lineRule="auto"/>
              <w:rPr/>
            </w:pPr>
            <w:r>
              <w:rPr>
                <w:spacing w:val="5"/>
              </w:rPr>
              <w:t>废水</w:t>
            </w:r>
          </w:p>
        </w:tc>
        <w:tc>
          <w:tcPr>
            <w:tcW w:w="6418" w:type="dxa"/>
            <w:vAlign w:val="top"/>
            <w:gridSpan w:val="7"/>
            <w:tcBorders>
              <w:right w:val="single" w:color="000000" w:sz="6" w:space="0"/>
            </w:tcBorders>
          </w:tcPr>
          <w:p>
            <w:pPr>
              <w:pStyle w:val="TableText"/>
              <w:ind w:left="504" w:right="370" w:hanging="322"/>
              <w:spacing w:before="40" w:line="230" w:lineRule="auto"/>
              <w:rPr/>
            </w:pPr>
            <w:r>
              <w:rPr>
                <w:spacing w:val="9"/>
              </w:rPr>
              <w:t>生活污水经三级化粪池预处理达到广东省《水污染物排放限值》</w:t>
            </w:r>
            <w:r>
              <w:rPr>
                <w:spacing w:val="2"/>
              </w:rPr>
              <w:t xml:space="preserve"> </w:t>
            </w:r>
            <w:r>
              <w:rPr>
                <w:spacing w:val="8"/>
              </w:rPr>
              <w:t>（</w:t>
            </w:r>
            <w:r>
              <w:rPr>
                <w:rFonts w:ascii="Times New Roman" w:hAnsi="Times New Roman" w:eastAsia="Times New Roman" w:cs="Times New Roman"/>
              </w:rPr>
              <w:t>DB</w:t>
            </w:r>
            <w:r>
              <w:rPr>
                <w:rFonts w:ascii="Times New Roman" w:hAnsi="Times New Roman" w:eastAsia="Times New Roman" w:cs="Times New Roman"/>
                <w:spacing w:val="8"/>
              </w:rPr>
              <w:t>44/26-2001</w:t>
            </w:r>
            <w:r>
              <w:rPr>
                <w:spacing w:val="8"/>
              </w:rPr>
              <w:t>）第二时段三级标准后排入市政污</w:t>
            </w:r>
            <w:r>
              <w:rPr>
                <w:spacing w:val="7"/>
              </w:rPr>
              <w:t>水管网</w:t>
            </w:r>
          </w:p>
        </w:tc>
      </w:tr>
      <w:tr>
        <w:trPr>
          <w:trHeight w:val="374"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290" w:type="dxa"/>
            <w:vAlign w:val="top"/>
            <w:vMerge w:val="continue"/>
            <w:tcBorders>
              <w:bottom w:val="nil"/>
              <w:top w:val="nil"/>
            </w:tcBorders>
          </w:tcPr>
          <w:p>
            <w:pPr>
              <w:rPr>
                <w:rFonts w:ascii="Arial"/>
                <w:sz w:val="21"/>
              </w:rPr>
            </w:pPr>
            <w:r/>
          </w:p>
        </w:tc>
        <w:tc>
          <w:tcPr>
            <w:tcW w:w="1392" w:type="dxa"/>
            <w:vAlign w:val="top"/>
            <w:gridSpan w:val="2"/>
          </w:tcPr>
          <w:p>
            <w:pPr>
              <w:pStyle w:val="TableText"/>
              <w:ind w:left="502"/>
              <w:spacing w:before="91" w:line="229" w:lineRule="auto"/>
              <w:rPr/>
            </w:pPr>
            <w:r>
              <w:rPr>
                <w:spacing w:val="-1"/>
              </w:rPr>
              <w:t>噪声</w:t>
            </w:r>
          </w:p>
        </w:tc>
        <w:tc>
          <w:tcPr>
            <w:tcW w:w="6418" w:type="dxa"/>
            <w:vAlign w:val="top"/>
            <w:gridSpan w:val="7"/>
            <w:tcBorders>
              <w:right w:val="single" w:color="000000" w:sz="6" w:space="0"/>
            </w:tcBorders>
          </w:tcPr>
          <w:p>
            <w:pPr>
              <w:pStyle w:val="TableText"/>
              <w:ind w:left="1753"/>
              <w:spacing w:before="91" w:line="228" w:lineRule="auto"/>
              <w:rPr/>
            </w:pPr>
            <w:r>
              <w:rPr>
                <w:spacing w:val="9"/>
              </w:rPr>
              <w:t>选用低噪声设备，隔声减振等</w:t>
            </w:r>
          </w:p>
        </w:tc>
      </w:tr>
      <w:tr>
        <w:trPr>
          <w:trHeight w:val="373"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290" w:type="dxa"/>
            <w:vAlign w:val="top"/>
            <w:vMerge w:val="continue"/>
            <w:tcBorders>
              <w:bottom w:val="nil"/>
              <w:top w:val="nil"/>
            </w:tcBorders>
          </w:tcPr>
          <w:p>
            <w:pPr>
              <w:rPr>
                <w:rFonts w:ascii="Arial"/>
                <w:sz w:val="21"/>
              </w:rPr>
            </w:pPr>
            <w:r/>
          </w:p>
        </w:tc>
        <w:tc>
          <w:tcPr>
            <w:tcW w:w="276" w:type="dxa"/>
            <w:vAlign w:val="top"/>
            <w:vMerge w:val="restart"/>
            <w:textDirection w:val="tbRlV"/>
            <w:tcBorders>
              <w:bottom w:val="nil"/>
            </w:tcBorders>
          </w:tcPr>
          <w:p>
            <w:pPr>
              <w:pStyle w:val="TableText"/>
              <w:ind w:left="420"/>
              <w:spacing w:line="182" w:lineRule="auto"/>
              <w:rPr/>
            </w:pPr>
            <w:r>
              <w:rPr>
                <w:spacing w:val="9"/>
              </w:rPr>
              <w:t>固</w:t>
            </w:r>
            <w:r>
              <w:rPr>
                <w:spacing w:val="-39"/>
              </w:rPr>
              <w:t xml:space="preserve"> </w:t>
            </w:r>
            <w:r>
              <w:rPr>
                <w:spacing w:val="9"/>
              </w:rPr>
              <w:t>废</w:t>
            </w:r>
          </w:p>
        </w:tc>
        <w:tc>
          <w:tcPr>
            <w:tcW w:w="1116" w:type="dxa"/>
            <w:vAlign w:val="top"/>
          </w:tcPr>
          <w:p>
            <w:pPr>
              <w:pStyle w:val="TableText"/>
              <w:ind w:left="172"/>
              <w:spacing w:before="91" w:line="229" w:lineRule="auto"/>
              <w:rPr/>
            </w:pPr>
            <w:r>
              <w:rPr>
                <w:spacing w:val="6"/>
              </w:rPr>
              <w:t>生活垃圾</w:t>
            </w:r>
          </w:p>
        </w:tc>
        <w:tc>
          <w:tcPr>
            <w:tcW w:w="6418" w:type="dxa"/>
            <w:vAlign w:val="top"/>
            <w:gridSpan w:val="7"/>
            <w:tcBorders>
              <w:right w:val="single" w:color="000000" w:sz="6" w:space="0"/>
            </w:tcBorders>
          </w:tcPr>
          <w:p>
            <w:pPr>
              <w:pStyle w:val="TableText"/>
              <w:ind w:left="1862"/>
              <w:spacing w:before="91" w:line="228" w:lineRule="auto"/>
              <w:rPr/>
            </w:pPr>
            <w:r>
              <w:rPr>
                <w:spacing w:val="8"/>
              </w:rPr>
              <w:t>垃圾桶，交由环卫部门处理</w:t>
            </w:r>
          </w:p>
        </w:tc>
      </w:tr>
      <w:tr>
        <w:trPr>
          <w:trHeight w:val="549"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290" w:type="dxa"/>
            <w:vAlign w:val="top"/>
            <w:vMerge w:val="continue"/>
            <w:tcBorders>
              <w:bottom w:val="nil"/>
              <w:top w:val="nil"/>
            </w:tcBorders>
          </w:tcPr>
          <w:p>
            <w:pPr>
              <w:rPr>
                <w:rFonts w:ascii="Arial"/>
                <w:sz w:val="21"/>
              </w:rPr>
            </w:pPr>
            <w:r/>
          </w:p>
        </w:tc>
        <w:tc>
          <w:tcPr>
            <w:tcW w:w="276" w:type="dxa"/>
            <w:vAlign w:val="top"/>
            <w:vMerge w:val="continue"/>
            <w:textDirection w:val="tbRlV"/>
            <w:tcBorders>
              <w:bottom w:val="nil"/>
              <w:top w:val="nil"/>
            </w:tcBorders>
          </w:tcPr>
          <w:p>
            <w:pPr>
              <w:rPr>
                <w:rFonts w:ascii="Arial"/>
                <w:sz w:val="21"/>
              </w:rPr>
            </w:pPr>
            <w:r/>
          </w:p>
        </w:tc>
        <w:tc>
          <w:tcPr>
            <w:tcW w:w="1116" w:type="dxa"/>
            <w:vAlign w:val="top"/>
          </w:tcPr>
          <w:p>
            <w:pPr>
              <w:pStyle w:val="TableText"/>
              <w:ind w:left="399" w:right="110" w:hanging="225"/>
              <w:spacing w:before="42" w:line="229" w:lineRule="auto"/>
              <w:rPr/>
            </w:pPr>
            <w:r>
              <w:rPr>
                <w:spacing w:val="6"/>
              </w:rPr>
              <w:t>一般工业</w:t>
            </w:r>
            <w:r>
              <w:rPr>
                <w:spacing w:val="-5"/>
              </w:rPr>
              <w:t>固废</w:t>
            </w:r>
          </w:p>
        </w:tc>
        <w:tc>
          <w:tcPr>
            <w:tcW w:w="6418" w:type="dxa"/>
            <w:vAlign w:val="top"/>
            <w:gridSpan w:val="7"/>
            <w:tcBorders>
              <w:right w:val="single" w:color="000000" w:sz="6" w:space="0"/>
            </w:tcBorders>
          </w:tcPr>
          <w:p>
            <w:pPr>
              <w:pStyle w:val="TableText"/>
              <w:ind w:left="1599"/>
              <w:spacing w:before="148" w:line="274" w:lineRule="exact"/>
              <w:rPr/>
            </w:pPr>
            <w:r>
              <w:rPr>
                <w:spacing w:val="1"/>
                <w:position w:val="1"/>
              </w:rPr>
              <w:t>设置</w:t>
            </w:r>
            <w:r>
              <w:rPr>
                <w:spacing w:val="-7"/>
                <w:position w:val="1"/>
              </w:rPr>
              <w:t xml:space="preserve"> </w:t>
            </w:r>
            <w:r>
              <w:rPr>
                <w:rFonts w:ascii="Times New Roman" w:hAnsi="Times New Roman" w:eastAsia="Times New Roman" w:cs="Times New Roman"/>
                <w:spacing w:val="1"/>
                <w:position w:val="1"/>
              </w:rPr>
              <w:t>1</w:t>
            </w:r>
            <w:r>
              <w:rPr>
                <w:rFonts w:ascii="Times New Roman" w:hAnsi="Times New Roman" w:eastAsia="Times New Roman" w:cs="Times New Roman"/>
                <w:spacing w:val="16"/>
                <w:w w:val="101"/>
                <w:position w:val="1"/>
              </w:rPr>
              <w:t xml:space="preserve"> </w:t>
            </w:r>
            <w:r>
              <w:rPr>
                <w:spacing w:val="1"/>
                <w:position w:val="1"/>
              </w:rPr>
              <w:t>处</w:t>
            </w:r>
            <w:r>
              <w:rPr>
                <w:spacing w:val="-23"/>
                <w:position w:val="1"/>
              </w:rPr>
              <w:t xml:space="preserve"> </w:t>
            </w:r>
            <w:r>
              <w:rPr>
                <w:rFonts w:ascii="Times New Roman" w:hAnsi="Times New Roman" w:eastAsia="Times New Roman" w:cs="Times New Roman"/>
                <w:spacing w:val="1"/>
                <w:position w:val="1"/>
              </w:rPr>
              <w:t>10m</w:t>
            </w:r>
            <w:r>
              <w:rPr>
                <w:rFonts w:ascii="Times New Roman" w:hAnsi="Times New Roman" w:eastAsia="Times New Roman" w:cs="Times New Roman"/>
                <w:sz w:val="13"/>
                <w:szCs w:val="13"/>
                <w:spacing w:val="1"/>
                <w:position w:val="7"/>
              </w:rPr>
              <w:t>2</w:t>
            </w:r>
            <w:r>
              <w:rPr>
                <w:rFonts w:ascii="Times New Roman" w:hAnsi="Times New Roman" w:eastAsia="Times New Roman" w:cs="Times New Roman"/>
                <w:sz w:val="13"/>
                <w:szCs w:val="13"/>
                <w:spacing w:val="27"/>
                <w:w w:val="102"/>
                <w:position w:val="7"/>
              </w:rPr>
              <w:t xml:space="preserve"> </w:t>
            </w:r>
            <w:r>
              <w:rPr>
                <w:spacing w:val="1"/>
                <w:position w:val="1"/>
              </w:rPr>
              <w:t>的一般固废暂存间</w:t>
            </w:r>
          </w:p>
        </w:tc>
      </w:tr>
      <w:tr>
        <w:trPr>
          <w:trHeight w:val="383"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290" w:type="dxa"/>
            <w:vAlign w:val="top"/>
            <w:vMerge w:val="continue"/>
            <w:tcBorders>
              <w:bottom w:val="single" w:color="000000" w:sz="10" w:space="0"/>
              <w:top w:val="nil"/>
            </w:tcBorders>
          </w:tcPr>
          <w:p>
            <w:pPr>
              <w:rPr>
                <w:rFonts w:ascii="Arial"/>
                <w:sz w:val="21"/>
              </w:rPr>
            </w:pPr>
            <w:r/>
          </w:p>
        </w:tc>
        <w:tc>
          <w:tcPr>
            <w:tcW w:w="276" w:type="dxa"/>
            <w:vAlign w:val="top"/>
            <w:vMerge w:val="continue"/>
            <w:textDirection w:val="tbRlV"/>
            <w:tcBorders>
              <w:bottom w:val="single" w:color="000000" w:sz="10" w:space="0"/>
              <w:top w:val="nil"/>
            </w:tcBorders>
          </w:tcPr>
          <w:p>
            <w:pPr>
              <w:rPr>
                <w:rFonts w:ascii="Arial"/>
                <w:sz w:val="21"/>
              </w:rPr>
            </w:pPr>
            <w:r/>
          </w:p>
        </w:tc>
        <w:tc>
          <w:tcPr>
            <w:tcW w:w="1116" w:type="dxa"/>
            <w:vAlign w:val="top"/>
            <w:tcBorders>
              <w:bottom w:val="single" w:color="000000" w:sz="10" w:space="0"/>
            </w:tcBorders>
          </w:tcPr>
          <w:p>
            <w:pPr>
              <w:pStyle w:val="TableText"/>
              <w:ind w:left="173"/>
              <w:spacing w:before="90" w:line="229" w:lineRule="auto"/>
              <w:rPr/>
            </w:pPr>
            <w:r>
              <w:rPr>
                <w:spacing w:val="6"/>
              </w:rPr>
              <w:t>危险废物</w:t>
            </w:r>
          </w:p>
        </w:tc>
        <w:tc>
          <w:tcPr>
            <w:tcW w:w="6418" w:type="dxa"/>
            <w:vAlign w:val="top"/>
            <w:gridSpan w:val="7"/>
            <w:tcBorders>
              <w:right w:val="single" w:color="000000" w:sz="6" w:space="0"/>
              <w:bottom w:val="single" w:color="000000" w:sz="10" w:space="0"/>
            </w:tcBorders>
          </w:tcPr>
          <w:p>
            <w:pPr>
              <w:pStyle w:val="TableText"/>
              <w:ind w:left="1337"/>
              <w:spacing w:before="59" w:line="275" w:lineRule="exact"/>
              <w:rPr/>
            </w:pPr>
            <w:r>
              <w:rPr>
                <w:spacing w:val="4"/>
                <w:position w:val="1"/>
              </w:rPr>
              <w:t>厂区西南角设置</w:t>
            </w:r>
            <w:r>
              <w:rPr>
                <w:spacing w:val="-20"/>
                <w:position w:val="1"/>
              </w:rPr>
              <w:t xml:space="preserve"> </w:t>
            </w:r>
            <w:r>
              <w:rPr>
                <w:rFonts w:ascii="Times New Roman" w:hAnsi="Times New Roman" w:eastAsia="Times New Roman" w:cs="Times New Roman"/>
                <w:spacing w:val="4"/>
                <w:position w:val="1"/>
              </w:rPr>
              <w:t>1</w:t>
            </w:r>
            <w:r>
              <w:rPr>
                <w:rFonts w:ascii="Times New Roman" w:hAnsi="Times New Roman" w:eastAsia="Times New Roman" w:cs="Times New Roman"/>
                <w:spacing w:val="16"/>
                <w:w w:val="101"/>
                <w:position w:val="1"/>
              </w:rPr>
              <w:t xml:space="preserve"> </w:t>
            </w:r>
            <w:r>
              <w:rPr>
                <w:spacing w:val="4"/>
                <w:position w:val="1"/>
              </w:rPr>
              <w:t>处</w:t>
            </w:r>
            <w:r>
              <w:rPr>
                <w:spacing w:val="-37"/>
                <w:position w:val="1"/>
              </w:rPr>
              <w:t xml:space="preserve"> </w:t>
            </w:r>
            <w:r>
              <w:rPr>
                <w:rFonts w:ascii="Times New Roman" w:hAnsi="Times New Roman" w:eastAsia="Times New Roman" w:cs="Times New Roman"/>
                <w:spacing w:val="4"/>
                <w:position w:val="1"/>
              </w:rPr>
              <w:t>5m</w:t>
            </w:r>
            <w:r>
              <w:rPr>
                <w:rFonts w:ascii="Times New Roman" w:hAnsi="Times New Roman" w:eastAsia="Times New Roman" w:cs="Times New Roman"/>
                <w:sz w:val="13"/>
                <w:szCs w:val="13"/>
                <w:spacing w:val="4"/>
                <w:position w:val="7"/>
              </w:rPr>
              <w:t>2</w:t>
            </w:r>
            <w:r>
              <w:rPr>
                <w:rFonts w:ascii="Times New Roman" w:hAnsi="Times New Roman" w:eastAsia="Times New Roman" w:cs="Times New Roman"/>
                <w:sz w:val="13"/>
                <w:szCs w:val="13"/>
                <w:spacing w:val="25"/>
                <w:position w:val="7"/>
              </w:rPr>
              <w:t xml:space="preserve"> </w:t>
            </w:r>
            <w:r>
              <w:rPr>
                <w:spacing w:val="4"/>
                <w:position w:val="1"/>
              </w:rPr>
              <w:t>的危废暂存间</w:t>
            </w:r>
          </w:p>
        </w:tc>
      </w:tr>
      <w:tr>
        <w:trPr>
          <w:trHeight w:val="685"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9100" w:type="dxa"/>
            <w:vAlign w:val="top"/>
            <w:gridSpan w:val="10"/>
            <w:tcBorders>
              <w:right w:val="single" w:color="000000" w:sz="6" w:space="0"/>
              <w:bottom w:val="single" w:color="000000" w:sz="10" w:space="0"/>
              <w:top w:val="single" w:color="000000" w:sz="10" w:space="0"/>
            </w:tcBorders>
          </w:tcPr>
          <w:p>
            <w:pPr>
              <w:pStyle w:val="TableText"/>
              <w:ind w:left="524"/>
              <w:spacing w:before="35" w:line="228" w:lineRule="auto"/>
              <w:rPr/>
            </w:pPr>
            <w:r>
              <w:rPr>
                <w:rFonts w:ascii="Times New Roman" w:hAnsi="Times New Roman" w:eastAsia="Times New Roman" w:cs="Times New Roman"/>
                <w:b/>
                <w:bCs/>
                <w:spacing w:val="4"/>
              </w:rPr>
              <w:t>2</w:t>
            </w:r>
            <w:r>
              <w:rPr>
                <w:rFonts w:ascii="Times New Roman" w:hAnsi="Times New Roman" w:eastAsia="Times New Roman" w:cs="Times New Roman"/>
                <w:b/>
                <w:bCs/>
                <w:spacing w:val="-19"/>
              </w:rPr>
              <w:t xml:space="preserve"> </w:t>
            </w:r>
            <w:r>
              <w:rPr>
                <w:b/>
                <w:bCs/>
                <w:spacing w:val="4"/>
              </w:rPr>
              <w:t>、主要产品及产能</w:t>
            </w:r>
          </w:p>
          <w:p>
            <w:pPr>
              <w:pStyle w:val="TableText"/>
              <w:ind w:left="3487"/>
              <w:spacing w:before="160" w:line="214" w:lineRule="auto"/>
              <w:rPr/>
            </w:pPr>
            <w:r>
              <w:rPr>
                <w:b/>
                <w:bCs/>
                <w:spacing w:val="5"/>
              </w:rPr>
              <w:t>表</w:t>
            </w:r>
            <w:r>
              <w:rPr>
                <w:spacing w:val="-35"/>
              </w:rPr>
              <w:t xml:space="preserve"> </w:t>
            </w:r>
            <w:r>
              <w:rPr>
                <w:rFonts w:ascii="Times New Roman" w:hAnsi="Times New Roman" w:eastAsia="Times New Roman" w:cs="Times New Roman"/>
                <w:b/>
                <w:bCs/>
                <w:spacing w:val="5"/>
              </w:rPr>
              <w:t>2-2  </w:t>
            </w:r>
            <w:r>
              <w:rPr>
                <w:b/>
                <w:bCs/>
                <w:spacing w:val="5"/>
              </w:rPr>
              <w:t>项目产品及产能</w:t>
            </w:r>
          </w:p>
        </w:tc>
      </w:tr>
      <w:tr>
        <w:trPr>
          <w:trHeight w:val="335"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566" w:type="dxa"/>
            <w:vAlign w:val="top"/>
            <w:gridSpan w:val="2"/>
            <w:vMerge w:val="restart"/>
            <w:tcBorders>
              <w:top w:val="single" w:color="000000" w:sz="10" w:space="0"/>
              <w:bottom w:val="nil"/>
            </w:tcBorders>
          </w:tcPr>
          <w:p>
            <w:pPr>
              <w:pStyle w:val="TableText"/>
              <w:ind w:left="628"/>
              <w:spacing w:before="241" w:line="231" w:lineRule="auto"/>
              <w:rPr/>
            </w:pPr>
            <w:r>
              <w:rPr>
                <w:b/>
                <w:bCs/>
                <w:spacing w:val="2"/>
              </w:rPr>
              <w:t>名称</w:t>
            </w:r>
          </w:p>
        </w:tc>
        <w:tc>
          <w:tcPr>
            <w:tcW w:w="1299" w:type="dxa"/>
            <w:vAlign w:val="top"/>
            <w:gridSpan w:val="2"/>
            <w:vMerge w:val="restart"/>
            <w:tcBorders>
              <w:top w:val="single" w:color="000000" w:sz="10" w:space="0"/>
              <w:bottom w:val="nil"/>
            </w:tcBorders>
          </w:tcPr>
          <w:p>
            <w:pPr>
              <w:pStyle w:val="TableText"/>
              <w:ind w:left="315"/>
              <w:spacing w:before="242" w:line="228" w:lineRule="auto"/>
              <w:rPr/>
            </w:pPr>
            <w:r>
              <w:rPr>
                <w:b/>
                <w:bCs/>
                <w:spacing w:val="4"/>
              </w:rPr>
              <w:t>年产量</w:t>
            </w:r>
          </w:p>
        </w:tc>
        <w:tc>
          <w:tcPr>
            <w:tcW w:w="1070" w:type="dxa"/>
            <w:vAlign w:val="top"/>
            <w:vMerge w:val="restart"/>
            <w:tcBorders>
              <w:top w:val="single" w:color="000000" w:sz="10" w:space="0"/>
              <w:bottom w:val="nil"/>
            </w:tcBorders>
          </w:tcPr>
          <w:p>
            <w:pPr>
              <w:pStyle w:val="TableText"/>
              <w:ind w:left="307"/>
              <w:spacing w:before="242" w:line="234" w:lineRule="auto"/>
              <w:rPr/>
            </w:pPr>
            <w:r>
              <w:rPr>
                <w:b/>
                <w:bCs/>
                <w:spacing w:val="3"/>
              </w:rPr>
              <w:t>重量</w:t>
            </w:r>
          </w:p>
        </w:tc>
        <w:tc>
          <w:tcPr>
            <w:tcW w:w="5165" w:type="dxa"/>
            <w:vAlign w:val="top"/>
            <w:gridSpan w:val="5"/>
            <w:tcBorders>
              <w:right w:val="single" w:color="000000" w:sz="6" w:space="0"/>
              <w:top w:val="single" w:color="000000" w:sz="10" w:space="0"/>
            </w:tcBorders>
          </w:tcPr>
          <w:p>
            <w:pPr>
              <w:pStyle w:val="TableText"/>
              <w:ind w:left="1955"/>
              <w:spacing w:before="69" w:line="228" w:lineRule="auto"/>
              <w:rPr/>
            </w:pPr>
            <w:r>
              <w:rPr>
                <w:b/>
                <w:bCs/>
                <w:spacing w:val="6"/>
              </w:rPr>
              <w:t>尺寸（</w:t>
            </w:r>
            <w:r>
              <w:rPr>
                <w:rFonts w:ascii="Times New Roman" w:hAnsi="Times New Roman" w:eastAsia="Times New Roman" w:cs="Times New Roman"/>
                <w:b/>
                <w:bCs/>
              </w:rPr>
              <w:t>cm</w:t>
            </w:r>
            <w:r>
              <w:rPr>
                <w:b/>
                <w:bCs/>
                <w:spacing w:val="6"/>
              </w:rPr>
              <w:t>）</w:t>
            </w:r>
          </w:p>
        </w:tc>
      </w:tr>
      <w:tr>
        <w:trPr>
          <w:trHeight w:val="345"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566" w:type="dxa"/>
            <w:vAlign w:val="top"/>
            <w:gridSpan w:val="2"/>
            <w:vMerge w:val="continue"/>
            <w:tcBorders>
              <w:top w:val="nil"/>
            </w:tcBorders>
          </w:tcPr>
          <w:p>
            <w:pPr>
              <w:rPr>
                <w:rFonts w:ascii="Arial"/>
                <w:sz w:val="21"/>
              </w:rPr>
            </w:pPr>
            <w:r/>
          </w:p>
        </w:tc>
        <w:tc>
          <w:tcPr>
            <w:tcW w:w="1299" w:type="dxa"/>
            <w:vAlign w:val="top"/>
            <w:gridSpan w:val="2"/>
            <w:vMerge w:val="continue"/>
            <w:tcBorders>
              <w:top w:val="nil"/>
            </w:tcBorders>
          </w:tcPr>
          <w:p>
            <w:pPr>
              <w:rPr>
                <w:rFonts w:ascii="Arial"/>
                <w:sz w:val="21"/>
              </w:rPr>
            </w:pPr>
            <w:r/>
          </w:p>
        </w:tc>
        <w:tc>
          <w:tcPr>
            <w:tcW w:w="1070" w:type="dxa"/>
            <w:vAlign w:val="top"/>
            <w:vMerge w:val="continue"/>
            <w:tcBorders>
              <w:top w:val="nil"/>
            </w:tcBorders>
          </w:tcPr>
          <w:p>
            <w:pPr>
              <w:rPr>
                <w:rFonts w:ascii="Arial"/>
                <w:sz w:val="21"/>
              </w:rPr>
            </w:pPr>
            <w:r/>
          </w:p>
        </w:tc>
        <w:tc>
          <w:tcPr>
            <w:tcW w:w="1008" w:type="dxa"/>
            <w:vAlign w:val="top"/>
          </w:tcPr>
          <w:p>
            <w:pPr>
              <w:pStyle w:val="TableText"/>
              <w:ind w:left="277"/>
              <w:spacing w:before="77" w:line="228" w:lineRule="auto"/>
              <w:rPr/>
            </w:pPr>
            <w:r>
              <w:rPr>
                <w:b/>
                <w:bCs/>
                <w:spacing w:val="4"/>
              </w:rPr>
              <w:t>码数</w:t>
            </w:r>
          </w:p>
        </w:tc>
        <w:tc>
          <w:tcPr>
            <w:tcW w:w="1008" w:type="dxa"/>
            <w:vAlign w:val="top"/>
          </w:tcPr>
          <w:p>
            <w:pPr>
              <w:pStyle w:val="TableText"/>
              <w:ind w:left="387"/>
              <w:spacing w:before="77" w:line="232" w:lineRule="auto"/>
              <w:rPr/>
            </w:pPr>
            <w:r>
              <w:rPr>
                <w:b/>
                <w:bCs/>
                <w:spacing w:val="-3"/>
              </w:rPr>
              <w:t>长</w:t>
            </w:r>
          </w:p>
        </w:tc>
        <w:tc>
          <w:tcPr>
            <w:tcW w:w="1008" w:type="dxa"/>
            <w:vAlign w:val="top"/>
          </w:tcPr>
          <w:p>
            <w:pPr>
              <w:pStyle w:val="TableText"/>
              <w:ind w:left="393"/>
              <w:spacing w:before="77" w:line="229" w:lineRule="auto"/>
              <w:rPr/>
            </w:pPr>
            <w:r>
              <w:rPr>
                <w:b/>
                <w:bCs/>
                <w:spacing w:val="-3"/>
              </w:rPr>
              <w:t>宽</w:t>
            </w:r>
          </w:p>
        </w:tc>
        <w:tc>
          <w:tcPr>
            <w:tcW w:w="1009" w:type="dxa"/>
            <w:vAlign w:val="top"/>
          </w:tcPr>
          <w:p>
            <w:pPr>
              <w:pStyle w:val="TableText"/>
              <w:ind w:left="284"/>
              <w:spacing w:before="77" w:line="232" w:lineRule="auto"/>
              <w:rPr/>
            </w:pPr>
            <w:r>
              <w:rPr>
                <w:b/>
                <w:bCs/>
                <w:spacing w:val="4"/>
              </w:rPr>
              <w:t>边长</w:t>
            </w:r>
          </w:p>
        </w:tc>
        <w:tc>
          <w:tcPr>
            <w:tcW w:w="1132" w:type="dxa"/>
            <w:vAlign w:val="top"/>
            <w:tcBorders>
              <w:right w:val="single" w:color="000000" w:sz="6" w:space="0"/>
            </w:tcBorders>
          </w:tcPr>
          <w:p>
            <w:pPr>
              <w:pStyle w:val="TableText"/>
              <w:ind w:left="292"/>
              <w:spacing w:before="77" w:line="228" w:lineRule="auto"/>
              <w:rPr/>
            </w:pPr>
            <w:r>
              <w:rPr>
                <w:b/>
                <w:bCs/>
                <w:spacing w:val="1"/>
              </w:rPr>
              <w:t>高度</w:t>
            </w:r>
          </w:p>
        </w:tc>
      </w:tr>
      <w:tr>
        <w:trPr>
          <w:trHeight w:val="345"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566" w:type="dxa"/>
            <w:vAlign w:val="top"/>
            <w:gridSpan w:val="2"/>
            <w:vMerge w:val="restart"/>
            <w:tcBorders>
              <w:bottom w:val="nil"/>
            </w:tcBorders>
          </w:tcPr>
          <w:p>
            <w:pPr>
              <w:spacing w:line="294" w:lineRule="auto"/>
              <w:rPr>
                <w:rFonts w:ascii="Arial"/>
                <w:sz w:val="21"/>
              </w:rPr>
            </w:pPr>
            <w:r/>
          </w:p>
          <w:p>
            <w:pPr>
              <w:spacing w:line="294" w:lineRule="auto"/>
              <w:rPr>
                <w:rFonts w:ascii="Arial"/>
                <w:sz w:val="21"/>
              </w:rPr>
            </w:pPr>
            <w:r/>
          </w:p>
          <w:p>
            <w:pPr>
              <w:spacing w:line="295" w:lineRule="auto"/>
              <w:rPr>
                <w:rFonts w:ascii="Arial"/>
                <w:sz w:val="21"/>
              </w:rPr>
            </w:pPr>
            <w:r/>
          </w:p>
          <w:p>
            <w:pPr>
              <w:pStyle w:val="TableText"/>
              <w:ind w:left="321"/>
              <w:spacing w:before="65" w:line="229" w:lineRule="auto"/>
              <w:rPr/>
            </w:pPr>
            <w:r>
              <w:rPr>
                <w:spacing w:val="6"/>
              </w:rPr>
              <w:t>聚氨酯鞋底</w:t>
            </w:r>
          </w:p>
        </w:tc>
        <w:tc>
          <w:tcPr>
            <w:tcW w:w="1299" w:type="dxa"/>
            <w:vAlign w:val="top"/>
            <w:gridSpan w:val="2"/>
            <w:vMerge w:val="restart"/>
            <w:tcBorders>
              <w:bottom w:val="nil"/>
            </w:tcBorders>
          </w:tcPr>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pStyle w:val="TableText"/>
              <w:ind w:left="286"/>
              <w:spacing w:before="65" w:line="275" w:lineRule="exact"/>
              <w:rPr/>
            </w:pPr>
            <w:r>
              <w:rPr>
                <w:rFonts w:ascii="Times New Roman" w:hAnsi="Times New Roman" w:eastAsia="Times New Roman" w:cs="Times New Roman"/>
                <w:spacing w:val="1"/>
                <w:position w:val="2"/>
              </w:rPr>
              <w:t>20</w:t>
            </w:r>
            <w:r>
              <w:rPr>
                <w:rFonts w:ascii="Times New Roman" w:hAnsi="Times New Roman" w:eastAsia="Times New Roman" w:cs="Times New Roman"/>
                <w:spacing w:val="20"/>
                <w:position w:val="2"/>
              </w:rPr>
              <w:t xml:space="preserve"> </w:t>
            </w:r>
            <w:r>
              <w:rPr>
                <w:spacing w:val="1"/>
                <w:position w:val="2"/>
              </w:rPr>
              <w:t>万双</w:t>
            </w:r>
          </w:p>
        </w:tc>
        <w:tc>
          <w:tcPr>
            <w:tcW w:w="1070" w:type="dxa"/>
            <w:vAlign w:val="top"/>
            <w:vMerge w:val="restart"/>
            <w:tcBorders>
              <w:bottom w:val="nil"/>
            </w:tcBorders>
          </w:tcPr>
          <w:p>
            <w:pPr>
              <w:spacing w:line="298" w:lineRule="auto"/>
              <w:rPr>
                <w:rFonts w:ascii="Arial"/>
                <w:sz w:val="21"/>
              </w:rPr>
            </w:pPr>
            <w:r/>
          </w:p>
          <w:p>
            <w:pPr>
              <w:spacing w:line="299" w:lineRule="auto"/>
              <w:rPr>
                <w:rFonts w:ascii="Arial"/>
                <w:sz w:val="21"/>
              </w:rPr>
            </w:pPr>
            <w:r/>
          </w:p>
          <w:p>
            <w:pPr>
              <w:pStyle w:val="TableText"/>
              <w:ind w:left="91"/>
              <w:spacing w:before="65" w:line="266" w:lineRule="exact"/>
              <w:rPr/>
            </w:pPr>
            <w:r>
              <w:rPr>
                <w:rFonts w:ascii="Times New Roman" w:hAnsi="Times New Roman" w:eastAsia="Times New Roman" w:cs="Times New Roman"/>
                <w:spacing w:val="-5"/>
                <w:position w:val="1"/>
              </w:rPr>
              <w:t>32</w:t>
            </w:r>
            <w:r>
              <w:rPr>
                <w:rFonts w:ascii="Times New Roman" w:hAnsi="Times New Roman" w:eastAsia="Times New Roman" w:cs="Times New Roman"/>
                <w:spacing w:val="20"/>
                <w:position w:val="1"/>
              </w:rPr>
              <w:t xml:space="preserve"> </w:t>
            </w:r>
            <w:r>
              <w:rPr>
                <w:spacing w:val="-5"/>
                <w:position w:val="1"/>
              </w:rPr>
              <w:t>吨（约</w:t>
            </w:r>
          </w:p>
          <w:p>
            <w:pPr>
              <w:ind w:left="200"/>
              <w:spacing w:line="26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3"/>
              </w:rPr>
              <w:t>0.</w:t>
            </w:r>
            <w:r>
              <w:rPr>
                <w:rFonts w:ascii="Times New Roman" w:hAnsi="Times New Roman" w:eastAsia="Times New Roman" w:cs="Times New Roman"/>
                <w:sz w:val="20"/>
                <w:szCs w:val="20"/>
                <w:spacing w:val="-25"/>
                <w:position w:val="3"/>
              </w:rPr>
              <w:t xml:space="preserve"> </w:t>
            </w:r>
            <w:r>
              <w:rPr>
                <w:rFonts w:ascii="Times New Roman" w:hAnsi="Times New Roman" w:eastAsia="Times New Roman" w:cs="Times New Roman"/>
                <w:sz w:val="20"/>
                <w:szCs w:val="20"/>
                <w:spacing w:val="-1"/>
                <w:position w:val="3"/>
              </w:rPr>
              <w:t>16kg/</w:t>
            </w:r>
          </w:p>
          <w:p>
            <w:pPr>
              <w:pStyle w:val="TableText"/>
              <w:ind w:left="309"/>
              <w:spacing w:before="11" w:line="233" w:lineRule="auto"/>
              <w:rPr/>
            </w:pPr>
            <w:r>
              <w:rPr/>
              <w:t>双）</w:t>
            </w:r>
          </w:p>
        </w:tc>
        <w:tc>
          <w:tcPr>
            <w:tcW w:w="1008" w:type="dxa"/>
            <w:vAlign w:val="top"/>
          </w:tcPr>
          <w:p>
            <w:pPr>
              <w:ind w:left="384"/>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35</w:t>
            </w:r>
          </w:p>
        </w:tc>
        <w:tc>
          <w:tcPr>
            <w:tcW w:w="1008" w:type="dxa"/>
            <w:vAlign w:val="top"/>
          </w:tcPr>
          <w:p>
            <w:pPr>
              <w:ind w:left="382"/>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25</w:t>
            </w:r>
          </w:p>
        </w:tc>
        <w:tc>
          <w:tcPr>
            <w:tcW w:w="1008" w:type="dxa"/>
            <w:vAlign w:val="top"/>
          </w:tcPr>
          <w:p>
            <w:pPr>
              <w:ind w:left="446"/>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8</w:t>
            </w:r>
          </w:p>
        </w:tc>
        <w:tc>
          <w:tcPr>
            <w:tcW w:w="1009" w:type="dxa"/>
            <w:vAlign w:val="top"/>
          </w:tcPr>
          <w:p>
            <w:pPr>
              <w:ind w:left="392"/>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64</w:t>
            </w:r>
          </w:p>
        </w:tc>
        <w:tc>
          <w:tcPr>
            <w:tcW w:w="1132" w:type="dxa"/>
            <w:vAlign w:val="top"/>
            <w:tcBorders>
              <w:right w:val="single" w:color="000000" w:sz="6" w:space="0"/>
            </w:tcBorders>
          </w:tcPr>
          <w:p>
            <w:pPr>
              <w:ind w:left="361"/>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4.5</w:t>
            </w:r>
          </w:p>
        </w:tc>
      </w:tr>
      <w:tr>
        <w:trPr>
          <w:trHeight w:val="345"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566" w:type="dxa"/>
            <w:vAlign w:val="top"/>
            <w:gridSpan w:val="2"/>
            <w:vMerge w:val="continue"/>
            <w:tcBorders>
              <w:bottom w:val="nil"/>
              <w:top w:val="nil"/>
            </w:tcBorders>
          </w:tcPr>
          <w:p>
            <w:pPr>
              <w:rPr>
                <w:rFonts w:ascii="Arial"/>
                <w:sz w:val="21"/>
              </w:rPr>
            </w:pPr>
            <w:r/>
          </w:p>
        </w:tc>
        <w:tc>
          <w:tcPr>
            <w:tcW w:w="1299" w:type="dxa"/>
            <w:vAlign w:val="top"/>
            <w:gridSpan w:val="2"/>
            <w:vMerge w:val="continue"/>
            <w:tcBorders>
              <w:bottom w:val="nil"/>
              <w:top w:val="nil"/>
            </w:tcBorders>
          </w:tcPr>
          <w:p>
            <w:pPr>
              <w:rPr>
                <w:rFonts w:ascii="Arial"/>
                <w:sz w:val="21"/>
              </w:rPr>
            </w:pPr>
            <w:r/>
          </w:p>
        </w:tc>
        <w:tc>
          <w:tcPr>
            <w:tcW w:w="1070" w:type="dxa"/>
            <w:vAlign w:val="top"/>
            <w:vMerge w:val="continue"/>
            <w:tcBorders>
              <w:bottom w:val="nil"/>
              <w:top w:val="nil"/>
            </w:tcBorders>
          </w:tcPr>
          <w:p>
            <w:pPr>
              <w:rPr>
                <w:rFonts w:ascii="Arial"/>
                <w:sz w:val="21"/>
              </w:rPr>
            </w:pPr>
            <w:r/>
          </w:p>
        </w:tc>
        <w:tc>
          <w:tcPr>
            <w:tcW w:w="1008" w:type="dxa"/>
            <w:vAlign w:val="top"/>
          </w:tcPr>
          <w:p>
            <w:pPr>
              <w:ind w:left="384"/>
              <w:spacing w:before="4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36</w:t>
            </w:r>
          </w:p>
        </w:tc>
        <w:tc>
          <w:tcPr>
            <w:tcW w:w="1008" w:type="dxa"/>
            <w:vAlign w:val="top"/>
          </w:tcPr>
          <w:p>
            <w:pPr>
              <w:ind w:left="303"/>
              <w:spacing w:before="4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25.5</w:t>
            </w:r>
          </w:p>
        </w:tc>
        <w:tc>
          <w:tcPr>
            <w:tcW w:w="1008" w:type="dxa"/>
            <w:vAlign w:val="top"/>
          </w:tcPr>
          <w:p>
            <w:pPr>
              <w:ind w:left="367"/>
              <w:spacing w:before="4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8.1</w:t>
            </w:r>
          </w:p>
        </w:tc>
        <w:tc>
          <w:tcPr>
            <w:tcW w:w="1009" w:type="dxa"/>
            <w:vAlign w:val="top"/>
          </w:tcPr>
          <w:p>
            <w:pPr>
              <w:ind w:left="392"/>
              <w:spacing w:before="4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65</w:t>
            </w:r>
          </w:p>
        </w:tc>
        <w:tc>
          <w:tcPr>
            <w:tcW w:w="1132" w:type="dxa"/>
            <w:vAlign w:val="top"/>
            <w:tcBorders>
              <w:right w:val="single" w:color="000000" w:sz="6" w:space="0"/>
            </w:tcBorders>
          </w:tcPr>
          <w:p>
            <w:pPr>
              <w:ind w:left="361"/>
              <w:spacing w:before="4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4.5</w:t>
            </w:r>
          </w:p>
        </w:tc>
      </w:tr>
      <w:tr>
        <w:trPr>
          <w:trHeight w:val="345"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566" w:type="dxa"/>
            <w:vAlign w:val="top"/>
            <w:gridSpan w:val="2"/>
            <w:vMerge w:val="continue"/>
            <w:tcBorders>
              <w:bottom w:val="nil"/>
              <w:top w:val="nil"/>
            </w:tcBorders>
          </w:tcPr>
          <w:p>
            <w:pPr>
              <w:rPr>
                <w:rFonts w:ascii="Arial"/>
                <w:sz w:val="21"/>
              </w:rPr>
            </w:pPr>
            <w:r/>
          </w:p>
        </w:tc>
        <w:tc>
          <w:tcPr>
            <w:tcW w:w="1299" w:type="dxa"/>
            <w:vAlign w:val="top"/>
            <w:gridSpan w:val="2"/>
            <w:vMerge w:val="continue"/>
            <w:tcBorders>
              <w:bottom w:val="nil"/>
              <w:top w:val="nil"/>
            </w:tcBorders>
          </w:tcPr>
          <w:p>
            <w:pPr>
              <w:rPr>
                <w:rFonts w:ascii="Arial"/>
                <w:sz w:val="21"/>
              </w:rPr>
            </w:pPr>
            <w:r/>
          </w:p>
        </w:tc>
        <w:tc>
          <w:tcPr>
            <w:tcW w:w="1070" w:type="dxa"/>
            <w:vAlign w:val="top"/>
            <w:vMerge w:val="continue"/>
            <w:tcBorders>
              <w:bottom w:val="nil"/>
              <w:top w:val="nil"/>
            </w:tcBorders>
          </w:tcPr>
          <w:p>
            <w:pPr>
              <w:rPr>
                <w:rFonts w:ascii="Arial"/>
                <w:sz w:val="21"/>
              </w:rPr>
            </w:pPr>
            <w:r/>
          </w:p>
        </w:tc>
        <w:tc>
          <w:tcPr>
            <w:tcW w:w="1008" w:type="dxa"/>
            <w:vAlign w:val="top"/>
          </w:tcPr>
          <w:p>
            <w:pPr>
              <w:ind w:left="384"/>
              <w:spacing w:before="4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37</w:t>
            </w:r>
          </w:p>
        </w:tc>
        <w:tc>
          <w:tcPr>
            <w:tcW w:w="1008" w:type="dxa"/>
            <w:vAlign w:val="top"/>
          </w:tcPr>
          <w:p>
            <w:pPr>
              <w:ind w:left="382"/>
              <w:spacing w:before="4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26</w:t>
            </w:r>
          </w:p>
        </w:tc>
        <w:tc>
          <w:tcPr>
            <w:tcW w:w="1008" w:type="dxa"/>
            <w:vAlign w:val="top"/>
          </w:tcPr>
          <w:p>
            <w:pPr>
              <w:ind w:left="367"/>
              <w:spacing w:before="4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8.2</w:t>
            </w:r>
          </w:p>
        </w:tc>
        <w:tc>
          <w:tcPr>
            <w:tcW w:w="1009" w:type="dxa"/>
            <w:vAlign w:val="top"/>
          </w:tcPr>
          <w:p>
            <w:pPr>
              <w:ind w:left="392"/>
              <w:spacing w:before="4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66</w:t>
            </w:r>
          </w:p>
        </w:tc>
        <w:tc>
          <w:tcPr>
            <w:tcW w:w="1132" w:type="dxa"/>
            <w:vAlign w:val="top"/>
            <w:tcBorders>
              <w:right w:val="single" w:color="000000" w:sz="6" w:space="0"/>
            </w:tcBorders>
          </w:tcPr>
          <w:p>
            <w:pPr>
              <w:ind w:left="361"/>
              <w:spacing w:before="4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4.5</w:t>
            </w:r>
          </w:p>
        </w:tc>
      </w:tr>
      <w:tr>
        <w:trPr>
          <w:trHeight w:val="345"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566" w:type="dxa"/>
            <w:vAlign w:val="top"/>
            <w:gridSpan w:val="2"/>
            <w:vMerge w:val="continue"/>
            <w:tcBorders>
              <w:bottom w:val="nil"/>
              <w:top w:val="nil"/>
            </w:tcBorders>
          </w:tcPr>
          <w:p>
            <w:pPr>
              <w:rPr>
                <w:rFonts w:ascii="Arial"/>
                <w:sz w:val="21"/>
              </w:rPr>
            </w:pPr>
            <w:r/>
          </w:p>
        </w:tc>
        <w:tc>
          <w:tcPr>
            <w:tcW w:w="1299" w:type="dxa"/>
            <w:vAlign w:val="top"/>
            <w:gridSpan w:val="2"/>
            <w:vMerge w:val="continue"/>
            <w:tcBorders>
              <w:bottom w:val="nil"/>
              <w:top w:val="nil"/>
            </w:tcBorders>
          </w:tcPr>
          <w:p>
            <w:pPr>
              <w:rPr>
                <w:rFonts w:ascii="Arial"/>
                <w:sz w:val="21"/>
              </w:rPr>
            </w:pPr>
            <w:r/>
          </w:p>
        </w:tc>
        <w:tc>
          <w:tcPr>
            <w:tcW w:w="1070" w:type="dxa"/>
            <w:vAlign w:val="top"/>
            <w:vMerge w:val="continue"/>
            <w:tcBorders>
              <w:bottom w:val="nil"/>
              <w:top w:val="nil"/>
            </w:tcBorders>
          </w:tcPr>
          <w:p>
            <w:pPr>
              <w:rPr>
                <w:rFonts w:ascii="Arial"/>
                <w:sz w:val="21"/>
              </w:rPr>
            </w:pPr>
            <w:r/>
          </w:p>
        </w:tc>
        <w:tc>
          <w:tcPr>
            <w:tcW w:w="1008" w:type="dxa"/>
            <w:vAlign w:val="top"/>
          </w:tcPr>
          <w:p>
            <w:pPr>
              <w:ind w:left="384"/>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38</w:t>
            </w:r>
          </w:p>
        </w:tc>
        <w:tc>
          <w:tcPr>
            <w:tcW w:w="1008" w:type="dxa"/>
            <w:vAlign w:val="top"/>
          </w:tcPr>
          <w:p>
            <w:pPr>
              <w:ind w:left="303"/>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26.5</w:t>
            </w:r>
          </w:p>
        </w:tc>
        <w:tc>
          <w:tcPr>
            <w:tcW w:w="1008" w:type="dxa"/>
            <w:vAlign w:val="top"/>
          </w:tcPr>
          <w:p>
            <w:pPr>
              <w:ind w:left="367"/>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8.3</w:t>
            </w:r>
          </w:p>
        </w:tc>
        <w:tc>
          <w:tcPr>
            <w:tcW w:w="1009" w:type="dxa"/>
            <w:vAlign w:val="top"/>
          </w:tcPr>
          <w:p>
            <w:pPr>
              <w:ind w:left="392"/>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67</w:t>
            </w:r>
          </w:p>
        </w:tc>
        <w:tc>
          <w:tcPr>
            <w:tcW w:w="1132" w:type="dxa"/>
            <w:vAlign w:val="top"/>
            <w:tcBorders>
              <w:right w:val="single" w:color="000000" w:sz="6" w:space="0"/>
            </w:tcBorders>
          </w:tcPr>
          <w:p>
            <w:pPr>
              <w:ind w:left="361"/>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4.5</w:t>
            </w:r>
          </w:p>
        </w:tc>
      </w:tr>
      <w:tr>
        <w:trPr>
          <w:trHeight w:val="345" w:hRule="atLeast"/>
        </w:trPr>
        <w:tc>
          <w:tcPr>
            <w:tcW w:w="572" w:type="dxa"/>
            <w:vAlign w:val="top"/>
            <w:vMerge w:val="continue"/>
            <w:textDirection w:val="tbRlV"/>
            <w:tcBorders>
              <w:left w:val="single" w:color="000000" w:sz="6" w:space="0"/>
              <w:bottom w:val="nil"/>
              <w:top w:val="nil"/>
            </w:tcBorders>
          </w:tcPr>
          <w:p>
            <w:pPr>
              <w:rPr>
                <w:rFonts w:ascii="Arial"/>
                <w:sz w:val="21"/>
              </w:rPr>
            </w:pPr>
            <w:r/>
          </w:p>
        </w:tc>
        <w:tc>
          <w:tcPr>
            <w:tcW w:w="1566" w:type="dxa"/>
            <w:vAlign w:val="top"/>
            <w:gridSpan w:val="2"/>
            <w:vMerge w:val="continue"/>
            <w:tcBorders>
              <w:bottom w:val="nil"/>
              <w:top w:val="nil"/>
            </w:tcBorders>
          </w:tcPr>
          <w:p>
            <w:pPr>
              <w:rPr>
                <w:rFonts w:ascii="Arial"/>
                <w:sz w:val="21"/>
              </w:rPr>
            </w:pPr>
            <w:r/>
          </w:p>
        </w:tc>
        <w:tc>
          <w:tcPr>
            <w:tcW w:w="1299" w:type="dxa"/>
            <w:vAlign w:val="top"/>
            <w:gridSpan w:val="2"/>
            <w:vMerge w:val="continue"/>
            <w:tcBorders>
              <w:bottom w:val="nil"/>
              <w:top w:val="nil"/>
            </w:tcBorders>
          </w:tcPr>
          <w:p>
            <w:pPr>
              <w:rPr>
                <w:rFonts w:ascii="Arial"/>
                <w:sz w:val="21"/>
              </w:rPr>
            </w:pPr>
            <w:r/>
          </w:p>
        </w:tc>
        <w:tc>
          <w:tcPr>
            <w:tcW w:w="1070" w:type="dxa"/>
            <w:vAlign w:val="top"/>
            <w:vMerge w:val="continue"/>
            <w:tcBorders>
              <w:bottom w:val="nil"/>
              <w:top w:val="nil"/>
            </w:tcBorders>
          </w:tcPr>
          <w:p>
            <w:pPr>
              <w:rPr>
                <w:rFonts w:ascii="Arial"/>
                <w:sz w:val="21"/>
              </w:rPr>
            </w:pPr>
            <w:r/>
          </w:p>
        </w:tc>
        <w:tc>
          <w:tcPr>
            <w:tcW w:w="1008" w:type="dxa"/>
            <w:vAlign w:val="top"/>
          </w:tcPr>
          <w:p>
            <w:pPr>
              <w:ind w:left="384"/>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39</w:t>
            </w:r>
          </w:p>
        </w:tc>
        <w:tc>
          <w:tcPr>
            <w:tcW w:w="1008" w:type="dxa"/>
            <w:vAlign w:val="top"/>
          </w:tcPr>
          <w:p>
            <w:pPr>
              <w:ind w:left="382"/>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27</w:t>
            </w:r>
          </w:p>
        </w:tc>
        <w:tc>
          <w:tcPr>
            <w:tcW w:w="1008" w:type="dxa"/>
            <w:vAlign w:val="top"/>
          </w:tcPr>
          <w:p>
            <w:pPr>
              <w:ind w:left="367"/>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8.4</w:t>
            </w:r>
          </w:p>
        </w:tc>
        <w:tc>
          <w:tcPr>
            <w:tcW w:w="1009" w:type="dxa"/>
            <w:vAlign w:val="top"/>
          </w:tcPr>
          <w:p>
            <w:pPr>
              <w:ind w:left="392"/>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68</w:t>
            </w:r>
          </w:p>
        </w:tc>
        <w:tc>
          <w:tcPr>
            <w:tcW w:w="1132" w:type="dxa"/>
            <w:vAlign w:val="top"/>
            <w:tcBorders>
              <w:right w:val="single" w:color="000000" w:sz="6" w:space="0"/>
            </w:tcBorders>
          </w:tcPr>
          <w:p>
            <w:pPr>
              <w:ind w:left="361"/>
              <w:spacing w:before="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4.5</w:t>
            </w:r>
          </w:p>
        </w:tc>
      </w:tr>
      <w:tr>
        <w:trPr>
          <w:trHeight w:val="357" w:hRule="atLeast"/>
        </w:trPr>
        <w:tc>
          <w:tcPr>
            <w:tcW w:w="572" w:type="dxa"/>
            <w:vAlign w:val="top"/>
            <w:vMerge w:val="continue"/>
            <w:textDirection w:val="tbRlV"/>
            <w:tcBorders>
              <w:left w:val="single" w:color="000000" w:sz="6" w:space="0"/>
              <w:bottom w:val="single" w:color="000000" w:sz="6" w:space="0"/>
              <w:top w:val="nil"/>
            </w:tcBorders>
          </w:tcPr>
          <w:p>
            <w:pPr>
              <w:rPr>
                <w:rFonts w:ascii="Arial"/>
                <w:sz w:val="21"/>
              </w:rPr>
            </w:pPr>
            <w:r/>
          </w:p>
        </w:tc>
        <w:tc>
          <w:tcPr>
            <w:tcW w:w="1566" w:type="dxa"/>
            <w:vAlign w:val="top"/>
            <w:gridSpan w:val="2"/>
            <w:vMerge w:val="continue"/>
            <w:tcBorders>
              <w:bottom w:val="single" w:color="000000" w:sz="6" w:space="0"/>
              <w:top w:val="nil"/>
            </w:tcBorders>
          </w:tcPr>
          <w:p>
            <w:pPr>
              <w:rPr>
                <w:rFonts w:ascii="Arial"/>
                <w:sz w:val="21"/>
              </w:rPr>
            </w:pPr>
            <w:r/>
          </w:p>
        </w:tc>
        <w:tc>
          <w:tcPr>
            <w:tcW w:w="1299" w:type="dxa"/>
            <w:vAlign w:val="top"/>
            <w:gridSpan w:val="2"/>
            <w:vMerge w:val="continue"/>
            <w:tcBorders>
              <w:bottom w:val="single" w:color="000000" w:sz="6" w:space="0"/>
              <w:top w:val="nil"/>
            </w:tcBorders>
          </w:tcPr>
          <w:p>
            <w:pPr>
              <w:rPr>
                <w:rFonts w:ascii="Arial"/>
                <w:sz w:val="21"/>
              </w:rPr>
            </w:pPr>
            <w:r/>
          </w:p>
        </w:tc>
        <w:tc>
          <w:tcPr>
            <w:tcW w:w="1070" w:type="dxa"/>
            <w:vAlign w:val="top"/>
            <w:vMerge w:val="continue"/>
            <w:tcBorders>
              <w:bottom w:val="single" w:color="000000" w:sz="6" w:space="0"/>
              <w:top w:val="nil"/>
            </w:tcBorders>
          </w:tcPr>
          <w:p>
            <w:pPr>
              <w:rPr>
                <w:rFonts w:ascii="Arial"/>
                <w:sz w:val="21"/>
              </w:rPr>
            </w:pPr>
            <w:r/>
          </w:p>
        </w:tc>
        <w:tc>
          <w:tcPr>
            <w:tcW w:w="1008" w:type="dxa"/>
            <w:vAlign w:val="top"/>
            <w:tcBorders>
              <w:bottom w:val="single" w:color="000000" w:sz="6" w:space="0"/>
            </w:tcBorders>
          </w:tcPr>
          <w:p>
            <w:pPr>
              <w:ind w:left="379"/>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40</w:t>
            </w:r>
          </w:p>
        </w:tc>
        <w:tc>
          <w:tcPr>
            <w:tcW w:w="1008" w:type="dxa"/>
            <w:vAlign w:val="top"/>
            <w:tcBorders>
              <w:bottom w:val="single" w:color="000000" w:sz="6" w:space="0"/>
            </w:tcBorders>
          </w:tcPr>
          <w:p>
            <w:pPr>
              <w:ind w:left="303"/>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27.5</w:t>
            </w:r>
          </w:p>
        </w:tc>
        <w:tc>
          <w:tcPr>
            <w:tcW w:w="1008" w:type="dxa"/>
            <w:vAlign w:val="top"/>
            <w:tcBorders>
              <w:bottom w:val="single" w:color="000000" w:sz="6" w:space="0"/>
            </w:tcBorders>
          </w:tcPr>
          <w:p>
            <w:pPr>
              <w:ind w:left="367"/>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8.5</w:t>
            </w:r>
          </w:p>
        </w:tc>
        <w:tc>
          <w:tcPr>
            <w:tcW w:w="1009" w:type="dxa"/>
            <w:vAlign w:val="top"/>
            <w:tcBorders>
              <w:bottom w:val="single" w:color="000000" w:sz="6" w:space="0"/>
            </w:tcBorders>
          </w:tcPr>
          <w:p>
            <w:pPr>
              <w:ind w:left="392"/>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69</w:t>
            </w:r>
          </w:p>
        </w:tc>
        <w:tc>
          <w:tcPr>
            <w:tcW w:w="1132" w:type="dxa"/>
            <w:vAlign w:val="top"/>
            <w:tcBorders>
              <w:bottom w:val="single" w:color="000000" w:sz="6" w:space="0"/>
              <w:right w:val="single" w:color="000000" w:sz="6" w:space="0"/>
            </w:tcBorders>
          </w:tcPr>
          <w:p>
            <w:pPr>
              <w:ind w:left="361"/>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4.5</w:t>
            </w:r>
          </w:p>
        </w:tc>
      </w:tr>
    </w:tbl>
    <w:p>
      <w:pPr>
        <w:pStyle w:val="BodyText"/>
        <w:spacing w:line="209" w:lineRule="exact"/>
        <w:rPr>
          <w:sz w:val="18"/>
        </w:rPr>
      </w:pPr>
      <w:r/>
    </w:p>
    <w:p>
      <w:pPr>
        <w:spacing w:line="209" w:lineRule="exact"/>
        <w:sectPr>
          <w:footerReference w:type="default" r:id="rId18"/>
          <w:pgSz w:w="11906" w:h="16839"/>
          <w:pgMar w:top="1398" w:right="1109" w:bottom="1058" w:left="1109" w:header="0" w:footer="718" w:gutter="0"/>
        </w:sectPr>
        <w:rPr>
          <w:sz w:val="18"/>
          <w:szCs w:val="18"/>
        </w:rPr>
      </w:pPr>
    </w:p>
    <w:tbl>
      <w:tblPr>
        <w:tblStyle w:val="TableNormal"/>
        <w:tblW w:w="9672"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72"/>
        <w:gridCol w:w="1029"/>
        <w:gridCol w:w="2501"/>
        <w:gridCol w:w="5570"/>
      </w:tblGrid>
      <w:tr>
        <w:trPr>
          <w:trHeight w:val="3452" w:hRule="atLeast"/>
        </w:trPr>
        <w:tc>
          <w:tcPr>
            <w:tcW w:w="572" w:type="dxa"/>
            <w:vAlign w:val="top"/>
            <w:vMerge w:val="restart"/>
            <w:tcBorders>
              <w:left w:val="single" w:color="000000" w:sz="6" w:space="0"/>
              <w:bottom w:val="nil"/>
              <w:top w:val="single" w:color="000000" w:sz="6" w:space="0"/>
            </w:tcBorders>
          </w:tcPr>
          <w:p>
            <w:pPr>
              <w:rPr>
                <w:rFonts w:ascii="Arial"/>
                <w:sz w:val="21"/>
              </w:rPr>
            </w:pPr>
            <w:r/>
          </w:p>
        </w:tc>
        <w:tc>
          <w:tcPr>
            <w:tcW w:w="9100" w:type="dxa"/>
            <w:vAlign w:val="top"/>
            <w:gridSpan w:val="3"/>
            <w:tcBorders>
              <w:right w:val="single" w:color="000000" w:sz="6" w:space="0"/>
              <w:top w:val="single" w:color="000000" w:sz="6" w:space="0"/>
              <w:bottom w:val="nil"/>
            </w:tcBorders>
          </w:tcPr>
          <w:p>
            <w:pPr>
              <w:ind w:firstLine="230"/>
              <w:spacing w:before="34" w:line="3376" w:lineRule="exact"/>
              <w:rPr/>
            </w:pPr>
            <w:r>
              <w:rPr>
                <w:position w:val="-67"/>
              </w:rPr>
              <w:drawing>
                <wp:inline distT="0" distB="0" distL="0" distR="0">
                  <wp:extent cx="5475732" cy="2144267"/>
                  <wp:effectExtent l="0" t="0" r="0" b="0"/>
                  <wp:docPr id="8" name="IM 8"/>
                  <wp:cNvGraphicFramePr/>
                  <a:graphic>
                    <a:graphicData uri="http://schemas.openxmlformats.org/drawingml/2006/picture">
                      <pic:pic>
                        <pic:nvPicPr>
                          <pic:cNvPr id="8" name="IM 8"/>
                          <pic:cNvPicPr/>
                        </pic:nvPicPr>
                        <pic:blipFill>
                          <a:blip r:embed="rId20"/>
                          <a:stretch>
                            <a:fillRect/>
                          </a:stretch>
                        </pic:blipFill>
                        <pic:spPr>
                          <a:xfrm rot="0">
                            <a:off x="0" y="0"/>
                            <a:ext cx="5475732" cy="2144267"/>
                          </a:xfrm>
                          <a:prstGeom prst="rect">
                            <a:avLst/>
                          </a:prstGeom>
                        </pic:spPr>
                      </pic:pic>
                    </a:graphicData>
                  </a:graphic>
                </wp:inline>
              </w:drawing>
            </w:r>
          </w:p>
          <w:p>
            <w:pPr>
              <w:ind w:firstLine="120"/>
              <w:spacing w:line="28" w:lineRule="exact"/>
              <w:rPr/>
            </w:pPr>
            <w:r>
              <w:rPr/>
              <w:pict>
                <v:shape id="_x0000_s2" style="mso-position-vertical-relative:line;mso-position-horizontal-relative:char;width:442.25pt;height:1.45pt;" filled="false" strokecolor="#000000" strokeweight="1.44pt" coordsize="8845,29" coordorigin="0,0" path="m0,14l8844,14e">
                  <v:stroke joinstyle="bevel" miterlimit="2"/>
                </v:shape>
              </w:pict>
            </w:r>
          </w:p>
        </w:tc>
      </w:tr>
      <w:tr>
        <w:trPr>
          <w:trHeight w:val="5055" w:hRule="atLeast"/>
        </w:trPr>
        <w:tc>
          <w:tcPr>
            <w:tcW w:w="572" w:type="dxa"/>
            <w:vAlign w:val="top"/>
            <w:vMerge w:val="continue"/>
            <w:tcBorders>
              <w:left w:val="single" w:color="000000" w:sz="6" w:space="0"/>
              <w:bottom w:val="nil"/>
              <w:top w:val="nil"/>
            </w:tcBorders>
          </w:tcPr>
          <w:p>
            <w:pPr>
              <w:rPr>
                <w:rFonts w:ascii="Arial"/>
                <w:sz w:val="21"/>
              </w:rPr>
            </w:pPr>
            <w:r/>
          </w:p>
        </w:tc>
        <w:tc>
          <w:tcPr>
            <w:tcW w:w="9100" w:type="dxa"/>
            <w:vAlign w:val="top"/>
            <w:gridSpan w:val="3"/>
            <w:tcBorders>
              <w:right w:val="single" w:color="000000" w:sz="6" w:space="0"/>
              <w:bottom w:val="single" w:color="000000" w:sz="10" w:space="0"/>
              <w:top w:val="nil"/>
            </w:tcBorders>
          </w:tcPr>
          <w:p>
            <w:pPr>
              <w:pStyle w:val="TableText"/>
              <w:ind w:left="522"/>
              <w:spacing w:before="20" w:line="228" w:lineRule="auto"/>
              <w:rPr/>
            </w:pPr>
            <w:r>
              <w:rPr>
                <w:rFonts w:ascii="Times New Roman" w:hAnsi="Times New Roman" w:eastAsia="Times New Roman" w:cs="Times New Roman"/>
                <w:b/>
                <w:bCs/>
                <w:spacing w:val="6"/>
              </w:rPr>
              <w:t>3</w:t>
            </w:r>
            <w:r>
              <w:rPr>
                <w:rFonts w:ascii="Times New Roman" w:hAnsi="Times New Roman" w:eastAsia="Times New Roman" w:cs="Times New Roman"/>
                <w:b/>
                <w:bCs/>
                <w:spacing w:val="-15"/>
              </w:rPr>
              <w:t xml:space="preserve"> </w:t>
            </w:r>
            <w:r>
              <w:rPr>
                <w:b/>
                <w:bCs/>
                <w:spacing w:val="6"/>
              </w:rPr>
              <w:t>、主要原辅材料及燃料的种类和用量</w:t>
            </w:r>
          </w:p>
          <w:p>
            <w:pPr>
              <w:pStyle w:val="TableText"/>
              <w:ind w:left="3067"/>
              <w:spacing w:before="161" w:line="223" w:lineRule="auto"/>
              <w:rPr/>
            </w:pPr>
            <w:r>
              <w:rPr>
                <w:b/>
                <w:bCs/>
                <w:spacing w:val="6"/>
              </w:rPr>
              <w:t>表</w:t>
            </w:r>
            <w:r>
              <w:rPr>
                <w:spacing w:val="-39"/>
              </w:rPr>
              <w:t xml:space="preserve"> </w:t>
            </w:r>
            <w:r>
              <w:rPr>
                <w:rFonts w:ascii="Times New Roman" w:hAnsi="Times New Roman" w:eastAsia="Times New Roman" w:cs="Times New Roman"/>
                <w:b/>
                <w:bCs/>
                <w:spacing w:val="6"/>
              </w:rPr>
              <w:t>2-3  </w:t>
            </w:r>
            <w:r>
              <w:rPr>
                <w:b/>
                <w:bCs/>
                <w:spacing w:val="6"/>
              </w:rPr>
              <w:t>主要原材料年用量一览表</w:t>
            </w:r>
          </w:p>
          <w:tbl>
            <w:tblPr>
              <w:tblStyle w:val="TableNormal"/>
              <w:tblW w:w="8751" w:type="dxa"/>
              <w:tblInd w:w="166"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51"/>
              <w:gridCol w:w="1503"/>
              <w:gridCol w:w="1610"/>
              <w:gridCol w:w="708"/>
              <w:gridCol w:w="828"/>
              <w:gridCol w:w="1308"/>
              <w:gridCol w:w="2043"/>
            </w:tblGrid>
            <w:tr>
              <w:trPr>
                <w:trHeight w:val="551" w:hRule="atLeast"/>
              </w:trPr>
              <w:tc>
                <w:tcPr>
                  <w:tcW w:w="751" w:type="dxa"/>
                  <w:vAlign w:val="top"/>
                  <w:tcBorders>
                    <w:left w:val="nil"/>
                    <w:top w:val="single" w:color="000000" w:sz="10" w:space="0"/>
                  </w:tcBorders>
                </w:tcPr>
                <w:p>
                  <w:pPr>
                    <w:pStyle w:val="TableText"/>
                    <w:ind w:left="170"/>
                    <w:spacing w:before="170" w:line="230" w:lineRule="auto"/>
                    <w:rPr/>
                  </w:pPr>
                  <w:r>
                    <w:rPr>
                      <w:b/>
                      <w:bCs/>
                      <w:spacing w:val="4"/>
                    </w:rPr>
                    <w:t>序号</w:t>
                  </w:r>
                </w:p>
              </w:tc>
              <w:tc>
                <w:tcPr>
                  <w:tcW w:w="1503" w:type="dxa"/>
                  <w:vAlign w:val="top"/>
                  <w:tcBorders>
                    <w:top w:val="single" w:color="000000" w:sz="10" w:space="0"/>
                  </w:tcBorders>
                </w:tcPr>
                <w:p>
                  <w:pPr>
                    <w:pStyle w:val="TableText"/>
                    <w:ind w:left="444"/>
                    <w:spacing w:before="169" w:line="228" w:lineRule="auto"/>
                    <w:rPr/>
                  </w:pPr>
                  <w:r>
                    <w:rPr>
                      <w:b/>
                      <w:bCs/>
                      <w:spacing w:val="3"/>
                    </w:rPr>
                    <w:t>原材料</w:t>
                  </w:r>
                </w:p>
              </w:tc>
              <w:tc>
                <w:tcPr>
                  <w:tcW w:w="1610" w:type="dxa"/>
                  <w:vAlign w:val="top"/>
                  <w:tcBorders>
                    <w:top w:val="single" w:color="000000" w:sz="10" w:space="0"/>
                  </w:tcBorders>
                </w:tcPr>
                <w:p>
                  <w:pPr>
                    <w:pStyle w:val="TableText"/>
                    <w:ind w:left="388"/>
                    <w:spacing w:before="170" w:line="228" w:lineRule="auto"/>
                    <w:rPr/>
                  </w:pPr>
                  <w:r>
                    <w:rPr>
                      <w:b/>
                      <w:bCs/>
                      <w:spacing w:val="6"/>
                    </w:rPr>
                    <w:t>包装规格</w:t>
                  </w:r>
                </w:p>
              </w:tc>
              <w:tc>
                <w:tcPr>
                  <w:tcW w:w="708" w:type="dxa"/>
                  <w:vAlign w:val="top"/>
                  <w:tcBorders>
                    <w:top w:val="single" w:color="000000" w:sz="10" w:space="0"/>
                  </w:tcBorders>
                </w:tcPr>
                <w:p>
                  <w:pPr>
                    <w:pStyle w:val="TableText"/>
                    <w:ind w:left="151"/>
                    <w:spacing w:before="169" w:line="231" w:lineRule="auto"/>
                    <w:rPr/>
                  </w:pPr>
                  <w:r>
                    <w:rPr>
                      <w:b/>
                      <w:bCs/>
                      <w:spacing w:val="2"/>
                    </w:rPr>
                    <w:t>形态</w:t>
                  </w:r>
                </w:p>
              </w:tc>
              <w:tc>
                <w:tcPr>
                  <w:tcW w:w="828" w:type="dxa"/>
                  <w:vAlign w:val="top"/>
                  <w:tcBorders>
                    <w:top w:val="single" w:color="000000" w:sz="10" w:space="0"/>
                  </w:tcBorders>
                </w:tcPr>
                <w:p>
                  <w:pPr>
                    <w:pStyle w:val="TableText"/>
                    <w:ind w:left="324" w:right="171" w:hanging="142"/>
                    <w:spacing w:before="36" w:line="233" w:lineRule="auto"/>
                    <w:rPr/>
                  </w:pPr>
                  <w:r>
                    <w:rPr>
                      <w:b/>
                      <w:bCs/>
                      <w:spacing w:val="3"/>
                    </w:rPr>
                    <w:t>数量</w:t>
                  </w:r>
                  <w:r>
                    <w:rPr>
                      <w:rFonts w:ascii="Times New Roman" w:hAnsi="Times New Roman" w:eastAsia="Times New Roman" w:cs="Times New Roman"/>
                      <w:b/>
                      <w:bCs/>
                      <w:spacing w:val="3"/>
                    </w:rPr>
                    <w:t>/</w:t>
                  </w:r>
                  <w:r>
                    <w:rPr>
                      <w:b/>
                      <w:bCs/>
                      <w:spacing w:val="-3"/>
                    </w:rPr>
                    <w:t>吨</w:t>
                  </w:r>
                </w:p>
              </w:tc>
              <w:tc>
                <w:tcPr>
                  <w:tcW w:w="1308" w:type="dxa"/>
                  <w:vAlign w:val="top"/>
                  <w:tcBorders>
                    <w:top w:val="single" w:color="000000" w:sz="10" w:space="0"/>
                  </w:tcBorders>
                </w:tcPr>
                <w:p>
                  <w:pPr>
                    <w:pStyle w:val="TableText"/>
                    <w:ind w:left="517" w:right="127" w:hanging="383"/>
                    <w:spacing w:before="36" w:line="233" w:lineRule="auto"/>
                    <w:rPr/>
                  </w:pPr>
                  <w:r>
                    <w:rPr>
                      <w:b/>
                      <w:bCs/>
                      <w:spacing w:val="6"/>
                    </w:rPr>
                    <w:t>最大储存量</w:t>
                  </w:r>
                  <w:r>
                    <w:rPr>
                      <w:rFonts w:ascii="Times New Roman" w:hAnsi="Times New Roman" w:eastAsia="Times New Roman" w:cs="Times New Roman"/>
                      <w:b/>
                      <w:bCs/>
                      <w:spacing w:val="4"/>
                    </w:rPr>
                    <w:t>/</w:t>
                  </w:r>
                  <w:r>
                    <w:rPr>
                      <w:b/>
                      <w:bCs/>
                      <w:spacing w:val="4"/>
                    </w:rPr>
                    <w:t>吨</w:t>
                  </w:r>
                </w:p>
              </w:tc>
              <w:tc>
                <w:tcPr>
                  <w:tcW w:w="2043" w:type="dxa"/>
                  <w:vAlign w:val="top"/>
                  <w:tcBorders>
                    <w:right w:val="nil"/>
                    <w:top w:val="single" w:color="000000" w:sz="10" w:space="0"/>
                  </w:tcBorders>
                </w:tcPr>
                <w:p>
                  <w:pPr>
                    <w:pStyle w:val="TableText"/>
                    <w:ind w:left="818"/>
                    <w:spacing w:before="170" w:line="230" w:lineRule="auto"/>
                    <w:rPr/>
                  </w:pPr>
                  <w:r>
                    <w:rPr>
                      <w:b/>
                      <w:bCs/>
                      <w:spacing w:val="3"/>
                    </w:rPr>
                    <w:t>用途</w:t>
                  </w:r>
                </w:p>
              </w:tc>
            </w:tr>
            <w:tr>
              <w:trPr>
                <w:trHeight w:val="371" w:hRule="atLeast"/>
              </w:trPr>
              <w:tc>
                <w:tcPr>
                  <w:tcW w:w="751" w:type="dxa"/>
                  <w:vAlign w:val="top"/>
                  <w:tcBorders>
                    <w:left w:val="nil"/>
                  </w:tcBorders>
                </w:tcPr>
                <w:p>
                  <w:pPr>
                    <w:ind w:left="348"/>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1</w:t>
                  </w:r>
                </w:p>
              </w:tc>
              <w:tc>
                <w:tcPr>
                  <w:tcW w:w="1503" w:type="dxa"/>
                  <w:vAlign w:val="top"/>
                </w:tcPr>
                <w:p>
                  <w:pPr>
                    <w:pStyle w:val="TableText"/>
                    <w:ind w:left="217"/>
                    <w:spacing w:before="82" w:line="229" w:lineRule="auto"/>
                    <w:rPr/>
                  </w:pPr>
                  <w:r>
                    <w:rPr>
                      <w:spacing w:val="3"/>
                    </w:rPr>
                    <w:t>聚氨酯</w:t>
                  </w:r>
                  <w:r>
                    <w:rPr>
                      <w:spacing w:val="-44"/>
                    </w:rPr>
                    <w:t xml:space="preserve"> </w:t>
                  </w:r>
                  <w:r>
                    <w:rPr>
                      <w:rFonts w:ascii="Times New Roman" w:hAnsi="Times New Roman" w:eastAsia="Times New Roman" w:cs="Times New Roman"/>
                      <w:spacing w:val="3"/>
                    </w:rPr>
                    <w:t>A</w:t>
                  </w:r>
                  <w:r>
                    <w:rPr>
                      <w:rFonts w:ascii="Times New Roman" w:hAnsi="Times New Roman" w:eastAsia="Times New Roman" w:cs="Times New Roman"/>
                      <w:spacing w:val="11"/>
                    </w:rPr>
                    <w:t xml:space="preserve"> </w:t>
                  </w:r>
                  <w:r>
                    <w:rPr>
                      <w:spacing w:val="3"/>
                    </w:rPr>
                    <w:t>料</w:t>
                  </w:r>
                </w:p>
              </w:tc>
              <w:tc>
                <w:tcPr>
                  <w:tcW w:w="1610" w:type="dxa"/>
                  <w:vAlign w:val="top"/>
                </w:tcPr>
                <w:p>
                  <w:pPr>
                    <w:pStyle w:val="TableText"/>
                    <w:ind w:left="246"/>
                    <w:spacing w:before="51" w:line="274" w:lineRule="exact"/>
                    <w:rPr/>
                  </w:pPr>
                  <w:r>
                    <w:rPr>
                      <w:rFonts w:ascii="Times New Roman" w:hAnsi="Times New Roman" w:eastAsia="Times New Roman" w:cs="Times New Roman"/>
                      <w:spacing w:val="1"/>
                      <w:position w:val="1"/>
                    </w:rPr>
                    <w:t>18</w:t>
                  </w:r>
                  <w:r>
                    <w:rPr>
                      <w:rFonts w:ascii="Times New Roman" w:hAnsi="Times New Roman" w:eastAsia="Times New Roman" w:cs="Times New Roman"/>
                      <w:spacing w:val="18"/>
                      <w:w w:val="101"/>
                      <w:position w:val="1"/>
                    </w:rPr>
                    <w:t xml:space="preserve"> </w:t>
                  </w:r>
                  <w:r>
                    <w:rPr>
                      <w:spacing w:val="1"/>
                      <w:position w:val="1"/>
                    </w:rPr>
                    <w:t>公斤</w:t>
                  </w:r>
                  <w:r>
                    <w:rPr>
                      <w:rFonts w:ascii="Times New Roman" w:hAnsi="Times New Roman" w:eastAsia="Times New Roman" w:cs="Times New Roman"/>
                      <w:spacing w:val="1"/>
                      <w:position w:val="1"/>
                    </w:rPr>
                    <w:t>/</w:t>
                  </w:r>
                  <w:r>
                    <w:rPr>
                      <w:spacing w:val="1"/>
                      <w:position w:val="1"/>
                    </w:rPr>
                    <w:t>铁桶</w:t>
                  </w:r>
                </w:p>
              </w:tc>
              <w:tc>
                <w:tcPr>
                  <w:tcW w:w="708" w:type="dxa"/>
                  <w:vAlign w:val="top"/>
                </w:tcPr>
                <w:p>
                  <w:pPr>
                    <w:pStyle w:val="TableText"/>
                    <w:ind w:left="153"/>
                    <w:spacing w:before="82" w:line="229" w:lineRule="auto"/>
                    <w:rPr/>
                  </w:pPr>
                  <w:r>
                    <w:rPr>
                      <w:spacing w:val="3"/>
                    </w:rPr>
                    <w:t>液态</w:t>
                  </w:r>
                </w:p>
              </w:tc>
              <w:tc>
                <w:tcPr>
                  <w:tcW w:w="828" w:type="dxa"/>
                  <w:vAlign w:val="top"/>
                </w:tcPr>
                <w:p>
                  <w:pPr>
                    <w:ind w:left="199"/>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14.56</w:t>
                  </w:r>
                </w:p>
              </w:tc>
              <w:tc>
                <w:tcPr>
                  <w:tcW w:w="1308" w:type="dxa"/>
                  <w:vAlign w:val="top"/>
                </w:tcPr>
                <w:p>
                  <w:pPr>
                    <w:ind w:left="475"/>
                    <w:spacing w:before="51" w:line="274" w:lineRule="exact"/>
                    <w:outlineLvl w:val="0"/>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0.18</w:t>
                  </w:r>
                </w:p>
              </w:tc>
              <w:tc>
                <w:tcPr>
                  <w:tcW w:w="2043" w:type="dxa"/>
                  <w:vAlign w:val="top"/>
                  <w:vMerge w:val="restart"/>
                  <w:tcBorders>
                    <w:right w:val="nil"/>
                    <w:bottom w:val="nil"/>
                  </w:tcBorders>
                </w:tcPr>
                <w:p>
                  <w:pPr>
                    <w:spacing w:line="398" w:lineRule="auto"/>
                    <w:rPr>
                      <w:rFonts w:ascii="Arial"/>
                      <w:sz w:val="21"/>
                    </w:rPr>
                  </w:pPr>
                  <w:r/>
                </w:p>
                <w:p>
                  <w:pPr>
                    <w:pStyle w:val="TableText"/>
                    <w:ind w:left="115" w:right="108" w:firstLine="8"/>
                    <w:spacing w:before="65" w:line="254" w:lineRule="auto"/>
                    <w:outlineLvl w:val="0"/>
                    <w:rPr>
                      <w:rFonts w:ascii="Times New Roman" w:hAnsi="Times New Roman" w:eastAsia="Times New Roman" w:cs="Times New Roman"/>
                    </w:rPr>
                  </w:pPr>
                  <w:r>
                    <w:rPr>
                      <w:spacing w:val="6"/>
                    </w:rPr>
                    <w:t>聚氨酯鞋底生产，</w:t>
                  </w:r>
                  <w:r>
                    <w:rPr>
                      <w:rFonts w:ascii="Times New Roman" w:hAnsi="Times New Roman" w:eastAsia="Times New Roman" w:cs="Times New Roman"/>
                      <w:spacing w:val="6"/>
                    </w:rPr>
                    <w:t>A</w:t>
                  </w:r>
                  <w:r>
                    <w:rPr>
                      <w:spacing w:val="3"/>
                    </w:rPr>
                    <w:t>料、</w:t>
                  </w:r>
                  <w:r>
                    <w:rPr>
                      <w:rFonts w:ascii="Times New Roman" w:hAnsi="Times New Roman" w:eastAsia="Times New Roman" w:cs="Times New Roman"/>
                      <w:spacing w:val="3"/>
                    </w:rPr>
                    <w:t>B </w:t>
                  </w:r>
                  <w:r>
                    <w:rPr>
                      <w:spacing w:val="3"/>
                    </w:rPr>
                    <w:t>料、</w:t>
                  </w:r>
                  <w:r>
                    <w:rPr>
                      <w:rFonts w:ascii="Times New Roman" w:hAnsi="Times New Roman" w:eastAsia="Times New Roman" w:cs="Times New Roman"/>
                      <w:spacing w:val="3"/>
                    </w:rPr>
                    <w:t>C</w:t>
                  </w:r>
                  <w:r>
                    <w:rPr>
                      <w:rFonts w:ascii="Times New Roman" w:hAnsi="Times New Roman" w:eastAsia="Times New Roman" w:cs="Times New Roman"/>
                      <w:spacing w:val="18"/>
                    </w:rPr>
                    <w:t xml:space="preserve"> </w:t>
                  </w:r>
                  <w:r>
                    <w:rPr>
                      <w:spacing w:val="3"/>
                    </w:rPr>
                    <w:t>料使用</w:t>
                  </w:r>
                  <w:r>
                    <w:rPr>
                      <w:spacing w:val="7"/>
                    </w:rPr>
                    <w:t>比例为</w:t>
                  </w:r>
                  <w:r>
                    <w:rPr>
                      <w:spacing w:val="-11"/>
                    </w:rPr>
                    <w:t xml:space="preserve"> </w:t>
                  </w:r>
                  <w:r>
                    <w:rPr>
                      <w:rFonts w:ascii="Times New Roman" w:hAnsi="Times New Roman" w:eastAsia="Times New Roman" w:cs="Times New Roman"/>
                      <w:spacing w:val="7"/>
                    </w:rPr>
                    <w:t>100:120:0.1</w:t>
                  </w:r>
                </w:p>
              </w:tc>
            </w:tr>
            <w:tr>
              <w:trPr>
                <w:trHeight w:val="372" w:hRule="atLeast"/>
              </w:trPr>
              <w:tc>
                <w:tcPr>
                  <w:tcW w:w="751" w:type="dxa"/>
                  <w:vAlign w:val="top"/>
                  <w:tcBorders>
                    <w:left w:val="nil"/>
                  </w:tcBorders>
                </w:tcPr>
                <w:p>
                  <w:pPr>
                    <w:ind w:left="327"/>
                    <w:spacing w:before="5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2</w:t>
                  </w:r>
                </w:p>
              </w:tc>
              <w:tc>
                <w:tcPr>
                  <w:tcW w:w="1503" w:type="dxa"/>
                  <w:vAlign w:val="top"/>
                </w:tcPr>
                <w:p>
                  <w:pPr>
                    <w:pStyle w:val="TableText"/>
                    <w:ind w:left="222"/>
                    <w:spacing w:before="85" w:line="229" w:lineRule="auto"/>
                    <w:rPr/>
                  </w:pPr>
                  <w:r>
                    <w:rPr>
                      <w:spacing w:val="3"/>
                    </w:rPr>
                    <w:t>聚氨酯</w:t>
                  </w:r>
                  <w:r>
                    <w:rPr>
                      <w:spacing w:val="-44"/>
                    </w:rPr>
                    <w:t xml:space="preserve"> </w:t>
                  </w:r>
                  <w:r>
                    <w:rPr>
                      <w:rFonts w:ascii="Times New Roman" w:hAnsi="Times New Roman" w:eastAsia="Times New Roman" w:cs="Times New Roman"/>
                      <w:spacing w:val="3"/>
                    </w:rPr>
                    <w:t>B</w:t>
                  </w:r>
                  <w:r>
                    <w:rPr>
                      <w:rFonts w:ascii="Times New Roman" w:hAnsi="Times New Roman" w:eastAsia="Times New Roman" w:cs="Times New Roman"/>
                      <w:spacing w:val="13"/>
                    </w:rPr>
                    <w:t xml:space="preserve"> </w:t>
                  </w:r>
                  <w:r>
                    <w:rPr>
                      <w:spacing w:val="3"/>
                    </w:rPr>
                    <w:t>料</w:t>
                  </w:r>
                </w:p>
              </w:tc>
              <w:tc>
                <w:tcPr>
                  <w:tcW w:w="1610" w:type="dxa"/>
                  <w:vAlign w:val="top"/>
                </w:tcPr>
                <w:p>
                  <w:pPr>
                    <w:pStyle w:val="TableText"/>
                    <w:ind w:left="226"/>
                    <w:spacing w:before="54" w:line="274" w:lineRule="exact"/>
                    <w:rPr/>
                  </w:pPr>
                  <w:r>
                    <w:rPr>
                      <w:rFonts w:ascii="Times New Roman" w:hAnsi="Times New Roman" w:eastAsia="Times New Roman" w:cs="Times New Roman"/>
                      <w:spacing w:val="4"/>
                      <w:position w:val="1"/>
                    </w:rPr>
                    <w:t>20</w:t>
                  </w:r>
                  <w:r>
                    <w:rPr>
                      <w:rFonts w:ascii="Times New Roman" w:hAnsi="Times New Roman" w:eastAsia="Times New Roman" w:cs="Times New Roman"/>
                      <w:spacing w:val="18"/>
                      <w:position w:val="1"/>
                    </w:rPr>
                    <w:t xml:space="preserve"> </w:t>
                  </w:r>
                  <w:r>
                    <w:rPr>
                      <w:spacing w:val="4"/>
                      <w:position w:val="1"/>
                    </w:rPr>
                    <w:t>公斤</w:t>
                  </w:r>
                  <w:r>
                    <w:rPr>
                      <w:rFonts w:ascii="Times New Roman" w:hAnsi="Times New Roman" w:eastAsia="Times New Roman" w:cs="Times New Roman"/>
                      <w:spacing w:val="4"/>
                      <w:position w:val="1"/>
                    </w:rPr>
                    <w:t>/</w:t>
                  </w:r>
                  <w:r>
                    <w:rPr>
                      <w:spacing w:val="4"/>
                      <w:position w:val="1"/>
                    </w:rPr>
                    <w:t>铁桶</w:t>
                  </w:r>
                </w:p>
              </w:tc>
              <w:tc>
                <w:tcPr>
                  <w:tcW w:w="708" w:type="dxa"/>
                  <w:vAlign w:val="top"/>
                </w:tcPr>
                <w:p>
                  <w:pPr>
                    <w:pStyle w:val="TableText"/>
                    <w:ind w:left="153"/>
                    <w:spacing w:before="85" w:line="229" w:lineRule="auto"/>
                    <w:rPr/>
                  </w:pPr>
                  <w:r>
                    <w:rPr>
                      <w:spacing w:val="3"/>
                    </w:rPr>
                    <w:t>液态</w:t>
                  </w:r>
                </w:p>
              </w:tc>
              <w:tc>
                <w:tcPr>
                  <w:tcW w:w="828" w:type="dxa"/>
                  <w:vAlign w:val="top"/>
                </w:tcPr>
                <w:p>
                  <w:pPr>
                    <w:ind w:left="199"/>
                    <w:spacing w:before="5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17.44</w:t>
                  </w:r>
                </w:p>
              </w:tc>
              <w:tc>
                <w:tcPr>
                  <w:tcW w:w="1308" w:type="dxa"/>
                  <w:vAlign w:val="top"/>
                </w:tcPr>
                <w:p>
                  <w:pPr>
                    <w:ind w:left="527"/>
                    <w:spacing w:before="54" w:line="274" w:lineRule="exact"/>
                    <w:outlineLvl w:val="0"/>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0.2</w:t>
                  </w:r>
                </w:p>
              </w:tc>
              <w:tc>
                <w:tcPr>
                  <w:tcW w:w="2043" w:type="dxa"/>
                  <w:vAlign w:val="top"/>
                  <w:vMerge w:val="continue"/>
                  <w:tcBorders>
                    <w:right w:val="nil"/>
                    <w:top w:val="nil"/>
                    <w:bottom w:val="nil"/>
                  </w:tcBorders>
                </w:tcPr>
                <w:p>
                  <w:pPr>
                    <w:rPr>
                      <w:rFonts w:ascii="Arial"/>
                      <w:sz w:val="21"/>
                    </w:rPr>
                  </w:pPr>
                  <w:r/>
                </w:p>
              </w:tc>
            </w:tr>
            <w:tr>
              <w:trPr>
                <w:trHeight w:val="545" w:hRule="atLeast"/>
              </w:trPr>
              <w:tc>
                <w:tcPr>
                  <w:tcW w:w="751" w:type="dxa"/>
                  <w:vAlign w:val="top"/>
                  <w:tcBorders>
                    <w:left w:val="nil"/>
                  </w:tcBorders>
                </w:tcPr>
                <w:p>
                  <w:pPr>
                    <w:ind w:left="332"/>
                    <w:spacing w:before="14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3</w:t>
                  </w:r>
                </w:p>
              </w:tc>
              <w:tc>
                <w:tcPr>
                  <w:tcW w:w="1503" w:type="dxa"/>
                  <w:vAlign w:val="top"/>
                </w:tcPr>
                <w:p>
                  <w:pPr>
                    <w:pStyle w:val="TableText"/>
                    <w:ind w:left="222"/>
                    <w:spacing w:before="39" w:line="229" w:lineRule="auto"/>
                    <w:outlineLvl w:val="0"/>
                    <w:rPr/>
                  </w:pPr>
                  <w:r>
                    <w:rPr>
                      <w:spacing w:val="2"/>
                    </w:rPr>
                    <w:t>聚氨酯</w:t>
                  </w:r>
                  <w:r>
                    <w:rPr>
                      <w:spacing w:val="-40"/>
                    </w:rPr>
                    <w:t xml:space="preserve"> </w:t>
                  </w:r>
                  <w:r>
                    <w:rPr>
                      <w:rFonts w:ascii="Times New Roman" w:hAnsi="Times New Roman" w:eastAsia="Times New Roman" w:cs="Times New Roman"/>
                      <w:spacing w:val="2"/>
                    </w:rPr>
                    <w:t>C</w:t>
                  </w:r>
                  <w:r>
                    <w:rPr>
                      <w:rFonts w:ascii="Times New Roman" w:hAnsi="Times New Roman" w:eastAsia="Times New Roman" w:cs="Times New Roman"/>
                      <w:spacing w:val="14"/>
                    </w:rPr>
                    <w:t xml:space="preserve"> </w:t>
                  </w:r>
                  <w:r>
                    <w:rPr>
                      <w:spacing w:val="2"/>
                    </w:rPr>
                    <w:t>料</w:t>
                  </w:r>
                </w:p>
                <w:p>
                  <w:pPr>
                    <w:pStyle w:val="TableText"/>
                    <w:ind w:left="241"/>
                    <w:spacing w:before="22" w:line="207" w:lineRule="auto"/>
                    <w:rPr/>
                  </w:pPr>
                  <w:r>
                    <w:rPr>
                      <w:spacing w:val="3"/>
                    </w:rPr>
                    <w:t>（催化剂）</w:t>
                  </w:r>
                </w:p>
              </w:tc>
              <w:tc>
                <w:tcPr>
                  <w:tcW w:w="1610" w:type="dxa"/>
                  <w:vAlign w:val="top"/>
                </w:tcPr>
                <w:p>
                  <w:pPr>
                    <w:pStyle w:val="TableText"/>
                    <w:ind w:left="179"/>
                    <w:spacing w:before="143" w:line="274" w:lineRule="exact"/>
                    <w:outlineLvl w:val="0"/>
                    <w:rPr/>
                  </w:pPr>
                  <w:r>
                    <w:rPr>
                      <w:rFonts w:ascii="Times New Roman" w:hAnsi="Times New Roman" w:eastAsia="Times New Roman" w:cs="Times New Roman"/>
                      <w:spacing w:val="4"/>
                      <w:position w:val="1"/>
                    </w:rPr>
                    <w:t>5</w:t>
                  </w:r>
                  <w:r>
                    <w:rPr>
                      <w:rFonts w:ascii="Times New Roman" w:hAnsi="Times New Roman" w:eastAsia="Times New Roman" w:cs="Times New Roman"/>
                      <w:spacing w:val="20"/>
                      <w:position w:val="1"/>
                    </w:rPr>
                    <w:t xml:space="preserve"> </w:t>
                  </w:r>
                  <w:r>
                    <w:rPr>
                      <w:spacing w:val="4"/>
                      <w:position w:val="1"/>
                    </w:rPr>
                    <w:t>公斤</w:t>
                  </w:r>
                  <w:r>
                    <w:rPr>
                      <w:rFonts w:ascii="Times New Roman" w:hAnsi="Times New Roman" w:eastAsia="Times New Roman" w:cs="Times New Roman"/>
                      <w:spacing w:val="4"/>
                      <w:position w:val="1"/>
                    </w:rPr>
                    <w:t>/</w:t>
                  </w:r>
                  <w:r>
                    <w:rPr>
                      <w:spacing w:val="4"/>
                      <w:position w:val="1"/>
                    </w:rPr>
                    <w:t>塑胶桶</w:t>
                  </w:r>
                </w:p>
              </w:tc>
              <w:tc>
                <w:tcPr>
                  <w:tcW w:w="708" w:type="dxa"/>
                  <w:vAlign w:val="top"/>
                </w:tcPr>
                <w:p>
                  <w:pPr>
                    <w:pStyle w:val="TableText"/>
                    <w:ind w:left="153"/>
                    <w:spacing w:before="174" w:line="229" w:lineRule="auto"/>
                    <w:outlineLvl w:val="0"/>
                    <w:rPr/>
                  </w:pPr>
                  <w:r>
                    <w:rPr>
                      <w:spacing w:val="3"/>
                    </w:rPr>
                    <w:t>液体</w:t>
                  </w:r>
                </w:p>
              </w:tc>
              <w:tc>
                <w:tcPr>
                  <w:tcW w:w="828" w:type="dxa"/>
                  <w:vAlign w:val="top"/>
                </w:tcPr>
                <w:p>
                  <w:pPr>
                    <w:ind w:left="182"/>
                    <w:spacing w:before="14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0.016</w:t>
                  </w:r>
                </w:p>
              </w:tc>
              <w:tc>
                <w:tcPr>
                  <w:tcW w:w="1308" w:type="dxa"/>
                  <w:vAlign w:val="top"/>
                </w:tcPr>
                <w:p>
                  <w:pPr>
                    <w:ind w:left="475"/>
                    <w:spacing w:before="14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0.01</w:t>
                  </w:r>
                </w:p>
              </w:tc>
              <w:tc>
                <w:tcPr>
                  <w:tcW w:w="2043" w:type="dxa"/>
                  <w:vAlign w:val="top"/>
                  <w:vMerge w:val="continue"/>
                  <w:tcBorders>
                    <w:right w:val="nil"/>
                    <w:top w:val="nil"/>
                    <w:bottom w:val="nil"/>
                  </w:tcBorders>
                </w:tcPr>
                <w:p>
                  <w:pPr>
                    <w:rPr>
                      <w:rFonts w:ascii="Arial"/>
                      <w:sz w:val="21"/>
                    </w:rPr>
                  </w:pPr>
                  <w:r/>
                </w:p>
              </w:tc>
            </w:tr>
            <w:tr>
              <w:trPr>
                <w:trHeight w:val="371" w:hRule="atLeast"/>
              </w:trPr>
              <w:tc>
                <w:tcPr>
                  <w:tcW w:w="751" w:type="dxa"/>
                  <w:vAlign w:val="top"/>
                  <w:tcBorders>
                    <w:left w:val="nil"/>
                  </w:tcBorders>
                </w:tcPr>
                <w:p>
                  <w:pPr>
                    <w:ind w:left="326"/>
                    <w:spacing w:before="6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1"/>
                    </w:rPr>
                    <w:t>4</w:t>
                  </w:r>
                </w:p>
              </w:tc>
              <w:tc>
                <w:tcPr>
                  <w:tcW w:w="1503" w:type="dxa"/>
                  <w:vAlign w:val="top"/>
                </w:tcPr>
                <w:p>
                  <w:pPr>
                    <w:pStyle w:val="TableText"/>
                    <w:ind w:left="442"/>
                    <w:spacing w:before="91" w:line="228" w:lineRule="auto"/>
                    <w:rPr/>
                  </w:pPr>
                  <w:r>
                    <w:rPr>
                      <w:spacing w:val="6"/>
                    </w:rPr>
                    <w:t>硬化剂</w:t>
                  </w:r>
                </w:p>
              </w:tc>
              <w:tc>
                <w:tcPr>
                  <w:tcW w:w="1610" w:type="dxa"/>
                  <w:vAlign w:val="top"/>
                </w:tcPr>
                <w:p>
                  <w:pPr>
                    <w:pStyle w:val="TableText"/>
                    <w:ind w:left="141"/>
                    <w:spacing w:before="61" w:line="274" w:lineRule="exact"/>
                    <w:outlineLvl w:val="0"/>
                    <w:rPr/>
                  </w:pPr>
                  <w:r>
                    <w:rPr>
                      <w:rFonts w:ascii="Times New Roman" w:hAnsi="Times New Roman" w:eastAsia="Times New Roman" w:cs="Times New Roman"/>
                      <w:spacing w:val="3"/>
                      <w:position w:val="1"/>
                    </w:rPr>
                    <w:t>15</w:t>
                  </w:r>
                  <w:r>
                    <w:rPr>
                      <w:rFonts w:ascii="Times New Roman" w:hAnsi="Times New Roman" w:eastAsia="Times New Roman" w:cs="Times New Roman"/>
                      <w:spacing w:val="16"/>
                      <w:position w:val="1"/>
                    </w:rPr>
                    <w:t xml:space="preserve"> </w:t>
                  </w:r>
                  <w:r>
                    <w:rPr>
                      <w:spacing w:val="3"/>
                      <w:position w:val="1"/>
                    </w:rPr>
                    <w:t>公斤</w:t>
                  </w:r>
                  <w:r>
                    <w:rPr>
                      <w:rFonts w:ascii="Times New Roman" w:hAnsi="Times New Roman" w:eastAsia="Times New Roman" w:cs="Times New Roman"/>
                      <w:spacing w:val="3"/>
                      <w:position w:val="1"/>
                    </w:rPr>
                    <w:t>/</w:t>
                  </w:r>
                  <w:r>
                    <w:rPr>
                      <w:spacing w:val="3"/>
                      <w:position w:val="1"/>
                    </w:rPr>
                    <w:t>塑胶桶</w:t>
                  </w:r>
                </w:p>
              </w:tc>
              <w:tc>
                <w:tcPr>
                  <w:tcW w:w="708" w:type="dxa"/>
                  <w:vAlign w:val="top"/>
                </w:tcPr>
                <w:p>
                  <w:pPr>
                    <w:pStyle w:val="TableText"/>
                    <w:ind w:left="153"/>
                    <w:spacing w:before="92" w:line="229" w:lineRule="auto"/>
                    <w:outlineLvl w:val="0"/>
                    <w:rPr/>
                  </w:pPr>
                  <w:r>
                    <w:rPr>
                      <w:spacing w:val="3"/>
                    </w:rPr>
                    <w:t>液体</w:t>
                  </w:r>
                </w:p>
              </w:tc>
              <w:tc>
                <w:tcPr>
                  <w:tcW w:w="828" w:type="dxa"/>
                  <w:vAlign w:val="top"/>
                </w:tcPr>
                <w:p>
                  <w:pPr>
                    <w:ind w:left="235"/>
                    <w:spacing w:before="61" w:line="274" w:lineRule="exact"/>
                    <w:outlineLvl w:val="0"/>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0.16</w:t>
                  </w:r>
                </w:p>
              </w:tc>
              <w:tc>
                <w:tcPr>
                  <w:tcW w:w="1308" w:type="dxa"/>
                  <w:vAlign w:val="top"/>
                </w:tcPr>
                <w:p>
                  <w:pPr>
                    <w:ind w:left="475"/>
                    <w:spacing w:before="6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0.06</w:t>
                  </w:r>
                </w:p>
              </w:tc>
              <w:tc>
                <w:tcPr>
                  <w:tcW w:w="2043" w:type="dxa"/>
                  <w:vAlign w:val="top"/>
                  <w:vMerge w:val="continue"/>
                  <w:tcBorders>
                    <w:right w:val="nil"/>
                    <w:top w:val="nil"/>
                  </w:tcBorders>
                </w:tcPr>
                <w:p>
                  <w:pPr>
                    <w:rPr>
                      <w:rFonts w:ascii="Arial"/>
                      <w:sz w:val="21"/>
                    </w:rPr>
                  </w:pPr>
                  <w:r/>
                </w:p>
              </w:tc>
            </w:tr>
            <w:tr>
              <w:trPr>
                <w:trHeight w:val="372" w:hRule="atLeast"/>
              </w:trPr>
              <w:tc>
                <w:tcPr>
                  <w:tcW w:w="751" w:type="dxa"/>
                  <w:vAlign w:val="top"/>
                  <w:tcBorders>
                    <w:left w:val="nil"/>
                  </w:tcBorders>
                </w:tcPr>
                <w:p>
                  <w:pPr>
                    <w:ind w:left="333"/>
                    <w:spacing w:before="134"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503" w:type="dxa"/>
                  <w:vAlign w:val="top"/>
                </w:tcPr>
                <w:p>
                  <w:pPr>
                    <w:pStyle w:val="TableText"/>
                    <w:ind w:left="233"/>
                    <w:spacing w:before="94" w:line="228" w:lineRule="auto"/>
                    <w:rPr/>
                  </w:pPr>
                  <w:r>
                    <w:rPr>
                      <w:spacing w:val="7"/>
                    </w:rPr>
                    <w:t>水性脱模剂</w:t>
                  </w:r>
                </w:p>
              </w:tc>
              <w:tc>
                <w:tcPr>
                  <w:tcW w:w="1610" w:type="dxa"/>
                  <w:vAlign w:val="top"/>
                </w:tcPr>
                <w:p>
                  <w:pPr>
                    <w:pStyle w:val="TableText"/>
                    <w:ind w:left="125"/>
                    <w:spacing w:before="64" w:line="274" w:lineRule="exact"/>
                    <w:rPr/>
                  </w:pPr>
                  <w:r>
                    <w:rPr>
                      <w:rFonts w:ascii="Times New Roman" w:hAnsi="Times New Roman" w:eastAsia="Times New Roman" w:cs="Times New Roman"/>
                      <w:spacing w:val="5"/>
                      <w:position w:val="1"/>
                    </w:rPr>
                    <w:t>30</w:t>
                  </w:r>
                  <w:r>
                    <w:rPr>
                      <w:rFonts w:ascii="Times New Roman" w:hAnsi="Times New Roman" w:eastAsia="Times New Roman" w:cs="Times New Roman"/>
                      <w:spacing w:val="16"/>
                      <w:position w:val="1"/>
                    </w:rPr>
                    <w:t xml:space="preserve"> </w:t>
                  </w:r>
                  <w:r>
                    <w:rPr>
                      <w:spacing w:val="5"/>
                      <w:position w:val="1"/>
                    </w:rPr>
                    <w:t>公斤</w:t>
                  </w:r>
                  <w:r>
                    <w:rPr>
                      <w:rFonts w:ascii="Times New Roman" w:hAnsi="Times New Roman" w:eastAsia="Times New Roman" w:cs="Times New Roman"/>
                      <w:spacing w:val="5"/>
                      <w:position w:val="1"/>
                    </w:rPr>
                    <w:t>/</w:t>
                  </w:r>
                  <w:r>
                    <w:rPr>
                      <w:spacing w:val="5"/>
                      <w:position w:val="1"/>
                    </w:rPr>
                    <w:t>塑胶桶</w:t>
                  </w:r>
                </w:p>
              </w:tc>
              <w:tc>
                <w:tcPr>
                  <w:tcW w:w="708" w:type="dxa"/>
                  <w:vAlign w:val="top"/>
                </w:tcPr>
                <w:p>
                  <w:pPr>
                    <w:pStyle w:val="TableText"/>
                    <w:ind w:left="153"/>
                    <w:spacing w:before="95" w:line="229" w:lineRule="auto"/>
                    <w:rPr/>
                  </w:pPr>
                  <w:r>
                    <w:rPr>
                      <w:spacing w:val="3"/>
                    </w:rPr>
                    <w:t>液态</w:t>
                  </w:r>
                </w:p>
              </w:tc>
              <w:tc>
                <w:tcPr>
                  <w:tcW w:w="828" w:type="dxa"/>
                  <w:vAlign w:val="top"/>
                </w:tcPr>
                <w:p>
                  <w:pPr>
                    <w:ind w:left="235"/>
                    <w:spacing w:before="64" w:line="274" w:lineRule="exact"/>
                    <w:outlineLvl w:val="0"/>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0.24</w:t>
                  </w:r>
                </w:p>
              </w:tc>
              <w:tc>
                <w:tcPr>
                  <w:tcW w:w="1308" w:type="dxa"/>
                  <w:vAlign w:val="top"/>
                </w:tcPr>
                <w:p>
                  <w:pPr>
                    <w:ind w:left="475"/>
                    <w:spacing w:before="64" w:line="274" w:lineRule="exact"/>
                    <w:outlineLvl w:val="0"/>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0.15</w:t>
                  </w:r>
                </w:p>
              </w:tc>
              <w:tc>
                <w:tcPr>
                  <w:tcW w:w="2043" w:type="dxa"/>
                  <w:vAlign w:val="top"/>
                  <w:tcBorders>
                    <w:right w:val="nil"/>
                  </w:tcBorders>
                </w:tcPr>
                <w:p>
                  <w:pPr>
                    <w:pStyle w:val="TableText"/>
                    <w:ind w:left="817"/>
                    <w:spacing w:before="95" w:line="228" w:lineRule="auto"/>
                    <w:rPr/>
                  </w:pPr>
                  <w:r>
                    <w:rPr>
                      <w:spacing w:val="4"/>
                    </w:rPr>
                    <w:t>脱模</w:t>
                  </w:r>
                </w:p>
              </w:tc>
            </w:tr>
            <w:tr>
              <w:trPr>
                <w:trHeight w:val="372" w:hRule="atLeast"/>
              </w:trPr>
              <w:tc>
                <w:tcPr>
                  <w:tcW w:w="751" w:type="dxa"/>
                  <w:vAlign w:val="top"/>
                  <w:tcBorders>
                    <w:left w:val="nil"/>
                  </w:tcBorders>
                </w:tcPr>
                <w:p>
                  <w:pPr>
                    <w:ind w:left="332"/>
                    <w:spacing w:before="66"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w:t>
                  </w:r>
                </w:p>
              </w:tc>
              <w:tc>
                <w:tcPr>
                  <w:tcW w:w="1503" w:type="dxa"/>
                  <w:vAlign w:val="top"/>
                </w:tcPr>
                <w:p>
                  <w:pPr>
                    <w:pStyle w:val="TableText"/>
                    <w:ind w:left="339"/>
                    <w:spacing w:before="97" w:line="230" w:lineRule="auto"/>
                    <w:rPr/>
                  </w:pPr>
                  <w:r>
                    <w:rPr>
                      <w:spacing w:val="6"/>
                    </w:rPr>
                    <w:t>油性油漆</w:t>
                  </w:r>
                </w:p>
              </w:tc>
              <w:tc>
                <w:tcPr>
                  <w:tcW w:w="1610" w:type="dxa"/>
                  <w:vAlign w:val="top"/>
                </w:tcPr>
                <w:p>
                  <w:pPr>
                    <w:pStyle w:val="TableText"/>
                    <w:ind w:left="121"/>
                    <w:spacing w:before="66" w:line="274" w:lineRule="exact"/>
                    <w:rPr/>
                  </w:pPr>
                  <w:r>
                    <w:rPr>
                      <w:rFonts w:ascii="Times New Roman" w:hAnsi="Times New Roman" w:eastAsia="Times New Roman" w:cs="Times New Roman"/>
                      <w:spacing w:val="5"/>
                      <w:position w:val="1"/>
                    </w:rPr>
                    <w:t>20</w:t>
                  </w:r>
                  <w:r>
                    <w:rPr>
                      <w:rFonts w:ascii="Times New Roman" w:hAnsi="Times New Roman" w:eastAsia="Times New Roman" w:cs="Times New Roman"/>
                      <w:spacing w:val="19"/>
                      <w:w w:val="101"/>
                      <w:position w:val="1"/>
                    </w:rPr>
                    <w:t xml:space="preserve"> </w:t>
                  </w:r>
                  <w:r>
                    <w:rPr>
                      <w:spacing w:val="5"/>
                      <w:position w:val="1"/>
                    </w:rPr>
                    <w:t>公斤</w:t>
                  </w:r>
                  <w:r>
                    <w:rPr>
                      <w:rFonts w:ascii="Times New Roman" w:hAnsi="Times New Roman" w:eastAsia="Times New Roman" w:cs="Times New Roman"/>
                      <w:spacing w:val="5"/>
                      <w:position w:val="1"/>
                    </w:rPr>
                    <w:t>/</w:t>
                  </w:r>
                  <w:r>
                    <w:rPr>
                      <w:spacing w:val="5"/>
                      <w:position w:val="1"/>
                    </w:rPr>
                    <w:t>塑胶桶</w:t>
                  </w:r>
                </w:p>
              </w:tc>
              <w:tc>
                <w:tcPr>
                  <w:tcW w:w="708" w:type="dxa"/>
                  <w:vAlign w:val="top"/>
                </w:tcPr>
                <w:p>
                  <w:pPr>
                    <w:pStyle w:val="TableText"/>
                    <w:ind w:left="153"/>
                    <w:spacing w:before="97" w:line="229" w:lineRule="auto"/>
                    <w:rPr/>
                  </w:pPr>
                  <w:r>
                    <w:rPr>
                      <w:spacing w:val="3"/>
                    </w:rPr>
                    <w:t>液态</w:t>
                  </w:r>
                </w:p>
              </w:tc>
              <w:tc>
                <w:tcPr>
                  <w:tcW w:w="828" w:type="dxa"/>
                  <w:vAlign w:val="top"/>
                </w:tcPr>
                <w:p>
                  <w:pPr>
                    <w:ind w:left="284"/>
                    <w:spacing w:before="66"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2.2</w:t>
                  </w:r>
                </w:p>
              </w:tc>
              <w:tc>
                <w:tcPr>
                  <w:tcW w:w="1308" w:type="dxa"/>
                  <w:vAlign w:val="top"/>
                </w:tcPr>
                <w:p>
                  <w:pPr>
                    <w:ind w:left="527"/>
                    <w:spacing w:before="66"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0.1</w:t>
                  </w:r>
                </w:p>
              </w:tc>
              <w:tc>
                <w:tcPr>
                  <w:tcW w:w="2043" w:type="dxa"/>
                  <w:vAlign w:val="top"/>
                  <w:tcBorders>
                    <w:bottom w:val="nil"/>
                    <w:right w:val="nil"/>
                  </w:tcBorders>
                </w:tcPr>
                <w:p>
                  <w:pPr>
                    <w:pStyle w:val="TableText"/>
                    <w:ind w:left="123"/>
                    <w:spacing w:before="150" w:line="195" w:lineRule="auto"/>
                    <w:outlineLvl w:val="0"/>
                    <w:rPr/>
                  </w:pPr>
                  <w:r>
                    <w:rPr/>
                    <w:t>喷漆，油漆、稀释剂</w:t>
                  </w:r>
                </w:p>
              </w:tc>
            </w:tr>
            <w:tr>
              <w:trPr>
                <w:trHeight w:val="372" w:hRule="atLeast"/>
              </w:trPr>
              <w:tc>
                <w:tcPr>
                  <w:tcW w:w="751" w:type="dxa"/>
                  <w:vAlign w:val="top"/>
                  <w:tcBorders>
                    <w:left w:val="nil"/>
                  </w:tcBorders>
                </w:tcPr>
                <w:p>
                  <w:pPr>
                    <w:ind w:left="331"/>
                    <w:spacing w:before="138"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503" w:type="dxa"/>
                  <w:vAlign w:val="top"/>
                </w:tcPr>
                <w:p>
                  <w:pPr>
                    <w:pStyle w:val="TableText"/>
                    <w:ind w:left="127"/>
                    <w:spacing w:before="99" w:line="228" w:lineRule="auto"/>
                    <w:outlineLvl w:val="0"/>
                    <w:rPr/>
                  </w:pPr>
                  <w:r>
                    <w:rPr>
                      <w:spacing w:val="7"/>
                    </w:rPr>
                    <w:t>硝基漆稀释剂</w:t>
                  </w:r>
                </w:p>
              </w:tc>
              <w:tc>
                <w:tcPr>
                  <w:tcW w:w="1610" w:type="dxa"/>
                  <w:vAlign w:val="top"/>
                </w:tcPr>
                <w:p>
                  <w:pPr>
                    <w:pStyle w:val="TableText"/>
                    <w:ind w:left="332"/>
                    <w:spacing w:before="68" w:line="275" w:lineRule="exact"/>
                    <w:rPr/>
                  </w:pPr>
                  <w:r>
                    <w:rPr>
                      <w:rFonts w:ascii="Times New Roman" w:hAnsi="Times New Roman" w:eastAsia="Times New Roman" w:cs="Times New Roman"/>
                      <w:spacing w:val="3"/>
                      <w:position w:val="1"/>
                    </w:rPr>
                    <w:t>20</w:t>
                  </w:r>
                  <w:r>
                    <w:rPr>
                      <w:rFonts w:ascii="Times New Roman" w:hAnsi="Times New Roman" w:eastAsia="Times New Roman" w:cs="Times New Roman"/>
                      <w:spacing w:val="19"/>
                      <w:position w:val="1"/>
                    </w:rPr>
                    <w:t xml:space="preserve"> </w:t>
                  </w:r>
                  <w:r>
                    <w:rPr>
                      <w:spacing w:val="3"/>
                      <w:position w:val="1"/>
                    </w:rPr>
                    <w:t>公斤</w:t>
                  </w:r>
                  <w:r>
                    <w:rPr>
                      <w:rFonts w:ascii="Times New Roman" w:hAnsi="Times New Roman" w:eastAsia="Times New Roman" w:cs="Times New Roman"/>
                      <w:spacing w:val="3"/>
                      <w:position w:val="1"/>
                    </w:rPr>
                    <w:t>/</w:t>
                  </w:r>
                  <w:r>
                    <w:rPr>
                      <w:spacing w:val="3"/>
                      <w:position w:val="1"/>
                    </w:rPr>
                    <w:t>桶</w:t>
                  </w:r>
                </w:p>
              </w:tc>
              <w:tc>
                <w:tcPr>
                  <w:tcW w:w="708" w:type="dxa"/>
                  <w:vAlign w:val="top"/>
                </w:tcPr>
                <w:p>
                  <w:pPr>
                    <w:pStyle w:val="TableText"/>
                    <w:ind w:left="153"/>
                    <w:spacing w:before="99" w:line="229" w:lineRule="auto"/>
                    <w:rPr/>
                  </w:pPr>
                  <w:r>
                    <w:rPr>
                      <w:spacing w:val="3"/>
                    </w:rPr>
                    <w:t>液态</w:t>
                  </w:r>
                </w:p>
              </w:tc>
              <w:tc>
                <w:tcPr>
                  <w:tcW w:w="828" w:type="dxa"/>
                  <w:vAlign w:val="top"/>
                </w:tcPr>
                <w:p>
                  <w:pPr>
                    <w:ind w:left="235"/>
                    <w:spacing w:before="6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0.35</w:t>
                  </w:r>
                </w:p>
              </w:tc>
              <w:tc>
                <w:tcPr>
                  <w:tcW w:w="1308" w:type="dxa"/>
                  <w:vAlign w:val="top"/>
                </w:tcPr>
                <w:p>
                  <w:pPr>
                    <w:ind w:left="475"/>
                    <w:spacing w:before="6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0.04</w:t>
                  </w:r>
                </w:p>
              </w:tc>
              <w:tc>
                <w:tcPr>
                  <w:tcW w:w="2043" w:type="dxa"/>
                  <w:vAlign w:val="top"/>
                  <w:tcBorders>
                    <w:right w:val="nil"/>
                    <w:top w:val="nil"/>
                  </w:tcBorders>
                </w:tcPr>
                <w:p>
                  <w:pPr>
                    <w:pStyle w:val="TableText"/>
                    <w:ind w:left="496"/>
                    <w:spacing w:before="13" w:line="274" w:lineRule="exact"/>
                    <w:rPr>
                      <w:rFonts w:ascii="Times New Roman" w:hAnsi="Times New Roman" w:eastAsia="Times New Roman" w:cs="Times New Roman"/>
                    </w:rPr>
                  </w:pPr>
                  <w:r>
                    <w:rPr>
                      <w:spacing w:val="1"/>
                      <w:position w:val="1"/>
                    </w:rPr>
                    <w:t>比例为</w:t>
                  </w:r>
                  <w:r>
                    <w:rPr>
                      <w:spacing w:val="-38"/>
                      <w:position w:val="1"/>
                    </w:rPr>
                    <w:t xml:space="preserve"> </w:t>
                  </w:r>
                  <w:r>
                    <w:rPr>
                      <w:rFonts w:ascii="Times New Roman" w:hAnsi="Times New Roman" w:eastAsia="Times New Roman" w:cs="Times New Roman"/>
                      <w:spacing w:val="1"/>
                      <w:position w:val="1"/>
                    </w:rPr>
                    <w:t>6.3:1</w:t>
                  </w:r>
                </w:p>
              </w:tc>
            </w:tr>
            <w:tr>
              <w:trPr>
                <w:trHeight w:val="570" w:hRule="atLeast"/>
              </w:trPr>
              <w:tc>
                <w:tcPr>
                  <w:tcW w:w="751" w:type="dxa"/>
                  <w:vAlign w:val="top"/>
                  <w:tcBorders>
                    <w:left w:val="nil"/>
                    <w:bottom w:val="single" w:color="000000" w:sz="10" w:space="0"/>
                  </w:tcBorders>
                </w:tcPr>
                <w:p>
                  <w:pPr>
                    <w:ind w:left="336"/>
                    <w:spacing w:before="15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8</w:t>
                  </w:r>
                </w:p>
              </w:tc>
              <w:tc>
                <w:tcPr>
                  <w:tcW w:w="1503" w:type="dxa"/>
                  <w:vAlign w:val="top"/>
                  <w:tcBorders>
                    <w:bottom w:val="single" w:color="000000" w:sz="10" w:space="0"/>
                  </w:tcBorders>
                </w:tcPr>
                <w:p>
                  <w:pPr>
                    <w:pStyle w:val="TableText"/>
                    <w:ind w:left="547"/>
                    <w:spacing w:before="187" w:line="228" w:lineRule="auto"/>
                    <w:rPr/>
                  </w:pPr>
                  <w:r>
                    <w:rPr>
                      <w:spacing w:val="3"/>
                    </w:rPr>
                    <w:t>色膏</w:t>
                  </w:r>
                </w:p>
              </w:tc>
              <w:tc>
                <w:tcPr>
                  <w:tcW w:w="1610" w:type="dxa"/>
                  <w:vAlign w:val="top"/>
                  <w:tcBorders>
                    <w:bottom w:val="single" w:color="000000" w:sz="10" w:space="0"/>
                  </w:tcBorders>
                </w:tcPr>
                <w:p>
                  <w:pPr>
                    <w:pStyle w:val="TableText"/>
                    <w:ind w:left="226"/>
                    <w:spacing w:before="157" w:line="274" w:lineRule="exact"/>
                    <w:rPr/>
                  </w:pPr>
                  <w:r>
                    <w:rPr>
                      <w:rFonts w:ascii="Times New Roman" w:hAnsi="Times New Roman" w:eastAsia="Times New Roman" w:cs="Times New Roman"/>
                      <w:spacing w:val="4"/>
                      <w:position w:val="1"/>
                    </w:rPr>
                    <w:t>25</w:t>
                  </w:r>
                  <w:r>
                    <w:rPr>
                      <w:rFonts w:ascii="Times New Roman" w:hAnsi="Times New Roman" w:eastAsia="Times New Roman" w:cs="Times New Roman"/>
                      <w:spacing w:val="18"/>
                      <w:position w:val="1"/>
                    </w:rPr>
                    <w:t xml:space="preserve"> </w:t>
                  </w:r>
                  <w:r>
                    <w:rPr>
                      <w:spacing w:val="4"/>
                      <w:position w:val="1"/>
                    </w:rPr>
                    <w:t>公斤</w:t>
                  </w:r>
                  <w:r>
                    <w:rPr>
                      <w:rFonts w:ascii="Times New Roman" w:hAnsi="Times New Roman" w:eastAsia="Times New Roman" w:cs="Times New Roman"/>
                      <w:spacing w:val="4"/>
                      <w:position w:val="1"/>
                    </w:rPr>
                    <w:t>/</w:t>
                  </w:r>
                  <w:r>
                    <w:rPr>
                      <w:spacing w:val="4"/>
                      <w:position w:val="1"/>
                    </w:rPr>
                    <w:t>铁桶</w:t>
                  </w:r>
                </w:p>
              </w:tc>
              <w:tc>
                <w:tcPr>
                  <w:tcW w:w="708" w:type="dxa"/>
                  <w:vAlign w:val="top"/>
                  <w:tcBorders>
                    <w:bottom w:val="single" w:color="000000" w:sz="10" w:space="0"/>
                  </w:tcBorders>
                </w:tcPr>
                <w:p>
                  <w:pPr>
                    <w:pStyle w:val="TableText"/>
                    <w:ind w:left="169"/>
                    <w:spacing w:before="188" w:line="229" w:lineRule="auto"/>
                    <w:rPr/>
                  </w:pPr>
                  <w:r>
                    <w:rPr>
                      <w:spacing w:val="-5"/>
                    </w:rPr>
                    <w:t>固态</w:t>
                  </w:r>
                </w:p>
              </w:tc>
              <w:tc>
                <w:tcPr>
                  <w:tcW w:w="828" w:type="dxa"/>
                  <w:vAlign w:val="top"/>
                  <w:tcBorders>
                    <w:bottom w:val="single" w:color="000000" w:sz="10" w:space="0"/>
                  </w:tcBorders>
                </w:tcPr>
                <w:p>
                  <w:pPr>
                    <w:ind w:left="235"/>
                    <w:spacing w:before="157" w:line="274" w:lineRule="exact"/>
                    <w:outlineLvl w:val="0"/>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0.08</w:t>
                  </w:r>
                </w:p>
              </w:tc>
              <w:tc>
                <w:tcPr>
                  <w:tcW w:w="1308" w:type="dxa"/>
                  <w:vAlign w:val="top"/>
                  <w:tcBorders>
                    <w:bottom w:val="single" w:color="000000" w:sz="10" w:space="0"/>
                  </w:tcBorders>
                </w:tcPr>
                <w:p>
                  <w:pPr>
                    <w:ind w:left="475"/>
                    <w:spacing w:before="15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0.05</w:t>
                  </w:r>
                </w:p>
              </w:tc>
              <w:tc>
                <w:tcPr>
                  <w:tcW w:w="2043" w:type="dxa"/>
                  <w:vAlign w:val="top"/>
                  <w:tcBorders>
                    <w:right w:val="nil"/>
                    <w:bottom w:val="single" w:color="000000" w:sz="10" w:space="0"/>
                  </w:tcBorders>
                </w:tcPr>
                <w:p>
                  <w:pPr>
                    <w:pStyle w:val="TableText"/>
                    <w:ind w:left="195"/>
                    <w:spacing w:before="54" w:line="228" w:lineRule="auto"/>
                    <w:outlineLvl w:val="0"/>
                    <w:rPr/>
                  </w:pPr>
                  <w:r>
                    <w:rPr>
                      <w:spacing w:val="7"/>
                    </w:rPr>
                    <w:t>聚氨酯鞋底生产调</w:t>
                  </w:r>
                </w:p>
                <w:p>
                  <w:pPr>
                    <w:pStyle w:val="TableText"/>
                    <w:ind w:left="924"/>
                    <w:spacing w:before="23" w:line="217" w:lineRule="auto"/>
                    <w:rPr/>
                  </w:pPr>
                  <w:r>
                    <w:rPr/>
                    <w:t>色</w:t>
                  </w:r>
                </w:p>
              </w:tc>
            </w:tr>
          </w:tbl>
          <w:p>
            <w:pPr>
              <w:pStyle w:val="TableText"/>
              <w:ind w:left="2487"/>
              <w:spacing w:before="152" w:line="218" w:lineRule="auto"/>
              <w:rPr/>
            </w:pPr>
            <w:r>
              <w:rPr>
                <w:b/>
                <w:bCs/>
                <w:spacing w:val="6"/>
              </w:rPr>
              <w:t>表</w:t>
            </w:r>
            <w:r>
              <w:rPr>
                <w:spacing w:val="-32"/>
              </w:rPr>
              <w:t xml:space="preserve"> </w:t>
            </w:r>
            <w:r>
              <w:rPr>
                <w:rFonts w:ascii="Times New Roman" w:hAnsi="Times New Roman" w:eastAsia="Times New Roman" w:cs="Times New Roman"/>
                <w:b/>
                <w:bCs/>
                <w:spacing w:val="6"/>
              </w:rPr>
              <w:t>2-4    </w:t>
            </w:r>
            <w:r>
              <w:rPr>
                <w:b/>
                <w:bCs/>
                <w:spacing w:val="6"/>
              </w:rPr>
              <w:t>原辅材料主要成分及理化性质一览表</w:t>
            </w:r>
          </w:p>
        </w:tc>
      </w:tr>
      <w:tr>
        <w:trPr>
          <w:trHeight w:val="392" w:hRule="atLeast"/>
        </w:trPr>
        <w:tc>
          <w:tcPr>
            <w:tcW w:w="572" w:type="dxa"/>
            <w:vAlign w:val="top"/>
            <w:vMerge w:val="continue"/>
            <w:tcBorders>
              <w:left w:val="single" w:color="000000" w:sz="6" w:space="0"/>
              <w:bottom w:val="nil"/>
              <w:top w:val="nil"/>
            </w:tcBorders>
          </w:tcPr>
          <w:p>
            <w:pPr>
              <w:rPr>
                <w:rFonts w:ascii="Arial"/>
                <w:sz w:val="21"/>
              </w:rPr>
            </w:pPr>
            <w:r/>
          </w:p>
        </w:tc>
        <w:tc>
          <w:tcPr>
            <w:tcW w:w="1029" w:type="dxa"/>
            <w:vAlign w:val="top"/>
            <w:tcBorders>
              <w:top w:val="single" w:color="000000" w:sz="10" w:space="0"/>
            </w:tcBorders>
          </w:tcPr>
          <w:p>
            <w:pPr>
              <w:pStyle w:val="TableText"/>
              <w:ind w:left="359"/>
              <w:spacing w:before="92" w:line="231" w:lineRule="auto"/>
              <w:rPr/>
            </w:pPr>
            <w:r>
              <w:rPr>
                <w:b/>
                <w:bCs/>
                <w:spacing w:val="2"/>
              </w:rPr>
              <w:t>名称</w:t>
            </w:r>
          </w:p>
        </w:tc>
        <w:tc>
          <w:tcPr>
            <w:tcW w:w="2501" w:type="dxa"/>
            <w:vAlign w:val="top"/>
            <w:tcBorders>
              <w:top w:val="single" w:color="000000" w:sz="10" w:space="0"/>
            </w:tcBorders>
          </w:tcPr>
          <w:p>
            <w:pPr>
              <w:pStyle w:val="TableText"/>
              <w:ind w:left="834"/>
              <w:spacing w:before="93" w:line="229" w:lineRule="auto"/>
              <w:rPr/>
            </w:pPr>
            <w:r>
              <w:rPr>
                <w:b/>
                <w:bCs/>
                <w:spacing w:val="6"/>
              </w:rPr>
              <w:t>主要成分</w:t>
            </w:r>
          </w:p>
        </w:tc>
        <w:tc>
          <w:tcPr>
            <w:tcW w:w="5570" w:type="dxa"/>
            <w:vAlign w:val="top"/>
            <w:tcBorders>
              <w:right w:val="single" w:color="000000" w:sz="6" w:space="0"/>
              <w:top w:val="single" w:color="000000" w:sz="10" w:space="0"/>
            </w:tcBorders>
          </w:tcPr>
          <w:p>
            <w:pPr>
              <w:pStyle w:val="TableText"/>
              <w:ind w:left="2315"/>
              <w:spacing w:before="93" w:line="229" w:lineRule="auto"/>
              <w:rPr/>
            </w:pPr>
            <w:r>
              <w:rPr>
                <w:b/>
                <w:bCs/>
                <w:spacing w:val="5"/>
              </w:rPr>
              <w:t>理化性质</w:t>
            </w:r>
          </w:p>
        </w:tc>
      </w:tr>
      <w:tr>
        <w:trPr>
          <w:trHeight w:val="549" w:hRule="atLeast"/>
        </w:trPr>
        <w:tc>
          <w:tcPr>
            <w:tcW w:w="572" w:type="dxa"/>
            <w:vAlign w:val="top"/>
            <w:vMerge w:val="continue"/>
            <w:tcBorders>
              <w:left w:val="single" w:color="000000" w:sz="6" w:space="0"/>
              <w:bottom w:val="nil"/>
              <w:top w:val="nil"/>
            </w:tcBorders>
          </w:tcPr>
          <w:p>
            <w:pPr>
              <w:rPr>
                <w:rFonts w:ascii="Arial"/>
                <w:sz w:val="21"/>
              </w:rPr>
            </w:pPr>
            <w:r/>
          </w:p>
        </w:tc>
        <w:tc>
          <w:tcPr>
            <w:tcW w:w="1029" w:type="dxa"/>
            <w:vAlign w:val="top"/>
          </w:tcPr>
          <w:p>
            <w:pPr>
              <w:pStyle w:val="TableText"/>
              <w:ind w:left="354" w:right="149" w:hanging="93"/>
              <w:spacing w:before="42" w:line="229" w:lineRule="auto"/>
              <w:rPr/>
            </w:pPr>
            <w:r>
              <w:rPr>
                <w:spacing w:val="4"/>
              </w:rPr>
              <w:t>聚氨酯</w:t>
            </w:r>
            <w:r>
              <w:rPr>
                <w:rFonts w:ascii="Times New Roman" w:hAnsi="Times New Roman" w:eastAsia="Times New Roman" w:cs="Times New Roman"/>
                <w:spacing w:val="2"/>
              </w:rPr>
              <w:t>A</w:t>
            </w:r>
            <w:r>
              <w:rPr>
                <w:rFonts w:ascii="Times New Roman" w:hAnsi="Times New Roman" w:eastAsia="Times New Roman" w:cs="Times New Roman"/>
                <w:spacing w:val="11"/>
              </w:rPr>
              <w:t xml:space="preserve"> </w:t>
            </w:r>
            <w:r>
              <w:rPr>
                <w:spacing w:val="2"/>
              </w:rPr>
              <w:t>料</w:t>
            </w:r>
          </w:p>
        </w:tc>
        <w:tc>
          <w:tcPr>
            <w:tcW w:w="2501" w:type="dxa"/>
            <w:vAlign w:val="top"/>
          </w:tcPr>
          <w:p>
            <w:pPr>
              <w:pStyle w:val="TableText"/>
              <w:ind w:left="552" w:right="109" w:hanging="435"/>
              <w:spacing w:before="10" w:line="244" w:lineRule="auto"/>
              <w:outlineLvl w:val="0"/>
              <w:rPr>
                <w:rFonts w:ascii="Times New Roman" w:hAnsi="Times New Roman" w:eastAsia="Times New Roman" w:cs="Times New Roman"/>
              </w:rPr>
            </w:pPr>
            <w:r>
              <w:rPr>
                <w:spacing w:val="2"/>
              </w:rPr>
              <w:t>多元醇聚合物</w:t>
            </w:r>
            <w:r>
              <w:rPr>
                <w:spacing w:val="-23"/>
              </w:rPr>
              <w:t xml:space="preserve"> </w:t>
            </w:r>
            <w:r>
              <w:rPr>
                <w:rFonts w:ascii="Times New Roman" w:hAnsi="Times New Roman" w:eastAsia="Times New Roman" w:cs="Times New Roman"/>
                <w:spacing w:val="2"/>
              </w:rPr>
              <w:t>86%</w:t>
            </w:r>
            <w:r>
              <w:rPr>
                <w:spacing w:val="2"/>
              </w:rPr>
              <w:t>、交联</w:t>
            </w:r>
            <w:r>
              <w:rPr>
                <w:spacing w:val="-3"/>
              </w:rPr>
              <w:t>剂</w:t>
            </w:r>
            <w:r>
              <w:rPr>
                <w:spacing w:val="-20"/>
              </w:rPr>
              <w:t xml:space="preserve"> </w:t>
            </w:r>
            <w:r>
              <w:rPr>
                <w:rFonts w:ascii="Times New Roman" w:hAnsi="Times New Roman" w:eastAsia="Times New Roman" w:cs="Times New Roman"/>
                <w:spacing w:val="-3"/>
              </w:rPr>
              <w:t>13%</w:t>
            </w:r>
            <w:r>
              <w:rPr>
                <w:rFonts w:ascii="Times New Roman" w:hAnsi="Times New Roman" w:eastAsia="Times New Roman" w:cs="Times New Roman"/>
                <w:spacing w:val="-29"/>
              </w:rPr>
              <w:t xml:space="preserve"> </w:t>
            </w:r>
            <w:r>
              <w:rPr>
                <w:spacing w:val="-3"/>
              </w:rPr>
              <w:t>、水</w:t>
            </w:r>
            <w:r>
              <w:rPr>
                <w:spacing w:val="-20"/>
              </w:rPr>
              <w:t xml:space="preserve"> </w:t>
            </w:r>
            <w:r>
              <w:rPr>
                <w:rFonts w:ascii="Times New Roman" w:hAnsi="Times New Roman" w:eastAsia="Times New Roman" w:cs="Times New Roman"/>
                <w:spacing w:val="-3"/>
              </w:rPr>
              <w:t>1%</w:t>
            </w:r>
          </w:p>
        </w:tc>
        <w:tc>
          <w:tcPr>
            <w:tcW w:w="5570" w:type="dxa"/>
            <w:vAlign w:val="top"/>
            <w:tcBorders>
              <w:right w:val="single" w:color="000000" w:sz="6" w:space="0"/>
            </w:tcBorders>
          </w:tcPr>
          <w:p>
            <w:pPr>
              <w:pStyle w:val="TableText"/>
              <w:ind w:left="142"/>
              <w:spacing w:before="145" w:line="274" w:lineRule="exact"/>
              <w:rPr/>
            </w:pPr>
            <w:r>
              <w:rPr>
                <w:spacing w:val="-1"/>
                <w:position w:val="1"/>
              </w:rPr>
              <w:t>白色膏状物，稍有气味，不混溶于水，闪点（闭环</w:t>
            </w:r>
            <w:r>
              <w:rPr>
                <w:spacing w:val="-42"/>
                <w:position w:val="1"/>
              </w:rPr>
              <w:t>）：</w:t>
            </w:r>
            <w:r>
              <w:rPr>
                <w:rFonts w:ascii="Times New Roman" w:hAnsi="Times New Roman" w:eastAsia="Times New Roman" w:cs="Times New Roman"/>
                <w:spacing w:val="-1"/>
                <w:position w:val="1"/>
              </w:rPr>
              <w:t>&gt;96</w:t>
            </w:r>
            <w:r>
              <w:rPr>
                <w:spacing w:val="-1"/>
                <w:position w:val="1"/>
              </w:rPr>
              <w:t>℃</w:t>
            </w:r>
          </w:p>
        </w:tc>
      </w:tr>
      <w:tr>
        <w:trPr>
          <w:trHeight w:val="549" w:hRule="atLeast"/>
        </w:trPr>
        <w:tc>
          <w:tcPr>
            <w:tcW w:w="572" w:type="dxa"/>
            <w:vAlign w:val="top"/>
            <w:vMerge w:val="continue"/>
            <w:tcBorders>
              <w:left w:val="single" w:color="000000" w:sz="6" w:space="0"/>
              <w:bottom w:val="nil"/>
              <w:top w:val="nil"/>
            </w:tcBorders>
          </w:tcPr>
          <w:p>
            <w:pPr>
              <w:rPr>
                <w:rFonts w:ascii="Arial"/>
                <w:sz w:val="21"/>
              </w:rPr>
            </w:pPr>
            <w:r/>
          </w:p>
        </w:tc>
        <w:tc>
          <w:tcPr>
            <w:tcW w:w="1029" w:type="dxa"/>
            <w:vAlign w:val="top"/>
          </w:tcPr>
          <w:p>
            <w:pPr>
              <w:pStyle w:val="TableText"/>
              <w:ind w:left="361" w:right="149" w:hanging="100"/>
              <w:spacing w:before="42" w:line="229" w:lineRule="auto"/>
              <w:rPr/>
            </w:pPr>
            <w:r>
              <w:rPr>
                <w:spacing w:val="4"/>
              </w:rPr>
              <w:t>聚氨酯</w:t>
            </w:r>
            <w:r>
              <w:rPr>
                <w:rFonts w:ascii="Times New Roman" w:hAnsi="Times New Roman" w:eastAsia="Times New Roman" w:cs="Times New Roman"/>
                <w:spacing w:val="1"/>
              </w:rPr>
              <w:t>B</w:t>
            </w:r>
            <w:r>
              <w:rPr>
                <w:rFonts w:ascii="Times New Roman" w:hAnsi="Times New Roman" w:eastAsia="Times New Roman" w:cs="Times New Roman"/>
                <w:spacing w:val="11"/>
              </w:rPr>
              <w:t xml:space="preserve"> </w:t>
            </w:r>
            <w:r>
              <w:rPr>
                <w:spacing w:val="1"/>
              </w:rPr>
              <w:t>料</w:t>
            </w:r>
          </w:p>
        </w:tc>
        <w:tc>
          <w:tcPr>
            <w:tcW w:w="2501" w:type="dxa"/>
            <w:vAlign w:val="top"/>
          </w:tcPr>
          <w:p>
            <w:pPr>
              <w:pStyle w:val="TableText"/>
              <w:ind w:left="249"/>
              <w:spacing w:before="145" w:line="275" w:lineRule="exact"/>
              <w:outlineLvl w:val="0"/>
              <w:rPr>
                <w:rFonts w:ascii="Times New Roman" w:hAnsi="Times New Roman" w:eastAsia="Times New Roman" w:cs="Times New Roman"/>
              </w:rPr>
            </w:pPr>
            <w:r>
              <w:rPr>
                <w:spacing w:val="5"/>
                <w:position w:val="1"/>
              </w:rPr>
              <w:t>异氰酸酯预聚物</w:t>
            </w:r>
            <w:r>
              <w:rPr>
                <w:spacing w:val="-23"/>
                <w:position w:val="1"/>
              </w:rPr>
              <w:t xml:space="preserve"> </w:t>
            </w:r>
            <w:r>
              <w:rPr>
                <w:rFonts w:ascii="Times New Roman" w:hAnsi="Times New Roman" w:eastAsia="Times New Roman" w:cs="Times New Roman"/>
                <w:spacing w:val="5"/>
                <w:position w:val="1"/>
              </w:rPr>
              <w:t>100%</w:t>
            </w:r>
          </w:p>
        </w:tc>
        <w:tc>
          <w:tcPr>
            <w:tcW w:w="5570" w:type="dxa"/>
            <w:vAlign w:val="top"/>
            <w:tcBorders>
              <w:right w:val="single" w:color="000000" w:sz="6" w:space="0"/>
            </w:tcBorders>
          </w:tcPr>
          <w:p>
            <w:pPr>
              <w:pStyle w:val="TableText"/>
              <w:ind w:left="117" w:right="257" w:firstLine="25"/>
              <w:spacing w:before="12" w:line="243" w:lineRule="auto"/>
              <w:rPr/>
            </w:pPr>
            <w:r>
              <w:rPr>
                <w:spacing w:val="-6"/>
              </w:rPr>
              <w:t>白色膏状物，稍有气味，不混溶于水，闪点（闭环</w:t>
            </w:r>
            <w:r>
              <w:rPr>
                <w:spacing w:val="-52"/>
                <w:w w:val="97"/>
              </w:rPr>
              <w:t>）：</w:t>
            </w:r>
            <w:r>
              <w:rPr>
                <w:rFonts w:ascii="Times New Roman" w:hAnsi="Times New Roman" w:eastAsia="Times New Roman" w:cs="Times New Roman"/>
                <w:spacing w:val="-6"/>
              </w:rPr>
              <w:t>&gt;96</w:t>
            </w:r>
            <w:r>
              <w:rPr>
                <w:spacing w:val="-6"/>
              </w:rPr>
              <w:t>℃</w:t>
            </w:r>
            <w:r>
              <w:rPr>
                <w:spacing w:val="-77"/>
              </w:rPr>
              <w:t xml:space="preserve"> </w:t>
            </w:r>
            <w:r>
              <w:rPr>
                <w:spacing w:val="-6"/>
              </w:rPr>
              <w:t>,</w:t>
            </w:r>
            <w:r>
              <w:rPr>
                <w:spacing w:val="7"/>
              </w:rPr>
              <w:t>常温常压下稳定</w:t>
            </w:r>
          </w:p>
        </w:tc>
      </w:tr>
      <w:tr>
        <w:trPr>
          <w:trHeight w:val="1093" w:hRule="atLeast"/>
        </w:trPr>
        <w:tc>
          <w:tcPr>
            <w:tcW w:w="572" w:type="dxa"/>
            <w:vAlign w:val="top"/>
            <w:vMerge w:val="continue"/>
            <w:tcBorders>
              <w:left w:val="single" w:color="000000" w:sz="6" w:space="0"/>
              <w:bottom w:val="nil"/>
              <w:top w:val="nil"/>
            </w:tcBorders>
          </w:tcPr>
          <w:p>
            <w:pPr>
              <w:rPr>
                <w:rFonts w:ascii="Arial"/>
                <w:sz w:val="21"/>
              </w:rPr>
            </w:pPr>
            <w:r/>
          </w:p>
        </w:tc>
        <w:tc>
          <w:tcPr>
            <w:tcW w:w="1029" w:type="dxa"/>
            <w:vAlign w:val="top"/>
          </w:tcPr>
          <w:p>
            <w:pPr>
              <w:pStyle w:val="TableText"/>
              <w:ind w:left="214" w:right="111" w:firstLine="47"/>
              <w:spacing w:before="177" w:line="252" w:lineRule="auto"/>
              <w:jc w:val="both"/>
              <w:rPr/>
            </w:pPr>
            <w:r>
              <w:rPr>
                <w:spacing w:val="4"/>
              </w:rPr>
              <w:t>聚氨酯</w:t>
            </w:r>
            <w:r>
              <w:rPr>
                <w:rFonts w:ascii="Times New Roman" w:hAnsi="Times New Roman" w:eastAsia="Times New Roman" w:cs="Times New Roman"/>
                <w:spacing w:val="-22"/>
              </w:rPr>
              <w:t>C</w:t>
            </w:r>
            <w:r>
              <w:rPr>
                <w:rFonts w:ascii="Times New Roman" w:hAnsi="Times New Roman" w:eastAsia="Times New Roman" w:cs="Times New Roman"/>
                <w:spacing w:val="1"/>
              </w:rPr>
              <w:t xml:space="preserve"> </w:t>
            </w:r>
            <w:r>
              <w:rPr>
                <w:spacing w:val="-22"/>
              </w:rPr>
              <w:t>料（催</w:t>
            </w:r>
            <w:r>
              <w:rPr>
                <w:spacing w:val="16"/>
              </w:rPr>
              <w:t>化剂）</w:t>
            </w:r>
          </w:p>
        </w:tc>
        <w:tc>
          <w:tcPr>
            <w:tcW w:w="2501" w:type="dxa"/>
            <w:vAlign w:val="top"/>
          </w:tcPr>
          <w:p>
            <w:pPr>
              <w:pStyle w:val="TableText"/>
              <w:ind w:left="616" w:right="106" w:hanging="509"/>
              <w:spacing w:before="282" w:line="271" w:lineRule="auto"/>
              <w:outlineLvl w:val="0"/>
              <w:rPr>
                <w:rFonts w:ascii="Times New Roman" w:hAnsi="Times New Roman" w:eastAsia="Times New Roman" w:cs="Times New Roman"/>
              </w:rPr>
            </w:pPr>
            <w:r>
              <w:rPr>
                <w:spacing w:val="2"/>
              </w:rPr>
              <w:t>三乙烯二胺</w:t>
            </w:r>
            <w:r>
              <w:rPr>
                <w:spacing w:val="-34"/>
              </w:rPr>
              <w:t xml:space="preserve"> </w:t>
            </w:r>
            <w:r>
              <w:rPr>
                <w:rFonts w:ascii="Times New Roman" w:hAnsi="Times New Roman" w:eastAsia="Times New Roman" w:cs="Times New Roman"/>
                <w:spacing w:val="2"/>
              </w:rPr>
              <w:t>30</w:t>
            </w:r>
            <w:r>
              <w:rPr>
                <w:spacing w:val="2"/>
              </w:rPr>
              <w:t>～</w:t>
            </w:r>
            <w:r>
              <w:rPr>
                <w:rFonts w:ascii="Times New Roman" w:hAnsi="Times New Roman" w:eastAsia="Times New Roman" w:cs="Times New Roman"/>
                <w:spacing w:val="2"/>
              </w:rPr>
              <w:t>35%</w:t>
            </w:r>
            <w:r>
              <w:rPr>
                <w:rFonts w:ascii="Times New Roman" w:hAnsi="Times New Roman" w:eastAsia="Times New Roman" w:cs="Times New Roman"/>
                <w:spacing w:val="-28"/>
              </w:rPr>
              <w:t xml:space="preserve"> </w:t>
            </w:r>
            <w:r>
              <w:rPr>
                <w:spacing w:val="2"/>
              </w:rPr>
              <w:t>、乙</w:t>
            </w:r>
            <w:r>
              <w:rPr>
                <w:spacing w:val="4"/>
              </w:rPr>
              <w:t>二醇</w:t>
            </w:r>
            <w:r>
              <w:rPr>
                <w:spacing w:val="-34"/>
              </w:rPr>
              <w:t xml:space="preserve"> </w:t>
            </w:r>
            <w:r>
              <w:rPr>
                <w:rFonts w:ascii="Times New Roman" w:hAnsi="Times New Roman" w:eastAsia="Times New Roman" w:cs="Times New Roman"/>
                <w:spacing w:val="4"/>
              </w:rPr>
              <w:t>65</w:t>
            </w:r>
            <w:r>
              <w:rPr>
                <w:spacing w:val="4"/>
              </w:rPr>
              <w:t>～</w:t>
            </w:r>
            <w:r>
              <w:rPr>
                <w:rFonts w:ascii="Times New Roman" w:hAnsi="Times New Roman" w:eastAsia="Times New Roman" w:cs="Times New Roman"/>
                <w:spacing w:val="4"/>
              </w:rPr>
              <w:t>70%</w:t>
            </w:r>
          </w:p>
        </w:tc>
        <w:tc>
          <w:tcPr>
            <w:tcW w:w="5570" w:type="dxa"/>
            <w:vAlign w:val="top"/>
            <w:tcBorders>
              <w:right w:val="single" w:color="000000" w:sz="6" w:space="0"/>
            </w:tcBorders>
          </w:tcPr>
          <w:p>
            <w:pPr>
              <w:pStyle w:val="TableText"/>
              <w:ind w:left="115" w:right="211" w:hanging="1"/>
              <w:spacing w:before="12" w:line="247" w:lineRule="auto"/>
              <w:jc w:val="both"/>
              <w:rPr/>
            </w:pPr>
            <w:r>
              <w:rPr>
                <w:spacing w:val="12"/>
              </w:rPr>
              <w:t>无色或浅黄色液体，有氨类气味，溶于水。</w:t>
            </w:r>
            <w:r>
              <w:rPr>
                <w:rFonts w:ascii="Times New Roman" w:hAnsi="Times New Roman" w:eastAsia="Times New Roman" w:cs="Times New Roman"/>
              </w:rPr>
              <w:t>PH</w:t>
            </w:r>
            <w:r>
              <w:rPr>
                <w:rFonts w:ascii="Times New Roman" w:hAnsi="Times New Roman" w:eastAsia="Times New Roman" w:cs="Times New Roman"/>
                <w:spacing w:val="12"/>
              </w:rPr>
              <w:t xml:space="preserve"> </w:t>
            </w:r>
            <w:r>
              <w:rPr>
                <w:spacing w:val="12"/>
              </w:rPr>
              <w:t>值：</w:t>
            </w:r>
            <w:r>
              <w:rPr>
                <w:rFonts w:ascii="Times New Roman" w:hAnsi="Times New Roman" w:eastAsia="Times New Roman" w:cs="Times New Roman"/>
                <w:spacing w:val="12"/>
              </w:rPr>
              <w:t>7.0</w:t>
            </w:r>
            <w:r>
              <w:rPr>
                <w:spacing w:val="12"/>
              </w:rPr>
              <w:t>~</w:t>
            </w:r>
            <w:r>
              <w:rPr>
                <w:spacing w:val="7"/>
              </w:rPr>
              <w:t xml:space="preserve"> </w:t>
            </w:r>
            <w:r>
              <w:rPr>
                <w:rFonts w:ascii="Times New Roman" w:hAnsi="Times New Roman" w:eastAsia="Times New Roman" w:cs="Times New Roman"/>
                <w:spacing w:val="1"/>
              </w:rPr>
              <w:t>10.0</w:t>
            </w:r>
            <w:r>
              <w:rPr>
                <w:rFonts w:ascii="Times New Roman" w:hAnsi="Times New Roman" w:eastAsia="Times New Roman" w:cs="Times New Roman"/>
                <w:spacing w:val="-28"/>
              </w:rPr>
              <w:t xml:space="preserve"> </w:t>
            </w:r>
            <w:r>
              <w:rPr>
                <w:spacing w:val="1"/>
              </w:rPr>
              <w:t>，熔点 (℃)</w:t>
            </w:r>
            <w:r>
              <w:rPr>
                <w:spacing w:val="34"/>
              </w:rPr>
              <w:t xml:space="preserve"> </w:t>
            </w:r>
            <w:r>
              <w:rPr>
                <w:spacing w:val="1"/>
              </w:rPr>
              <w:t>：</w:t>
            </w:r>
            <w:r>
              <w:rPr>
                <w:rFonts w:ascii="Times New Roman" w:hAnsi="Times New Roman" w:eastAsia="Times New Roman" w:cs="Times New Roman"/>
                <w:spacing w:val="1"/>
              </w:rPr>
              <w:t>-20 </w:t>
            </w:r>
            <w:r>
              <w:rPr>
                <w:spacing w:val="1"/>
              </w:rPr>
              <w:t>相对密度（水</w:t>
            </w:r>
            <w:r>
              <w:rPr>
                <w:rFonts w:ascii="Times New Roman" w:hAnsi="Times New Roman" w:eastAsia="Times New Roman" w:cs="Times New Roman"/>
                <w:spacing w:val="1"/>
              </w:rPr>
              <w:t>=1</w:t>
            </w:r>
            <w:r>
              <w:rPr>
                <w:spacing w:val="20"/>
              </w:rPr>
              <w:t>）：</w:t>
            </w:r>
            <w:r>
              <w:rPr>
                <w:rFonts w:ascii="Times New Roman" w:hAnsi="Times New Roman" w:eastAsia="Times New Roman" w:cs="Times New Roman"/>
                <w:spacing w:val="1"/>
              </w:rPr>
              <w:t>1.05</w:t>
            </w:r>
            <w:r>
              <w:rPr>
                <w:spacing w:val="1"/>
              </w:rPr>
              <w:t>～</w:t>
            </w:r>
            <w:r>
              <w:rPr>
                <w:rFonts w:ascii="Times New Roman" w:hAnsi="Times New Roman" w:eastAsia="Times New Roman" w:cs="Times New Roman"/>
                <w:spacing w:val="1"/>
              </w:rPr>
              <w:t>1.1</w:t>
            </w:r>
            <w:r>
              <w:rPr>
                <w:rFonts w:ascii="Times New Roman" w:hAnsi="Times New Roman" w:eastAsia="Times New Roman" w:cs="Times New Roman"/>
                <w:spacing w:val="-28"/>
              </w:rPr>
              <w:t xml:space="preserve"> </w:t>
            </w:r>
            <w:r>
              <w:rPr>
                <w:spacing w:val="1"/>
              </w:rPr>
              <w:t>，沸</w:t>
            </w:r>
            <w:r>
              <w:rPr>
                <w:spacing w:val="2"/>
              </w:rPr>
              <w:t>点 (℃)</w:t>
            </w:r>
            <w:r>
              <w:rPr>
                <w:spacing w:val="45"/>
              </w:rPr>
              <w:t xml:space="preserve"> </w:t>
            </w:r>
            <w:r>
              <w:rPr>
                <w:spacing w:val="2"/>
              </w:rPr>
              <w:t>：</w:t>
            </w:r>
            <w:r>
              <w:rPr>
                <w:rFonts w:ascii="Times New Roman" w:hAnsi="Times New Roman" w:eastAsia="Times New Roman" w:cs="Times New Roman"/>
                <w:spacing w:val="2"/>
              </w:rPr>
              <w:t>184~</w:t>
            </w:r>
            <w:r>
              <w:rPr>
                <w:rFonts w:ascii="Times New Roman" w:hAnsi="Times New Roman" w:eastAsia="Times New Roman" w:cs="Times New Roman"/>
                <w:spacing w:val="-26"/>
              </w:rPr>
              <w:t xml:space="preserve"> </w:t>
            </w:r>
            <w:r>
              <w:rPr>
                <w:rFonts w:ascii="Times New Roman" w:hAnsi="Times New Roman" w:eastAsia="Times New Roman" w:cs="Times New Roman"/>
                <w:spacing w:val="2"/>
              </w:rPr>
              <w:t>196</w:t>
            </w:r>
            <w:r>
              <w:rPr>
                <w:rFonts w:ascii="Times New Roman" w:hAnsi="Times New Roman" w:eastAsia="Times New Roman" w:cs="Times New Roman"/>
                <w:spacing w:val="-26"/>
              </w:rPr>
              <w:t xml:space="preserve"> </w:t>
            </w:r>
            <w:r>
              <w:rPr>
                <w:spacing w:val="2"/>
              </w:rPr>
              <w:t>，闪点 (℃)</w:t>
            </w:r>
            <w:r>
              <w:rPr>
                <w:spacing w:val="42"/>
              </w:rPr>
              <w:t xml:space="preserve"> </w:t>
            </w:r>
            <w:r>
              <w:rPr>
                <w:spacing w:val="2"/>
              </w:rPr>
              <w:t>：</w:t>
            </w:r>
            <w:r>
              <w:rPr>
                <w:rFonts w:ascii="Times New Roman" w:hAnsi="Times New Roman" w:eastAsia="Times New Roman" w:cs="Times New Roman"/>
                <w:spacing w:val="2"/>
              </w:rPr>
              <w:t>104</w:t>
            </w:r>
            <w:r>
              <w:rPr>
                <w:rFonts w:ascii="Times New Roman" w:hAnsi="Times New Roman" w:eastAsia="Times New Roman" w:cs="Times New Roman"/>
                <w:spacing w:val="-28"/>
              </w:rPr>
              <w:t xml:space="preserve"> </w:t>
            </w:r>
            <w:r>
              <w:rPr>
                <w:spacing w:val="2"/>
              </w:rPr>
              <w:t>，与水混溶，不溶</w:t>
            </w:r>
            <w:r>
              <w:rPr>
                <w:spacing w:val="4"/>
              </w:rPr>
              <w:t>于苯、</w:t>
            </w:r>
            <w:r>
              <w:rPr>
                <w:spacing w:val="-59"/>
              </w:rPr>
              <w:t xml:space="preserve"> </w:t>
            </w:r>
            <w:r>
              <w:rPr>
                <w:spacing w:val="4"/>
              </w:rPr>
              <w:t>甲苯、四氯化碳。</w:t>
            </w:r>
          </w:p>
        </w:tc>
      </w:tr>
      <w:tr>
        <w:trPr>
          <w:trHeight w:val="2182" w:hRule="atLeast"/>
        </w:trPr>
        <w:tc>
          <w:tcPr>
            <w:tcW w:w="572" w:type="dxa"/>
            <w:vAlign w:val="top"/>
            <w:vMerge w:val="continue"/>
            <w:tcBorders>
              <w:left w:val="single" w:color="000000" w:sz="6" w:space="0"/>
              <w:bottom w:val="nil"/>
              <w:top w:val="nil"/>
            </w:tcBorders>
          </w:tcPr>
          <w:p>
            <w:pPr>
              <w:rPr>
                <w:rFonts w:ascii="Arial"/>
                <w:sz w:val="21"/>
              </w:rPr>
            </w:pPr>
            <w:r/>
          </w:p>
        </w:tc>
        <w:tc>
          <w:tcPr>
            <w:tcW w:w="1029" w:type="dxa"/>
            <w:vAlign w:val="top"/>
          </w:tcPr>
          <w:p>
            <w:pPr>
              <w:spacing w:line="308" w:lineRule="auto"/>
              <w:rPr>
                <w:rFonts w:ascii="Arial"/>
                <w:sz w:val="21"/>
              </w:rPr>
            </w:pPr>
            <w:r/>
          </w:p>
          <w:p>
            <w:pPr>
              <w:spacing w:line="308" w:lineRule="auto"/>
              <w:rPr>
                <w:rFonts w:ascii="Arial"/>
                <w:sz w:val="21"/>
              </w:rPr>
            </w:pPr>
            <w:r/>
          </w:p>
          <w:p>
            <w:pPr>
              <w:spacing w:line="309" w:lineRule="auto"/>
              <w:rPr>
                <w:rFonts w:ascii="Arial"/>
                <w:sz w:val="21"/>
              </w:rPr>
            </w:pPr>
            <w:r/>
          </w:p>
          <w:p>
            <w:pPr>
              <w:pStyle w:val="TableText"/>
              <w:ind w:left="253"/>
              <w:spacing w:before="65" w:line="228" w:lineRule="auto"/>
              <w:rPr/>
            </w:pPr>
            <w:r>
              <w:rPr>
                <w:spacing w:val="6"/>
              </w:rPr>
              <w:t>硬化剂</w:t>
            </w:r>
          </w:p>
        </w:tc>
        <w:tc>
          <w:tcPr>
            <w:tcW w:w="2501" w:type="dxa"/>
            <w:vAlign w:val="top"/>
          </w:tcPr>
          <w:p>
            <w:pPr>
              <w:spacing w:line="298" w:lineRule="auto"/>
              <w:rPr>
                <w:rFonts w:ascii="Arial"/>
                <w:sz w:val="21"/>
              </w:rPr>
            </w:pPr>
            <w:r/>
          </w:p>
          <w:p>
            <w:pPr>
              <w:spacing w:line="298" w:lineRule="auto"/>
              <w:rPr>
                <w:rFonts w:ascii="Arial"/>
                <w:sz w:val="21"/>
              </w:rPr>
            </w:pPr>
            <w:r/>
          </w:p>
          <w:p>
            <w:pPr>
              <w:spacing w:line="299" w:lineRule="auto"/>
              <w:rPr>
                <w:rFonts w:ascii="Arial"/>
                <w:sz w:val="21"/>
              </w:rPr>
            </w:pPr>
            <w:r/>
          </w:p>
          <w:p>
            <w:pPr>
              <w:pStyle w:val="TableText"/>
              <w:ind w:left="705"/>
              <w:spacing w:before="65" w:line="274" w:lineRule="exact"/>
              <w:outlineLvl w:val="0"/>
              <w:rPr>
                <w:rFonts w:ascii="Times New Roman" w:hAnsi="Times New Roman" w:eastAsia="Times New Roman" w:cs="Times New Roman"/>
              </w:rPr>
            </w:pPr>
            <w:r>
              <w:rPr>
                <w:spacing w:val="3"/>
                <w:position w:val="1"/>
              </w:rPr>
              <w:t>乙二醇</w:t>
            </w:r>
            <w:r>
              <w:rPr>
                <w:rFonts w:ascii="Times New Roman" w:hAnsi="Times New Roman" w:eastAsia="Times New Roman" w:cs="Times New Roman"/>
                <w:spacing w:val="3"/>
                <w:position w:val="1"/>
              </w:rPr>
              <w:t>≥99%</w:t>
            </w:r>
          </w:p>
        </w:tc>
        <w:tc>
          <w:tcPr>
            <w:tcW w:w="5570" w:type="dxa"/>
            <w:vAlign w:val="top"/>
            <w:tcBorders>
              <w:right w:val="single" w:color="000000" w:sz="6" w:space="0"/>
            </w:tcBorders>
          </w:tcPr>
          <w:p>
            <w:pPr>
              <w:pStyle w:val="TableText"/>
              <w:ind w:left="111" w:right="155" w:firstLine="3"/>
              <w:spacing w:before="16" w:line="251" w:lineRule="auto"/>
              <w:jc w:val="both"/>
              <w:rPr/>
            </w:pPr>
            <w:r>
              <w:rPr>
                <w:spacing w:val="7"/>
              </w:rPr>
              <w:t>为无色、无气味、有甜味、粘稠液体。熔点 (℃)</w:t>
            </w:r>
            <w:r>
              <w:rPr>
                <w:spacing w:val="44"/>
              </w:rPr>
              <w:t xml:space="preserve"> </w:t>
            </w:r>
            <w:r>
              <w:rPr>
                <w:spacing w:val="7"/>
              </w:rPr>
              <w:t>：</w:t>
            </w:r>
            <w:r>
              <w:rPr>
                <w:rFonts w:ascii="Times New Roman" w:hAnsi="Times New Roman" w:eastAsia="Times New Roman" w:cs="Times New Roman"/>
                <w:spacing w:val="6"/>
              </w:rPr>
              <w:t>-13</w:t>
            </w:r>
            <w:r>
              <w:rPr>
                <w:spacing w:val="4"/>
              </w:rPr>
              <w:t>相对密度（水</w:t>
            </w:r>
            <w:r>
              <w:rPr>
                <w:rFonts w:ascii="Times New Roman" w:hAnsi="Times New Roman" w:eastAsia="Times New Roman" w:cs="Times New Roman"/>
                <w:spacing w:val="4"/>
              </w:rPr>
              <w:t>=1</w:t>
            </w:r>
            <w:r>
              <w:rPr>
                <w:spacing w:val="21"/>
              </w:rPr>
              <w:t>）：</w:t>
            </w:r>
            <w:r>
              <w:rPr>
                <w:rFonts w:ascii="Times New Roman" w:hAnsi="Times New Roman" w:eastAsia="Times New Roman" w:cs="Times New Roman"/>
                <w:spacing w:val="4"/>
              </w:rPr>
              <w:t>1.11</w:t>
            </w:r>
            <w:r>
              <w:rPr>
                <w:spacing w:val="4"/>
              </w:rPr>
              <w:t>，沸点 (℃)</w:t>
            </w:r>
            <w:r>
              <w:rPr>
                <w:spacing w:val="45"/>
              </w:rPr>
              <w:t xml:space="preserve"> </w:t>
            </w:r>
            <w:r>
              <w:rPr>
                <w:spacing w:val="4"/>
              </w:rPr>
              <w:t>：</w:t>
            </w:r>
            <w:r>
              <w:rPr>
                <w:rFonts w:ascii="Times New Roman" w:hAnsi="Times New Roman" w:eastAsia="Times New Roman" w:cs="Times New Roman"/>
                <w:spacing w:val="4"/>
              </w:rPr>
              <w:t>197.</w:t>
            </w:r>
            <w:r>
              <w:rPr>
                <w:rFonts w:ascii="Times New Roman" w:hAnsi="Times New Roman" w:eastAsia="Times New Roman" w:cs="Times New Roman"/>
                <w:spacing w:val="3"/>
              </w:rPr>
              <w:t>5</w:t>
            </w:r>
            <w:r>
              <w:rPr>
                <w:rFonts w:ascii="Times New Roman" w:hAnsi="Times New Roman" w:eastAsia="Times New Roman" w:cs="Times New Roman"/>
                <w:spacing w:val="-28"/>
              </w:rPr>
              <w:t xml:space="preserve"> </w:t>
            </w:r>
            <w:r>
              <w:rPr>
                <w:spacing w:val="3"/>
              </w:rPr>
              <w:t>，相对蒸气</w:t>
            </w:r>
            <w:r>
              <w:rPr>
                <w:spacing w:val="1"/>
              </w:rPr>
              <w:t>密度（空气</w:t>
            </w:r>
            <w:r>
              <w:rPr>
                <w:rFonts w:ascii="Times New Roman" w:hAnsi="Times New Roman" w:eastAsia="Times New Roman" w:cs="Times New Roman"/>
                <w:spacing w:val="1"/>
              </w:rPr>
              <w:t>=1</w:t>
            </w:r>
            <w:r>
              <w:rPr>
                <w:spacing w:val="-13"/>
              </w:rPr>
              <w:t>）：</w:t>
            </w:r>
            <w:r>
              <w:rPr>
                <w:rFonts w:ascii="Times New Roman" w:hAnsi="Times New Roman" w:eastAsia="Times New Roman" w:cs="Times New Roman"/>
                <w:spacing w:val="1"/>
              </w:rPr>
              <w:t>2.14</w:t>
            </w:r>
            <w:r>
              <w:rPr>
                <w:spacing w:val="1"/>
              </w:rPr>
              <w:t>，饱和蒸气压（</w:t>
            </w:r>
            <w:r>
              <w:rPr>
                <w:rFonts w:ascii="Times New Roman" w:hAnsi="Times New Roman" w:eastAsia="Times New Roman" w:cs="Times New Roman"/>
              </w:rPr>
              <w:t>kPa</w:t>
            </w:r>
            <w:r>
              <w:rPr>
                <w:spacing w:val="-13"/>
              </w:rPr>
              <w:t>）：</w:t>
            </w:r>
            <w:r>
              <w:rPr>
                <w:rFonts w:ascii="Times New Roman" w:hAnsi="Times New Roman" w:eastAsia="Times New Roman" w:cs="Times New Roman"/>
                <w:spacing w:val="1"/>
              </w:rPr>
              <w:t>6.21</w:t>
            </w:r>
            <w:r>
              <w:rPr>
                <w:spacing w:val="1"/>
              </w:rPr>
              <w:t>（</w:t>
            </w:r>
            <w:r>
              <w:rPr>
                <w:rFonts w:ascii="Times New Roman" w:hAnsi="Times New Roman" w:eastAsia="Times New Roman" w:cs="Times New Roman"/>
                <w:spacing w:val="1"/>
              </w:rPr>
              <w:t>20</w:t>
            </w:r>
            <w:r>
              <w:rPr>
                <w:spacing w:val="1"/>
              </w:rPr>
              <w:t>℃),</w:t>
            </w:r>
            <w:r>
              <w:rPr>
                <w:spacing w:val="2"/>
              </w:rPr>
              <w:t>燃烧热（</w:t>
            </w:r>
            <w:r>
              <w:rPr>
                <w:rFonts w:ascii="Times New Roman" w:hAnsi="Times New Roman" w:eastAsia="Times New Roman" w:cs="Times New Roman"/>
              </w:rPr>
              <w:t>kJ</w:t>
            </w:r>
            <w:r>
              <w:rPr>
                <w:rFonts w:ascii="Times New Roman" w:hAnsi="Times New Roman" w:eastAsia="Times New Roman" w:cs="Times New Roman"/>
                <w:spacing w:val="2"/>
              </w:rPr>
              <w:t>/</w:t>
            </w:r>
            <w:r>
              <w:rPr>
                <w:rFonts w:ascii="Times New Roman" w:hAnsi="Times New Roman" w:eastAsia="Times New Roman" w:cs="Times New Roman"/>
              </w:rPr>
              <w:t>mol</w:t>
            </w:r>
            <w:r>
              <w:rPr>
                <w:spacing w:val="5"/>
              </w:rPr>
              <w:t>）：</w:t>
            </w:r>
            <w:r>
              <w:rPr>
                <w:rFonts w:ascii="Times New Roman" w:hAnsi="Times New Roman" w:eastAsia="Times New Roman" w:cs="Times New Roman"/>
                <w:spacing w:val="2"/>
              </w:rPr>
              <w:t>281.9</w:t>
            </w:r>
            <w:r>
              <w:rPr>
                <w:rFonts w:ascii="Times New Roman" w:hAnsi="Times New Roman" w:eastAsia="Times New Roman" w:cs="Times New Roman"/>
                <w:spacing w:val="-29"/>
              </w:rPr>
              <w:t xml:space="preserve"> </w:t>
            </w:r>
            <w:r>
              <w:rPr>
                <w:spacing w:val="2"/>
              </w:rPr>
              <w:t>，临界温度 (℃)</w:t>
            </w:r>
            <w:r>
              <w:rPr>
                <w:spacing w:val="32"/>
              </w:rPr>
              <w:t xml:space="preserve"> </w:t>
            </w:r>
            <w:r>
              <w:rPr>
                <w:spacing w:val="2"/>
              </w:rPr>
              <w:t>：</w:t>
            </w:r>
            <w:r>
              <w:rPr>
                <w:rFonts w:ascii="Times New Roman" w:hAnsi="Times New Roman" w:eastAsia="Times New Roman" w:cs="Times New Roman"/>
                <w:spacing w:val="2"/>
              </w:rPr>
              <w:t>9.2</w:t>
            </w:r>
            <w:r>
              <w:rPr>
                <w:rFonts w:ascii="Times New Roman" w:hAnsi="Times New Roman" w:eastAsia="Times New Roman" w:cs="Times New Roman"/>
                <w:spacing w:val="24"/>
              </w:rPr>
              <w:t xml:space="preserve"> </w:t>
            </w:r>
            <w:r>
              <w:rPr>
                <w:spacing w:val="2"/>
              </w:rPr>
              <w:t>临界压力</w:t>
            </w:r>
            <w:r>
              <w:rPr>
                <w:spacing w:val="3"/>
              </w:rPr>
              <w:t>（</w:t>
            </w:r>
            <w:r>
              <w:rPr>
                <w:rFonts w:ascii="Times New Roman" w:hAnsi="Times New Roman" w:eastAsia="Times New Roman" w:cs="Times New Roman"/>
              </w:rPr>
              <w:t>MPa</w:t>
            </w:r>
            <w:r>
              <w:rPr>
                <w:spacing w:val="-9"/>
              </w:rPr>
              <w:t>）：</w:t>
            </w:r>
            <w:r>
              <w:rPr>
                <w:rFonts w:ascii="Times New Roman" w:hAnsi="Times New Roman" w:eastAsia="Times New Roman" w:cs="Times New Roman"/>
                <w:spacing w:val="3"/>
              </w:rPr>
              <w:t>5.04</w:t>
            </w:r>
            <w:r>
              <w:rPr>
                <w:spacing w:val="3"/>
              </w:rPr>
              <w:t>，辛醇</w:t>
            </w:r>
            <w:r>
              <w:rPr>
                <w:rFonts w:ascii="Times New Roman" w:hAnsi="Times New Roman" w:eastAsia="Times New Roman" w:cs="Times New Roman"/>
                <w:spacing w:val="3"/>
              </w:rPr>
              <w:t>/</w:t>
            </w:r>
            <w:r>
              <w:rPr>
                <w:spacing w:val="3"/>
              </w:rPr>
              <w:t>水分配系数的对数值：</w:t>
            </w:r>
            <w:r>
              <w:rPr>
                <w:rFonts w:ascii="Times New Roman" w:hAnsi="Times New Roman" w:eastAsia="Times New Roman" w:cs="Times New Roman"/>
                <w:spacing w:val="3"/>
              </w:rPr>
              <w:t>-1.93</w:t>
            </w:r>
            <w:r>
              <w:rPr>
                <w:spacing w:val="3"/>
              </w:rPr>
              <w:t>～</w:t>
            </w:r>
            <w:r>
              <w:rPr>
                <w:rFonts w:ascii="Times New Roman" w:hAnsi="Times New Roman" w:eastAsia="Times New Roman" w:cs="Times New Roman"/>
                <w:spacing w:val="3"/>
              </w:rPr>
              <w:t>-1.36</w:t>
            </w:r>
            <w:r>
              <w:rPr>
                <w:spacing w:val="3"/>
              </w:rPr>
              <w:t>，</w:t>
            </w:r>
            <w:r>
              <w:rPr/>
              <w:t>闪点</w:t>
            </w:r>
            <w:r>
              <w:rPr>
                <w:spacing w:val="-19"/>
              </w:rPr>
              <w:t xml:space="preserve"> </w:t>
            </w:r>
            <w:r>
              <w:rPr/>
              <w:t>(℃)</w:t>
            </w:r>
            <w:r>
              <w:rPr>
                <w:spacing w:val="-19"/>
              </w:rPr>
              <w:t xml:space="preserve"> </w:t>
            </w:r>
            <w:r>
              <w:rPr/>
              <w:t>：</w:t>
            </w:r>
            <w:r>
              <w:rPr>
                <w:rFonts w:ascii="Times New Roman" w:hAnsi="Times New Roman" w:eastAsia="Times New Roman" w:cs="Times New Roman"/>
              </w:rPr>
              <w:t>110 </w:t>
            </w:r>
            <w:r>
              <w:rPr/>
              <w:t>爆炸下限</w:t>
            </w:r>
            <w:r>
              <w:rPr>
                <w:rFonts w:ascii="Times New Roman" w:hAnsi="Times New Roman" w:eastAsia="Times New Roman" w:cs="Times New Roman"/>
              </w:rPr>
              <w:t>%</w:t>
            </w:r>
            <w:r>
              <w:rPr/>
              <w:t>（</w:t>
            </w:r>
            <w:r>
              <w:rPr>
                <w:rFonts w:ascii="Times New Roman" w:hAnsi="Times New Roman" w:eastAsia="Times New Roman" w:cs="Times New Roman"/>
              </w:rPr>
              <w:t>V/V</w:t>
            </w:r>
            <w:r>
              <w:rPr>
                <w:spacing w:val="-26"/>
              </w:rPr>
              <w:t>）：</w:t>
            </w:r>
            <w:r>
              <w:rPr>
                <w:rFonts w:ascii="Times New Roman" w:hAnsi="Times New Roman" w:eastAsia="Times New Roman" w:cs="Times New Roman"/>
              </w:rPr>
              <w:t>3.2</w:t>
            </w:r>
            <w:r>
              <w:rPr>
                <w:rFonts w:ascii="Times New Roman" w:hAnsi="Times New Roman" w:eastAsia="Times New Roman" w:cs="Times New Roman"/>
                <w:spacing w:val="-29"/>
              </w:rPr>
              <w:t xml:space="preserve"> </w:t>
            </w:r>
            <w:r>
              <w:rPr/>
              <w:t>，引燃温</w:t>
            </w:r>
            <w:r>
              <w:rPr>
                <w:spacing w:val="-1"/>
              </w:rPr>
              <w:t>度</w:t>
            </w:r>
            <w:r>
              <w:rPr>
                <w:spacing w:val="-20"/>
              </w:rPr>
              <w:t xml:space="preserve"> </w:t>
            </w:r>
            <w:r>
              <w:rPr>
                <w:spacing w:val="-1"/>
              </w:rPr>
              <w:t>(℃):</w:t>
            </w:r>
          </w:p>
          <w:p>
            <w:pPr>
              <w:pStyle w:val="TableText"/>
              <w:ind w:left="114" w:right="247" w:hanging="2"/>
              <w:spacing w:before="1" w:line="241" w:lineRule="auto"/>
              <w:rPr/>
            </w:pPr>
            <w:r>
              <w:rPr>
                <w:rFonts w:ascii="Times New Roman" w:hAnsi="Times New Roman" w:eastAsia="Times New Roman" w:cs="Times New Roman"/>
                <w:spacing w:val="5"/>
              </w:rPr>
              <w:t>398</w:t>
            </w:r>
            <w:r>
              <w:rPr>
                <w:rFonts w:ascii="Times New Roman" w:hAnsi="Times New Roman" w:eastAsia="Times New Roman" w:cs="Times New Roman"/>
                <w:spacing w:val="-28"/>
              </w:rPr>
              <w:t xml:space="preserve"> </w:t>
            </w:r>
            <w:r>
              <w:rPr>
                <w:spacing w:val="5"/>
              </w:rPr>
              <w:t>，爆炸上限</w:t>
            </w:r>
            <w:r>
              <w:rPr>
                <w:rFonts w:ascii="Times New Roman" w:hAnsi="Times New Roman" w:eastAsia="Times New Roman" w:cs="Times New Roman"/>
                <w:spacing w:val="5"/>
              </w:rPr>
              <w:t>%</w:t>
            </w:r>
            <w:r>
              <w:rPr>
                <w:spacing w:val="5"/>
              </w:rPr>
              <w:t>（</w:t>
            </w:r>
            <w:r>
              <w:rPr>
                <w:rFonts w:ascii="Times New Roman" w:hAnsi="Times New Roman" w:eastAsia="Times New Roman" w:cs="Times New Roman"/>
                <w:spacing w:val="5"/>
              </w:rPr>
              <w:t>V/V</w:t>
            </w:r>
            <w:r>
              <w:rPr>
                <w:spacing w:val="27"/>
              </w:rPr>
              <w:t>）：</w:t>
            </w:r>
            <w:r>
              <w:rPr>
                <w:rFonts w:ascii="Times New Roman" w:hAnsi="Times New Roman" w:eastAsia="Times New Roman" w:cs="Times New Roman"/>
                <w:spacing w:val="5"/>
              </w:rPr>
              <w:t>15.3</w:t>
            </w:r>
            <w:r>
              <w:rPr>
                <w:rFonts w:ascii="Times New Roman" w:hAnsi="Times New Roman" w:eastAsia="Times New Roman" w:cs="Times New Roman"/>
                <w:spacing w:val="-29"/>
              </w:rPr>
              <w:t xml:space="preserve"> </w:t>
            </w:r>
            <w:r>
              <w:rPr>
                <w:spacing w:val="5"/>
              </w:rPr>
              <w:t>，与水混溶，可混溶于乙</w:t>
            </w:r>
            <w:r>
              <w:rPr>
                <w:spacing w:val="5"/>
              </w:rPr>
              <w:t>醇、醚等。</w:t>
            </w:r>
          </w:p>
        </w:tc>
      </w:tr>
      <w:tr>
        <w:trPr>
          <w:trHeight w:val="834" w:hRule="atLeast"/>
        </w:trPr>
        <w:tc>
          <w:tcPr>
            <w:tcW w:w="572" w:type="dxa"/>
            <w:vAlign w:val="top"/>
            <w:vMerge w:val="continue"/>
            <w:tcBorders>
              <w:left w:val="single" w:color="000000" w:sz="6" w:space="0"/>
              <w:bottom w:val="single" w:color="000000" w:sz="6" w:space="0"/>
              <w:top w:val="nil"/>
            </w:tcBorders>
          </w:tcPr>
          <w:p>
            <w:pPr>
              <w:rPr>
                <w:rFonts w:ascii="Arial"/>
                <w:sz w:val="21"/>
              </w:rPr>
            </w:pPr>
            <w:r/>
          </w:p>
        </w:tc>
        <w:tc>
          <w:tcPr>
            <w:tcW w:w="1029" w:type="dxa"/>
            <w:vAlign w:val="top"/>
            <w:tcBorders>
              <w:bottom w:val="single" w:color="000000" w:sz="6" w:space="0"/>
            </w:tcBorders>
          </w:tcPr>
          <w:p>
            <w:pPr>
              <w:pStyle w:val="TableText"/>
              <w:ind w:left="355" w:right="149" w:hanging="99"/>
              <w:spacing w:before="183" w:line="251" w:lineRule="auto"/>
              <w:rPr/>
            </w:pPr>
            <w:r>
              <w:rPr>
                <w:spacing w:val="6"/>
              </w:rPr>
              <w:t>水性脱</w:t>
            </w:r>
            <w:r>
              <w:rPr>
                <w:spacing w:val="5"/>
              </w:rPr>
              <w:t>模剂</w:t>
            </w:r>
          </w:p>
        </w:tc>
        <w:tc>
          <w:tcPr>
            <w:tcW w:w="2501" w:type="dxa"/>
            <w:vAlign w:val="top"/>
            <w:tcBorders>
              <w:bottom w:val="single" w:color="000000" w:sz="6" w:space="0"/>
            </w:tcBorders>
          </w:tcPr>
          <w:p>
            <w:pPr>
              <w:spacing w:line="249" w:lineRule="auto"/>
              <w:rPr>
                <w:rFonts w:ascii="Arial"/>
                <w:sz w:val="21"/>
              </w:rPr>
            </w:pPr>
            <w:r/>
          </w:p>
          <w:p>
            <w:pPr>
              <w:pStyle w:val="TableText"/>
              <w:ind w:left="840"/>
              <w:spacing w:before="65" w:line="228" w:lineRule="auto"/>
              <w:outlineLvl w:val="0"/>
              <w:rPr/>
            </w:pPr>
            <w:r>
              <w:rPr>
                <w:spacing w:val="5"/>
              </w:rPr>
              <w:t>聚硅氧烷</w:t>
            </w:r>
          </w:p>
        </w:tc>
        <w:tc>
          <w:tcPr>
            <w:tcW w:w="5570" w:type="dxa"/>
            <w:vAlign w:val="top"/>
            <w:tcBorders>
              <w:bottom w:val="single" w:color="000000" w:sz="6" w:space="0"/>
              <w:right w:val="single" w:color="000000" w:sz="6" w:space="0"/>
            </w:tcBorders>
          </w:tcPr>
          <w:p>
            <w:pPr>
              <w:pStyle w:val="TableText"/>
              <w:ind w:left="111" w:right="155" w:firstLine="31"/>
              <w:spacing w:before="14" w:line="249" w:lineRule="auto"/>
              <w:jc w:val="both"/>
              <w:rPr>
                <w:rFonts w:ascii="Times New Roman" w:hAnsi="Times New Roman" w:eastAsia="Times New Roman" w:cs="Times New Roman"/>
              </w:rPr>
            </w:pPr>
            <w:r>
              <w:rPr>
                <w:spacing w:val="2"/>
              </w:rPr>
              <w:t>白色液体，无气味，主要成分：聚硅氧烷</w:t>
            </w:r>
            <w:r>
              <w:rPr>
                <w:spacing w:val="-9"/>
              </w:rPr>
              <w:t xml:space="preserve"> </w:t>
            </w:r>
            <w:r>
              <w:rPr>
                <w:rFonts w:ascii="Times New Roman" w:hAnsi="Times New Roman" w:eastAsia="Times New Roman" w:cs="Times New Roman"/>
                <w:spacing w:val="2"/>
              </w:rPr>
              <w:t>15-20%</w:t>
            </w:r>
            <w:r>
              <w:rPr>
                <w:rFonts w:ascii="Times New Roman" w:hAnsi="Times New Roman" w:eastAsia="Times New Roman" w:cs="Times New Roman"/>
                <w:spacing w:val="-26"/>
              </w:rPr>
              <w:t xml:space="preserve"> </w:t>
            </w:r>
            <w:r>
              <w:rPr>
                <w:spacing w:val="2"/>
              </w:rPr>
              <w:t>、合成蜡</w:t>
            </w:r>
            <w:r>
              <w:rPr>
                <w:rFonts w:ascii="Times New Roman" w:hAnsi="Times New Roman" w:eastAsia="Times New Roman" w:cs="Times New Roman"/>
                <w:spacing w:val="-4"/>
              </w:rPr>
              <w:t>3-5%</w:t>
            </w:r>
            <w:r>
              <w:rPr>
                <w:rFonts w:ascii="Times New Roman" w:hAnsi="Times New Roman" w:eastAsia="Times New Roman" w:cs="Times New Roman"/>
                <w:spacing w:val="-9"/>
              </w:rPr>
              <w:t xml:space="preserve"> </w:t>
            </w:r>
            <w:r>
              <w:rPr>
                <w:spacing w:val="-4"/>
              </w:rPr>
              <w:t>、</w:t>
            </w:r>
            <w:r>
              <w:rPr>
                <w:rFonts w:ascii="Times New Roman" w:hAnsi="Times New Roman" w:eastAsia="Times New Roman" w:cs="Times New Roman"/>
                <w:spacing w:val="-4"/>
              </w:rPr>
              <w:t>.</w:t>
            </w:r>
            <w:r>
              <w:rPr>
                <w:spacing w:val="-4"/>
              </w:rPr>
              <w:t>乳化剂</w:t>
            </w:r>
            <w:r>
              <w:rPr>
                <w:spacing w:val="-44"/>
              </w:rPr>
              <w:t xml:space="preserve"> </w:t>
            </w:r>
            <w:r>
              <w:rPr>
                <w:rFonts w:ascii="Times New Roman" w:hAnsi="Times New Roman" w:eastAsia="Times New Roman" w:cs="Times New Roman"/>
                <w:spacing w:val="-4"/>
              </w:rPr>
              <w:t>4-5%</w:t>
            </w:r>
            <w:r>
              <w:rPr>
                <w:rFonts w:ascii="Times New Roman" w:hAnsi="Times New Roman" w:eastAsia="Times New Roman" w:cs="Times New Roman"/>
                <w:spacing w:val="-24"/>
              </w:rPr>
              <w:t xml:space="preserve"> </w:t>
            </w:r>
            <w:r>
              <w:rPr>
                <w:spacing w:val="-4"/>
              </w:rPr>
              <w:t>、水加至</w:t>
            </w:r>
            <w:r>
              <w:rPr>
                <w:spacing w:val="-20"/>
              </w:rPr>
              <w:t xml:space="preserve"> </w:t>
            </w:r>
            <w:r>
              <w:rPr>
                <w:rFonts w:ascii="Times New Roman" w:hAnsi="Times New Roman" w:eastAsia="Times New Roman" w:cs="Times New Roman"/>
                <w:spacing w:val="-4"/>
              </w:rPr>
              <w:t>100%</w:t>
            </w:r>
            <w:r>
              <w:rPr>
                <w:spacing w:val="-4"/>
              </w:rPr>
              <w:t>。沸点</w:t>
            </w:r>
            <w:r>
              <w:rPr>
                <w:spacing w:val="-23"/>
              </w:rPr>
              <w:t xml:space="preserve"> </w:t>
            </w:r>
            <w:r>
              <w:rPr>
                <w:rFonts w:ascii="Times New Roman" w:hAnsi="Times New Roman" w:eastAsia="Times New Roman" w:cs="Times New Roman"/>
                <w:spacing w:val="-4"/>
              </w:rPr>
              <w:t>100</w:t>
            </w:r>
            <w:r>
              <w:rPr>
                <w:spacing w:val="-4"/>
              </w:rPr>
              <w:t>℃</w:t>
            </w:r>
            <w:r>
              <w:rPr>
                <w:spacing w:val="-77"/>
              </w:rPr>
              <w:t xml:space="preserve"> </w:t>
            </w:r>
            <w:r>
              <w:rPr>
                <w:spacing w:val="-4"/>
              </w:rPr>
              <w:t>,</w:t>
            </w:r>
            <w:r>
              <w:rPr>
                <w:spacing w:val="58"/>
              </w:rPr>
              <w:t xml:space="preserve"> </w:t>
            </w:r>
            <w:r>
              <w:rPr>
                <w:spacing w:val="-4"/>
              </w:rPr>
              <w:t>比重</w:t>
            </w:r>
            <w:r>
              <w:rPr>
                <w:spacing w:val="-20"/>
              </w:rPr>
              <w:t xml:space="preserve"> </w:t>
            </w:r>
            <w:r>
              <w:rPr>
                <w:rFonts w:ascii="Times New Roman" w:hAnsi="Times New Roman" w:eastAsia="Times New Roman" w:cs="Times New Roman"/>
                <w:spacing w:val="-4"/>
              </w:rPr>
              <w:t>1</w:t>
            </w:r>
            <w:r>
              <w:rPr>
                <w:spacing w:val="-4"/>
              </w:rPr>
              <w:t>，</w:t>
            </w:r>
            <w:r>
              <w:rPr>
                <w:spacing w:val="7"/>
              </w:rPr>
              <w:t>挥发物重量比</w:t>
            </w:r>
            <w:r>
              <w:rPr>
                <w:spacing w:val="-37"/>
              </w:rPr>
              <w:t xml:space="preserve"> </w:t>
            </w:r>
            <w:r>
              <w:rPr>
                <w:rFonts w:ascii="Times New Roman" w:hAnsi="Times New Roman" w:eastAsia="Times New Roman" w:cs="Times New Roman"/>
                <w:spacing w:val="7"/>
              </w:rPr>
              <w:t>75-80</w:t>
            </w:r>
            <w:r>
              <w:rPr>
                <w:spacing w:val="7"/>
              </w:rPr>
              <w:t>；易溶于水，浓液</w:t>
            </w:r>
            <w:r>
              <w:rPr>
                <w:spacing w:val="-45"/>
              </w:rPr>
              <w:t xml:space="preserve"> </w:t>
            </w:r>
            <w:r>
              <w:rPr>
                <w:rFonts w:ascii="Times New Roman" w:hAnsi="Times New Roman" w:eastAsia="Times New Roman" w:cs="Times New Roman"/>
              </w:rPr>
              <w:t>pH</w:t>
            </w:r>
            <w:r>
              <w:rPr>
                <w:rFonts w:ascii="Times New Roman" w:hAnsi="Times New Roman" w:eastAsia="Times New Roman" w:cs="Times New Roman"/>
                <w:spacing w:val="7"/>
              </w:rPr>
              <w:t>7.0-8.0</w:t>
            </w:r>
          </w:p>
        </w:tc>
      </w:tr>
    </w:tbl>
    <w:p>
      <w:pPr>
        <w:pStyle w:val="BodyText"/>
        <w:rPr/>
      </w:pPr>
      <w:r/>
    </w:p>
    <w:p>
      <w:pPr>
        <w:sectPr>
          <w:footerReference w:type="default" r:id="rId19"/>
          <w:pgSz w:w="11906" w:h="16839"/>
          <w:pgMar w:top="1134" w:right="1109" w:bottom="1058" w:left="1109" w:header="0" w:footer="718" w:gutter="0"/>
        </w:sectPr>
        <w:rPr/>
      </w:pPr>
    </w:p>
    <w:tbl>
      <w:tblPr>
        <w:tblStyle w:val="TableNormal"/>
        <w:tblW w:w="9672"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72"/>
        <w:gridCol w:w="1029"/>
        <w:gridCol w:w="802"/>
        <w:gridCol w:w="818"/>
        <w:gridCol w:w="882"/>
        <w:gridCol w:w="1013"/>
        <w:gridCol w:w="769"/>
        <w:gridCol w:w="2236"/>
        <w:gridCol w:w="1551"/>
      </w:tblGrid>
      <w:tr>
        <w:trPr>
          <w:trHeight w:val="856" w:hRule="atLeast"/>
        </w:trPr>
        <w:tc>
          <w:tcPr>
            <w:tcW w:w="572" w:type="dxa"/>
            <w:vAlign w:val="top"/>
            <w:vMerge w:val="restart"/>
            <w:tcBorders>
              <w:left w:val="single" w:color="000000" w:sz="6" w:space="0"/>
              <w:bottom w:val="nil"/>
              <w:top w:val="single" w:color="000000" w:sz="6" w:space="0"/>
            </w:tcBorders>
          </w:tcPr>
          <w:p>
            <w:pPr>
              <w:rPr>
                <w:rFonts w:ascii="Arial"/>
                <w:sz w:val="21"/>
              </w:rPr>
            </w:pPr>
            <w:r/>
          </w:p>
        </w:tc>
        <w:tc>
          <w:tcPr>
            <w:tcW w:w="1029" w:type="dxa"/>
            <w:vAlign w:val="top"/>
            <w:tcBorders>
              <w:top w:val="single" w:color="000000" w:sz="6" w:space="0"/>
            </w:tcBorders>
          </w:tcPr>
          <w:p>
            <w:pPr>
              <w:pStyle w:val="TableText"/>
              <w:ind w:left="461" w:right="149" w:hanging="205"/>
              <w:spacing w:before="200" w:line="255" w:lineRule="auto"/>
              <w:rPr/>
            </w:pPr>
            <w:r>
              <w:rPr>
                <w:spacing w:val="5"/>
              </w:rPr>
              <w:t>油性油</w:t>
            </w:r>
            <w:r>
              <w:rPr/>
              <w:t>漆</w:t>
            </w:r>
          </w:p>
        </w:tc>
        <w:tc>
          <w:tcPr>
            <w:tcW w:w="2502" w:type="dxa"/>
            <w:vAlign w:val="top"/>
            <w:gridSpan w:val="3"/>
            <w:tcBorders>
              <w:top w:val="single" w:color="000000" w:sz="6" w:space="0"/>
            </w:tcBorders>
          </w:tcPr>
          <w:p>
            <w:pPr>
              <w:pStyle w:val="TableText"/>
              <w:ind w:left="157" w:right="143" w:firstLine="52"/>
              <w:spacing w:before="36" w:line="249" w:lineRule="auto"/>
              <w:outlineLvl w:val="0"/>
              <w:tabs>
                <w:tab w:val="left" w:pos="841"/>
              </w:tabs>
              <w:rPr>
                <w:rFonts w:ascii="Times New Roman" w:hAnsi="Times New Roman" w:eastAsia="Times New Roman" w:cs="Times New Roman"/>
              </w:rPr>
            </w:pPr>
            <w:r>
              <w:rPr>
                <w:spacing w:val="4"/>
              </w:rPr>
              <w:t>颜料</w:t>
            </w:r>
            <w:r>
              <w:rPr>
                <w:spacing w:val="-33"/>
              </w:rPr>
              <w:t xml:space="preserve"> </w:t>
            </w:r>
            <w:r>
              <w:rPr>
                <w:rFonts w:ascii="Times New Roman" w:hAnsi="Times New Roman" w:eastAsia="Times New Roman" w:cs="Times New Roman"/>
                <w:spacing w:val="4"/>
              </w:rPr>
              <w:t>0-25%</w:t>
            </w:r>
            <w:r>
              <w:rPr>
                <w:rFonts w:ascii="Times New Roman" w:hAnsi="Times New Roman" w:eastAsia="Times New Roman" w:cs="Times New Roman"/>
                <w:spacing w:val="-26"/>
              </w:rPr>
              <w:t xml:space="preserve"> </w:t>
            </w:r>
            <w:r>
              <w:rPr>
                <w:spacing w:val="4"/>
              </w:rPr>
              <w:t>、合成树脂</w:t>
            </w:r>
            <w:r>
              <w:rPr>
                <w:rFonts w:ascii="Times New Roman" w:hAnsi="Times New Roman" w:eastAsia="Times New Roman" w:cs="Times New Roman"/>
                <w:spacing w:val="1"/>
              </w:rPr>
              <w:t>15-50%</w:t>
            </w:r>
            <w:r>
              <w:rPr>
                <w:rFonts w:ascii="Times New Roman" w:hAnsi="Times New Roman" w:eastAsia="Times New Roman" w:cs="Times New Roman"/>
                <w:spacing w:val="-21"/>
              </w:rPr>
              <w:t xml:space="preserve"> </w:t>
            </w:r>
            <w:r>
              <w:rPr>
                <w:spacing w:val="1"/>
              </w:rPr>
              <w:t>、酯类</w:t>
            </w:r>
            <w:r>
              <w:rPr>
                <w:spacing w:val="-40"/>
              </w:rPr>
              <w:t xml:space="preserve"> </w:t>
            </w:r>
            <w:r>
              <w:rPr>
                <w:rFonts w:ascii="Times New Roman" w:hAnsi="Times New Roman" w:eastAsia="Times New Roman" w:cs="Times New Roman"/>
                <w:spacing w:val="1"/>
              </w:rPr>
              <w:t>0-5%</w:t>
            </w:r>
            <w:r>
              <w:rPr>
                <w:rFonts w:ascii="Times New Roman" w:hAnsi="Times New Roman" w:eastAsia="Times New Roman" w:cs="Times New Roman"/>
                <w:spacing w:val="-26"/>
              </w:rPr>
              <w:t xml:space="preserve"> </w:t>
            </w:r>
            <w:r>
              <w:rPr>
                <w:spacing w:val="1"/>
              </w:rPr>
              <w:t>、酮</w:t>
            </w:r>
            <w:r>
              <w:rPr/>
              <w:tab/>
            </w:r>
            <w:r>
              <w:rPr>
                <w:spacing w:val="3"/>
              </w:rPr>
              <w:t>类</w:t>
            </w:r>
            <w:r>
              <w:rPr>
                <w:spacing w:val="-40"/>
              </w:rPr>
              <w:t xml:space="preserve"> </w:t>
            </w:r>
            <w:r>
              <w:rPr>
                <w:rFonts w:ascii="Times New Roman" w:hAnsi="Times New Roman" w:eastAsia="Times New Roman" w:cs="Times New Roman"/>
                <w:spacing w:val="3"/>
              </w:rPr>
              <w:t>0-20%</w:t>
            </w:r>
          </w:p>
        </w:tc>
        <w:tc>
          <w:tcPr>
            <w:tcW w:w="5569" w:type="dxa"/>
            <w:vAlign w:val="top"/>
            <w:gridSpan w:val="4"/>
            <w:tcBorders>
              <w:right w:val="single" w:color="000000" w:sz="6" w:space="0"/>
              <w:top w:val="single" w:color="000000" w:sz="6" w:space="0"/>
            </w:tcBorders>
          </w:tcPr>
          <w:p>
            <w:pPr>
              <w:pStyle w:val="TableText"/>
              <w:ind w:left="118" w:right="211" w:hanging="7"/>
              <w:spacing w:before="170" w:line="269" w:lineRule="auto"/>
              <w:rPr/>
            </w:pPr>
            <w:r>
              <w:rPr>
                <w:spacing w:val="3"/>
              </w:rPr>
              <w:t>浆状油漆，特殊温和之味道，沸点</w:t>
            </w:r>
            <w:r>
              <w:rPr>
                <w:rFonts w:ascii="Times New Roman" w:hAnsi="Times New Roman" w:eastAsia="Times New Roman" w:cs="Times New Roman"/>
                <w:spacing w:val="3"/>
              </w:rPr>
              <w:t>/</w:t>
            </w:r>
            <w:r>
              <w:rPr>
                <w:spacing w:val="3"/>
              </w:rPr>
              <w:t>沸点范围</w:t>
            </w:r>
            <w:r>
              <w:rPr>
                <w:rFonts w:ascii="Times New Roman" w:hAnsi="Times New Roman" w:eastAsia="Times New Roman" w:cs="Times New Roman"/>
                <w:spacing w:val="3"/>
              </w:rPr>
              <w:t>: &gt;50</w:t>
            </w:r>
            <w:r>
              <w:rPr>
                <w:spacing w:val="3"/>
              </w:rPr>
              <w:t>℃</w:t>
            </w:r>
            <w:r>
              <w:rPr>
                <w:spacing w:val="-78"/>
              </w:rPr>
              <w:t xml:space="preserve"> </w:t>
            </w:r>
            <w:r>
              <w:rPr>
                <w:spacing w:val="3"/>
              </w:rPr>
              <w:t>,</w:t>
            </w:r>
            <w:r>
              <w:rPr>
                <w:spacing w:val="52"/>
              </w:rPr>
              <w:t xml:space="preserve"> </w:t>
            </w:r>
            <w:r>
              <w:rPr>
                <w:spacing w:val="3"/>
              </w:rPr>
              <w:t>闪火</w:t>
            </w:r>
            <w:r>
              <w:rPr>
                <w:spacing w:val="1"/>
              </w:rPr>
              <w:t>点</w:t>
            </w:r>
            <w:r>
              <w:rPr>
                <w:rFonts w:ascii="Times New Roman" w:hAnsi="Times New Roman" w:eastAsia="Times New Roman" w:cs="Times New Roman"/>
                <w:spacing w:val="1"/>
              </w:rPr>
              <w:t>:&gt;100</w:t>
            </w:r>
            <w:r>
              <w:rPr>
                <w:spacing w:val="1"/>
              </w:rPr>
              <w:t>℃</w:t>
            </w:r>
            <w:r>
              <w:rPr>
                <w:spacing w:val="-72"/>
              </w:rPr>
              <w:t xml:space="preserve"> </w:t>
            </w:r>
            <w:r>
              <w:rPr>
                <w:spacing w:val="1"/>
              </w:rPr>
              <w:t>,</w:t>
            </w:r>
            <w:r>
              <w:rPr>
                <w:spacing w:val="60"/>
              </w:rPr>
              <w:t xml:space="preserve"> </w:t>
            </w:r>
            <w:r>
              <w:rPr>
                <w:spacing w:val="1"/>
              </w:rPr>
              <w:t>不溶，会起反应。</w:t>
            </w:r>
          </w:p>
        </w:tc>
      </w:tr>
      <w:tr>
        <w:trPr>
          <w:trHeight w:val="549" w:hRule="atLeast"/>
        </w:trPr>
        <w:tc>
          <w:tcPr>
            <w:tcW w:w="572" w:type="dxa"/>
            <w:vAlign w:val="top"/>
            <w:vMerge w:val="continue"/>
            <w:tcBorders>
              <w:left w:val="single" w:color="000000" w:sz="6" w:space="0"/>
              <w:bottom w:val="nil"/>
              <w:top w:val="nil"/>
            </w:tcBorders>
          </w:tcPr>
          <w:p>
            <w:pPr>
              <w:rPr>
                <w:rFonts w:ascii="Arial"/>
                <w:sz w:val="21"/>
              </w:rPr>
            </w:pPr>
            <w:r/>
          </w:p>
        </w:tc>
        <w:tc>
          <w:tcPr>
            <w:tcW w:w="1029" w:type="dxa"/>
            <w:vAlign w:val="top"/>
          </w:tcPr>
          <w:p>
            <w:pPr>
              <w:pStyle w:val="TableText"/>
              <w:ind w:left="255"/>
              <w:spacing w:before="31" w:line="230" w:lineRule="auto"/>
              <w:rPr/>
            </w:pPr>
            <w:r>
              <w:rPr>
                <w:spacing w:val="6"/>
              </w:rPr>
              <w:t>硝基漆</w:t>
            </w:r>
          </w:p>
          <w:p>
            <w:pPr>
              <w:pStyle w:val="TableText"/>
              <w:ind w:left="252"/>
              <w:spacing w:before="24" w:line="216" w:lineRule="auto"/>
              <w:rPr/>
            </w:pPr>
            <w:r>
              <w:rPr>
                <w:spacing w:val="7"/>
              </w:rPr>
              <w:t>稀释剂</w:t>
            </w:r>
          </w:p>
        </w:tc>
        <w:tc>
          <w:tcPr>
            <w:tcW w:w="2502" w:type="dxa"/>
            <w:vAlign w:val="top"/>
            <w:gridSpan w:val="3"/>
          </w:tcPr>
          <w:p>
            <w:pPr>
              <w:pStyle w:val="TableText"/>
              <w:ind w:left="207" w:right="212" w:firstLine="96"/>
              <w:spacing w:before="1" w:line="248" w:lineRule="auto"/>
              <w:rPr>
                <w:rFonts w:ascii="Times New Roman" w:hAnsi="Times New Roman" w:eastAsia="Times New Roman" w:cs="Times New Roman"/>
              </w:rPr>
            </w:pPr>
            <w:r>
              <w:rPr>
                <w:spacing w:val="4"/>
              </w:rPr>
              <w:t>正已烷</w:t>
            </w:r>
            <w:r>
              <w:rPr>
                <w:spacing w:val="-39"/>
              </w:rPr>
              <w:t xml:space="preserve"> </w:t>
            </w:r>
            <w:r>
              <w:rPr>
                <w:rFonts w:ascii="Times New Roman" w:hAnsi="Times New Roman" w:eastAsia="Times New Roman" w:cs="Times New Roman"/>
                <w:spacing w:val="4"/>
              </w:rPr>
              <w:t>70%</w:t>
            </w:r>
            <w:r>
              <w:rPr>
                <w:rFonts w:ascii="Times New Roman" w:hAnsi="Times New Roman" w:eastAsia="Times New Roman" w:cs="Times New Roman"/>
                <w:spacing w:val="-26"/>
              </w:rPr>
              <w:t xml:space="preserve"> </w:t>
            </w:r>
            <w:r>
              <w:rPr>
                <w:spacing w:val="4"/>
              </w:rPr>
              <w:t>、二甲苯</w:t>
            </w:r>
            <w:r>
              <w:rPr>
                <w:rFonts w:ascii="Times New Roman" w:hAnsi="Times New Roman" w:eastAsia="Times New Roman" w:cs="Times New Roman"/>
                <w:spacing w:val="3"/>
              </w:rPr>
              <w:t>20%</w:t>
            </w:r>
            <w:r>
              <w:rPr>
                <w:rFonts w:ascii="Times New Roman" w:hAnsi="Times New Roman" w:eastAsia="Times New Roman" w:cs="Times New Roman"/>
                <w:spacing w:val="-22"/>
              </w:rPr>
              <w:t xml:space="preserve"> </w:t>
            </w:r>
            <w:r>
              <w:rPr>
                <w:spacing w:val="3"/>
              </w:rPr>
              <w:t>、乙二醇丁醚</w:t>
            </w:r>
            <w:r>
              <w:rPr>
                <w:spacing w:val="-21"/>
              </w:rPr>
              <w:t xml:space="preserve"> </w:t>
            </w:r>
            <w:r>
              <w:rPr>
                <w:rFonts w:ascii="Times New Roman" w:hAnsi="Times New Roman" w:eastAsia="Times New Roman" w:cs="Times New Roman"/>
                <w:spacing w:val="3"/>
              </w:rPr>
              <w:t>10%</w:t>
            </w:r>
          </w:p>
        </w:tc>
        <w:tc>
          <w:tcPr>
            <w:tcW w:w="5569" w:type="dxa"/>
            <w:vAlign w:val="top"/>
            <w:gridSpan w:val="4"/>
            <w:tcBorders>
              <w:right w:val="single" w:color="000000" w:sz="6" w:space="0"/>
            </w:tcBorders>
          </w:tcPr>
          <w:p>
            <w:pPr>
              <w:pStyle w:val="TableText"/>
              <w:ind w:left="113" w:right="155"/>
              <w:spacing w:before="1" w:line="248" w:lineRule="auto"/>
              <w:rPr/>
            </w:pPr>
            <w:r>
              <w:rPr>
                <w:spacing w:val="2"/>
              </w:rPr>
              <w:t>无色透明液体，有刺激性气味。相对密度（水</w:t>
            </w:r>
            <w:r>
              <w:rPr>
                <w:rFonts w:ascii="Times New Roman" w:hAnsi="Times New Roman" w:eastAsia="Times New Roman" w:cs="Times New Roman"/>
                <w:spacing w:val="2"/>
              </w:rPr>
              <w:t>=1</w:t>
            </w:r>
            <w:r>
              <w:rPr>
                <w:spacing w:val="-15"/>
              </w:rPr>
              <w:t>）：</w:t>
            </w:r>
            <w:r>
              <w:rPr>
                <w:rFonts w:ascii="Times New Roman" w:hAnsi="Times New Roman" w:eastAsia="Times New Roman" w:cs="Times New Roman"/>
                <w:spacing w:val="2"/>
              </w:rPr>
              <w:t>0.856</w:t>
            </w:r>
            <w:r>
              <w:rPr>
                <w:spacing w:val="2"/>
              </w:rPr>
              <w:t>，</w:t>
            </w:r>
            <w:r>
              <w:rPr>
                <w:spacing w:val="9"/>
              </w:rPr>
              <w:t>溶解性：溶于苯、醇、醚、酮、脂类等有机溶剂。</w:t>
            </w:r>
          </w:p>
        </w:tc>
      </w:tr>
      <w:tr>
        <w:trPr>
          <w:trHeight w:val="558" w:hRule="atLeast"/>
        </w:trPr>
        <w:tc>
          <w:tcPr>
            <w:tcW w:w="572" w:type="dxa"/>
            <w:vAlign w:val="top"/>
            <w:vMerge w:val="continue"/>
            <w:tcBorders>
              <w:left w:val="single" w:color="000000" w:sz="6" w:space="0"/>
              <w:bottom w:val="nil"/>
              <w:top w:val="nil"/>
            </w:tcBorders>
          </w:tcPr>
          <w:p>
            <w:pPr>
              <w:rPr>
                <w:rFonts w:ascii="Arial"/>
                <w:sz w:val="21"/>
              </w:rPr>
            </w:pPr>
            <w:r/>
          </w:p>
        </w:tc>
        <w:tc>
          <w:tcPr>
            <w:tcW w:w="1029" w:type="dxa"/>
            <w:vAlign w:val="top"/>
            <w:tcBorders>
              <w:bottom w:val="single" w:color="000000" w:sz="10" w:space="0"/>
            </w:tcBorders>
          </w:tcPr>
          <w:p>
            <w:pPr>
              <w:pStyle w:val="TableText"/>
              <w:ind w:left="359"/>
              <w:spacing w:before="165" w:line="228" w:lineRule="auto"/>
              <w:rPr/>
            </w:pPr>
            <w:r>
              <w:rPr>
                <w:spacing w:val="3"/>
              </w:rPr>
              <w:t>色膏</w:t>
            </w:r>
          </w:p>
        </w:tc>
        <w:tc>
          <w:tcPr>
            <w:tcW w:w="2502" w:type="dxa"/>
            <w:vAlign w:val="top"/>
            <w:gridSpan w:val="3"/>
            <w:tcBorders>
              <w:bottom w:val="single" w:color="000000" w:sz="10" w:space="0"/>
            </w:tcBorders>
          </w:tcPr>
          <w:p>
            <w:pPr>
              <w:pStyle w:val="TableText"/>
              <w:ind w:left="744" w:right="117" w:hanging="620"/>
              <w:spacing w:before="2" w:line="252" w:lineRule="auto"/>
              <w:outlineLvl w:val="0"/>
              <w:rPr>
                <w:rFonts w:ascii="Times New Roman" w:hAnsi="Times New Roman" w:eastAsia="Times New Roman" w:cs="Times New Roman"/>
              </w:rPr>
            </w:pPr>
            <w:r>
              <w:rPr>
                <w:spacing w:val="3"/>
              </w:rPr>
              <w:t>多元醇树脂</w:t>
            </w:r>
            <w:r>
              <w:rPr>
                <w:spacing w:val="-24"/>
              </w:rPr>
              <w:t xml:space="preserve"> </w:t>
            </w:r>
            <w:r>
              <w:rPr>
                <w:rFonts w:ascii="Times New Roman" w:hAnsi="Times New Roman" w:eastAsia="Times New Roman" w:cs="Times New Roman"/>
                <w:spacing w:val="3"/>
              </w:rPr>
              <w:t>82.2%</w:t>
            </w:r>
            <w:r>
              <w:rPr>
                <w:rFonts w:ascii="Times New Roman" w:hAnsi="Times New Roman" w:eastAsia="Times New Roman" w:cs="Times New Roman"/>
                <w:spacing w:val="-28"/>
              </w:rPr>
              <w:t xml:space="preserve"> </w:t>
            </w:r>
            <w:r>
              <w:rPr>
                <w:spacing w:val="3"/>
              </w:rPr>
              <w:t>、各色</w:t>
            </w:r>
            <w:r>
              <w:rPr>
                <w:spacing w:val="1"/>
              </w:rPr>
              <w:t>颜料</w:t>
            </w:r>
            <w:r>
              <w:rPr>
                <w:spacing w:val="-18"/>
              </w:rPr>
              <w:t xml:space="preserve"> </w:t>
            </w:r>
            <w:r>
              <w:rPr>
                <w:rFonts w:ascii="Times New Roman" w:hAnsi="Times New Roman" w:eastAsia="Times New Roman" w:cs="Times New Roman"/>
                <w:spacing w:val="1"/>
              </w:rPr>
              <w:t>17.8%</w:t>
            </w:r>
          </w:p>
        </w:tc>
        <w:tc>
          <w:tcPr>
            <w:tcW w:w="5569" w:type="dxa"/>
            <w:vAlign w:val="top"/>
            <w:gridSpan w:val="4"/>
            <w:tcBorders>
              <w:bottom w:val="single" w:color="000000" w:sz="10" w:space="0"/>
              <w:right w:val="single" w:color="000000" w:sz="6" w:space="0"/>
            </w:tcBorders>
          </w:tcPr>
          <w:p>
            <w:pPr>
              <w:pStyle w:val="TableText"/>
              <w:ind w:left="113" w:right="235"/>
              <w:spacing w:before="2" w:line="252" w:lineRule="auto"/>
              <w:rPr/>
            </w:pPr>
            <w:r>
              <w:rPr>
                <w:spacing w:val="4"/>
              </w:rPr>
              <w:t>泥状色膏，特殊温和之味道，沸点</w:t>
            </w:r>
            <w:r>
              <w:rPr>
                <w:rFonts w:ascii="Times New Roman" w:hAnsi="Times New Roman" w:eastAsia="Times New Roman" w:cs="Times New Roman"/>
                <w:spacing w:val="4"/>
              </w:rPr>
              <w:t>/</w:t>
            </w:r>
            <w:r>
              <w:rPr>
                <w:spacing w:val="4"/>
              </w:rPr>
              <w:t>沸点范围</w:t>
            </w:r>
            <w:r>
              <w:rPr>
                <w:rFonts w:ascii="Times New Roman" w:hAnsi="Times New Roman" w:eastAsia="Times New Roman" w:cs="Times New Roman"/>
                <w:spacing w:val="4"/>
              </w:rPr>
              <w:t>: &gt;200</w:t>
            </w:r>
            <w:r>
              <w:rPr>
                <w:spacing w:val="4"/>
              </w:rPr>
              <w:t>℃</w:t>
            </w:r>
            <w:r>
              <w:rPr>
                <w:spacing w:val="-57"/>
              </w:rPr>
              <w:t xml:space="preserve"> </w:t>
            </w:r>
            <w:r>
              <w:rPr>
                <w:spacing w:val="4"/>
              </w:rPr>
              <w:t>,</w:t>
            </w:r>
            <w:r>
              <w:rPr>
                <w:spacing w:val="76"/>
              </w:rPr>
              <w:t xml:space="preserve"> </w:t>
            </w:r>
            <w:r>
              <w:rPr>
                <w:spacing w:val="4"/>
              </w:rPr>
              <w:t>闪</w:t>
            </w:r>
            <w:r>
              <w:rPr>
                <w:spacing w:val="2"/>
              </w:rPr>
              <w:t>火点</w:t>
            </w:r>
            <w:r>
              <w:rPr>
                <w:rFonts w:ascii="Times New Roman" w:hAnsi="Times New Roman" w:eastAsia="Times New Roman" w:cs="Times New Roman"/>
                <w:spacing w:val="2"/>
              </w:rPr>
              <w:t>:&gt;150</w:t>
            </w:r>
            <w:r>
              <w:rPr>
                <w:spacing w:val="2"/>
              </w:rPr>
              <w:t>℃</w:t>
            </w:r>
            <w:r>
              <w:rPr>
                <w:spacing w:val="-76"/>
              </w:rPr>
              <w:t xml:space="preserve"> </w:t>
            </w:r>
            <w:r>
              <w:rPr>
                <w:spacing w:val="2"/>
              </w:rPr>
              <w:t>,</w:t>
            </w:r>
            <w:r>
              <w:rPr>
                <w:spacing w:val="63"/>
              </w:rPr>
              <w:t xml:space="preserve"> </w:t>
            </w:r>
            <w:r>
              <w:rPr>
                <w:spacing w:val="2"/>
              </w:rPr>
              <w:t>不溶，会起反应。</w:t>
            </w:r>
          </w:p>
        </w:tc>
      </w:tr>
      <w:tr>
        <w:trPr>
          <w:trHeight w:val="6574" w:hRule="atLeast"/>
        </w:trPr>
        <w:tc>
          <w:tcPr>
            <w:tcW w:w="572" w:type="dxa"/>
            <w:vAlign w:val="top"/>
            <w:vMerge w:val="continue"/>
            <w:tcBorders>
              <w:left w:val="single" w:color="000000" w:sz="6" w:space="0"/>
              <w:bottom w:val="nil"/>
              <w:top w:val="nil"/>
            </w:tcBorders>
          </w:tcPr>
          <w:p>
            <w:pPr>
              <w:rPr>
                <w:rFonts w:ascii="Arial"/>
                <w:sz w:val="21"/>
              </w:rPr>
            </w:pPr>
            <w:r/>
          </w:p>
        </w:tc>
        <w:tc>
          <w:tcPr>
            <w:tcW w:w="9100" w:type="dxa"/>
            <w:vAlign w:val="top"/>
            <w:gridSpan w:val="8"/>
            <w:tcBorders>
              <w:bottom w:val="single" w:color="000000" w:sz="10" w:space="0"/>
              <w:top w:val="single" w:color="000000" w:sz="10" w:space="0"/>
              <w:right w:val="single" w:color="000000" w:sz="6" w:space="0"/>
            </w:tcBorders>
          </w:tcPr>
          <w:p>
            <w:pPr>
              <w:pStyle w:val="TableText"/>
              <w:ind w:left="3276"/>
              <w:spacing w:before="144" w:line="223" w:lineRule="auto"/>
              <w:rPr/>
            </w:pPr>
            <w:r>
              <w:rPr>
                <w:b/>
                <w:bCs/>
                <w:spacing w:val="5"/>
              </w:rPr>
              <w:t>表</w:t>
            </w:r>
            <w:r>
              <w:rPr>
                <w:spacing w:val="-27"/>
              </w:rPr>
              <w:t xml:space="preserve"> </w:t>
            </w:r>
            <w:r>
              <w:rPr>
                <w:rFonts w:ascii="Times New Roman" w:hAnsi="Times New Roman" w:eastAsia="Times New Roman" w:cs="Times New Roman"/>
                <w:b/>
                <w:bCs/>
                <w:spacing w:val="5"/>
              </w:rPr>
              <w:t>2-5  </w:t>
            </w:r>
            <w:r>
              <w:rPr>
                <w:b/>
                <w:bCs/>
                <w:spacing w:val="5"/>
              </w:rPr>
              <w:t>各物料挥发份分析表</w:t>
            </w:r>
          </w:p>
          <w:tbl>
            <w:tblPr>
              <w:tblStyle w:val="TableNormal"/>
              <w:tblW w:w="8801" w:type="dxa"/>
              <w:tblInd w:w="141"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666"/>
              <w:gridCol w:w="2063"/>
              <w:gridCol w:w="5072"/>
            </w:tblGrid>
            <w:tr>
              <w:trPr>
                <w:trHeight w:val="377" w:hRule="atLeast"/>
              </w:trPr>
              <w:tc>
                <w:tcPr>
                  <w:tcW w:w="1666" w:type="dxa"/>
                  <w:vAlign w:val="top"/>
                  <w:tcBorders>
                    <w:left w:val="nil"/>
                    <w:top w:val="single" w:color="000000" w:sz="10" w:space="0"/>
                  </w:tcBorders>
                </w:tcPr>
                <w:p>
                  <w:pPr>
                    <w:pStyle w:val="TableText"/>
                    <w:ind w:left="630"/>
                    <w:spacing w:before="84" w:line="228" w:lineRule="auto"/>
                    <w:rPr/>
                  </w:pPr>
                  <w:r>
                    <w:rPr>
                      <w:b/>
                      <w:bCs/>
                      <w:spacing w:val="3"/>
                    </w:rPr>
                    <w:t>类别</w:t>
                  </w:r>
                </w:p>
              </w:tc>
              <w:tc>
                <w:tcPr>
                  <w:tcW w:w="7135" w:type="dxa"/>
                  <w:vAlign w:val="top"/>
                  <w:gridSpan w:val="2"/>
                  <w:tcBorders>
                    <w:right w:val="nil"/>
                    <w:top w:val="single" w:color="000000" w:sz="10" w:space="0"/>
                  </w:tcBorders>
                </w:tcPr>
                <w:p>
                  <w:pPr>
                    <w:pStyle w:val="TableText"/>
                    <w:ind w:left="3365"/>
                    <w:spacing w:before="84" w:line="229" w:lineRule="auto"/>
                    <w:rPr/>
                  </w:pPr>
                  <w:r>
                    <w:rPr>
                      <w:b/>
                      <w:bCs/>
                      <w:spacing w:val="3"/>
                    </w:rPr>
                    <w:t>成分</w:t>
                  </w:r>
                </w:p>
              </w:tc>
            </w:tr>
            <w:tr>
              <w:trPr>
                <w:trHeight w:val="373" w:hRule="atLeast"/>
              </w:trPr>
              <w:tc>
                <w:tcPr>
                  <w:tcW w:w="1666" w:type="dxa"/>
                  <w:vAlign w:val="top"/>
                  <w:vMerge w:val="restart"/>
                  <w:tcBorders>
                    <w:left w:val="nil"/>
                    <w:bottom w:val="nil"/>
                  </w:tcBorders>
                </w:tcPr>
                <w:p>
                  <w:pPr>
                    <w:pStyle w:val="TableText"/>
                    <w:ind w:left="300"/>
                    <w:spacing w:before="268" w:line="229" w:lineRule="auto"/>
                    <w:rPr/>
                  </w:pPr>
                  <w:r>
                    <w:rPr>
                      <w:spacing w:val="3"/>
                    </w:rPr>
                    <w:t>聚氨酯</w:t>
                  </w:r>
                  <w:r>
                    <w:rPr>
                      <w:spacing w:val="-44"/>
                    </w:rPr>
                    <w:t xml:space="preserve"> </w:t>
                  </w:r>
                  <w:r>
                    <w:rPr>
                      <w:rFonts w:ascii="Times New Roman" w:hAnsi="Times New Roman" w:eastAsia="Times New Roman" w:cs="Times New Roman"/>
                      <w:spacing w:val="3"/>
                    </w:rPr>
                    <w:t>A</w:t>
                  </w:r>
                  <w:r>
                    <w:rPr>
                      <w:rFonts w:ascii="Times New Roman" w:hAnsi="Times New Roman" w:eastAsia="Times New Roman" w:cs="Times New Roman"/>
                      <w:spacing w:val="11"/>
                    </w:rPr>
                    <w:t xml:space="preserve"> </w:t>
                  </w:r>
                  <w:r>
                    <w:rPr>
                      <w:spacing w:val="3"/>
                    </w:rPr>
                    <w:t>料</w:t>
                  </w:r>
                </w:p>
              </w:tc>
              <w:tc>
                <w:tcPr>
                  <w:tcW w:w="2063" w:type="dxa"/>
                  <w:vAlign w:val="top"/>
                </w:tcPr>
                <w:p>
                  <w:pPr>
                    <w:pStyle w:val="TableText"/>
                    <w:ind w:left="319"/>
                    <w:spacing w:before="50" w:line="274" w:lineRule="exact"/>
                    <w:rPr>
                      <w:rFonts w:ascii="Times New Roman" w:hAnsi="Times New Roman" w:eastAsia="Times New Roman" w:cs="Times New Roman"/>
                    </w:rPr>
                  </w:pPr>
                  <w:r>
                    <w:rPr>
                      <w:spacing w:val="5"/>
                      <w:position w:val="1"/>
                    </w:rPr>
                    <w:t>挥发成分</w:t>
                  </w:r>
                  <w:r>
                    <w:rPr>
                      <w:spacing w:val="-36"/>
                      <w:position w:val="1"/>
                    </w:rPr>
                    <w:t xml:space="preserve"> </w:t>
                  </w:r>
                  <w:r>
                    <w:rPr>
                      <w:rFonts w:ascii="Times New Roman" w:hAnsi="Times New Roman" w:eastAsia="Times New Roman" w:cs="Times New Roman"/>
                      <w:spacing w:val="5"/>
                      <w:position w:val="1"/>
                    </w:rPr>
                    <w:t>99.9%</w:t>
                  </w:r>
                </w:p>
              </w:tc>
              <w:tc>
                <w:tcPr>
                  <w:tcW w:w="5072" w:type="dxa"/>
                  <w:vAlign w:val="top"/>
                  <w:tcBorders>
                    <w:right w:val="nil"/>
                  </w:tcBorders>
                </w:tcPr>
                <w:p>
                  <w:pPr>
                    <w:pStyle w:val="TableText"/>
                    <w:ind w:left="563"/>
                    <w:spacing w:before="50" w:line="274" w:lineRule="exact"/>
                    <w:rPr/>
                  </w:pPr>
                  <w:r>
                    <w:rPr>
                      <w:spacing w:val="2"/>
                      <w:position w:val="1"/>
                    </w:rPr>
                    <w:t>多元醇</w:t>
                  </w:r>
                  <w:r>
                    <w:rPr>
                      <w:spacing w:val="-27"/>
                      <w:position w:val="1"/>
                    </w:rPr>
                    <w:t xml:space="preserve"> </w:t>
                  </w:r>
                  <w:r>
                    <w:rPr>
                      <w:rFonts w:ascii="Times New Roman" w:hAnsi="Times New Roman" w:eastAsia="Times New Roman" w:cs="Times New Roman"/>
                      <w:spacing w:val="2"/>
                      <w:position w:val="1"/>
                    </w:rPr>
                    <w:t>85-95%</w:t>
                  </w:r>
                  <w:r>
                    <w:rPr>
                      <w:rFonts w:ascii="Times New Roman" w:hAnsi="Times New Roman" w:eastAsia="Times New Roman" w:cs="Times New Roman"/>
                      <w:spacing w:val="-26"/>
                      <w:position w:val="1"/>
                    </w:rPr>
                    <w:t xml:space="preserve"> </w:t>
                  </w:r>
                  <w:r>
                    <w:rPr>
                      <w:spacing w:val="2"/>
                      <w:position w:val="1"/>
                    </w:rPr>
                    <w:t>、乙二醇</w:t>
                  </w:r>
                  <w:r>
                    <w:rPr>
                      <w:spacing w:val="-39"/>
                      <w:position w:val="1"/>
                    </w:rPr>
                    <w:t xml:space="preserve"> </w:t>
                  </w:r>
                  <w:r>
                    <w:rPr>
                      <w:rFonts w:ascii="Times New Roman" w:hAnsi="Times New Roman" w:eastAsia="Times New Roman" w:cs="Times New Roman"/>
                      <w:spacing w:val="2"/>
                      <w:position w:val="1"/>
                    </w:rPr>
                    <w:t>3-15%</w:t>
                  </w:r>
                  <w:r>
                    <w:rPr>
                      <w:spacing w:val="2"/>
                      <w:position w:val="1"/>
                    </w:rPr>
                    <w:t>（取最大值）</w:t>
                  </w:r>
                </w:p>
              </w:tc>
            </w:tr>
            <w:tr>
              <w:trPr>
                <w:trHeight w:val="372" w:hRule="atLeast"/>
              </w:trPr>
              <w:tc>
                <w:tcPr>
                  <w:tcW w:w="1666" w:type="dxa"/>
                  <w:vAlign w:val="top"/>
                  <w:vMerge w:val="continue"/>
                  <w:tcBorders>
                    <w:left w:val="nil"/>
                    <w:top w:val="nil"/>
                  </w:tcBorders>
                </w:tcPr>
                <w:p>
                  <w:pPr>
                    <w:rPr>
                      <w:rFonts w:ascii="Arial"/>
                      <w:sz w:val="21"/>
                    </w:rPr>
                  </w:pPr>
                  <w:r/>
                </w:p>
              </w:tc>
              <w:tc>
                <w:tcPr>
                  <w:tcW w:w="2063" w:type="dxa"/>
                  <w:vAlign w:val="top"/>
                </w:tcPr>
                <w:p>
                  <w:pPr>
                    <w:pStyle w:val="TableText"/>
                    <w:ind w:left="391"/>
                    <w:spacing w:before="49" w:line="274" w:lineRule="exact"/>
                    <w:rPr>
                      <w:rFonts w:ascii="Times New Roman" w:hAnsi="Times New Roman" w:eastAsia="Times New Roman" w:cs="Times New Roman"/>
                    </w:rPr>
                  </w:pPr>
                  <w:r>
                    <w:rPr>
                      <w:position w:val="1"/>
                    </w:rPr>
                    <w:t>固化成分</w:t>
                  </w:r>
                  <w:r>
                    <w:rPr>
                      <w:spacing w:val="-40"/>
                      <w:position w:val="1"/>
                    </w:rPr>
                    <w:t xml:space="preserve"> </w:t>
                  </w:r>
                  <w:r>
                    <w:rPr>
                      <w:rFonts w:ascii="Times New Roman" w:hAnsi="Times New Roman" w:eastAsia="Times New Roman" w:cs="Times New Roman"/>
                      <w:position w:val="1"/>
                    </w:rPr>
                    <w:t>0.</w:t>
                  </w:r>
                  <w:r>
                    <w:rPr>
                      <w:rFonts w:ascii="Times New Roman" w:hAnsi="Times New Roman" w:eastAsia="Times New Roman" w:cs="Times New Roman"/>
                      <w:spacing w:val="-25"/>
                      <w:position w:val="1"/>
                    </w:rPr>
                    <w:t xml:space="preserve"> </w:t>
                  </w:r>
                  <w:r>
                    <w:rPr>
                      <w:rFonts w:ascii="Times New Roman" w:hAnsi="Times New Roman" w:eastAsia="Times New Roman" w:cs="Times New Roman"/>
                      <w:position w:val="1"/>
                    </w:rPr>
                    <w:t>1%</w:t>
                  </w:r>
                </w:p>
              </w:tc>
              <w:tc>
                <w:tcPr>
                  <w:tcW w:w="5072" w:type="dxa"/>
                  <w:vAlign w:val="top"/>
                  <w:tcBorders>
                    <w:right w:val="nil"/>
                  </w:tcBorders>
                </w:tcPr>
                <w:p>
                  <w:pPr>
                    <w:pStyle w:val="TableText"/>
                    <w:ind w:left="1370"/>
                    <w:spacing w:before="49" w:line="274" w:lineRule="exact"/>
                    <w:rPr>
                      <w:rFonts w:ascii="Times New Roman" w:hAnsi="Times New Roman" w:eastAsia="Times New Roman" w:cs="Times New Roman"/>
                    </w:rPr>
                  </w:pPr>
                  <w:r>
                    <w:rPr>
                      <w:spacing w:val="8"/>
                      <w:position w:val="1"/>
                    </w:rPr>
                    <w:t>有机硅表面活性剂</w:t>
                  </w:r>
                  <w:r>
                    <w:rPr>
                      <w:rFonts w:ascii="Times New Roman" w:hAnsi="Times New Roman" w:eastAsia="Times New Roman" w:cs="Times New Roman"/>
                      <w:spacing w:val="8"/>
                      <w:position w:val="1"/>
                    </w:rPr>
                    <w:t>0.</w:t>
                  </w:r>
                  <w:r>
                    <w:rPr>
                      <w:rFonts w:ascii="Times New Roman" w:hAnsi="Times New Roman" w:eastAsia="Times New Roman" w:cs="Times New Roman"/>
                      <w:spacing w:val="-14"/>
                      <w:position w:val="1"/>
                    </w:rPr>
                    <w:t xml:space="preserve"> </w:t>
                  </w:r>
                  <w:r>
                    <w:rPr>
                      <w:rFonts w:ascii="Times New Roman" w:hAnsi="Times New Roman" w:eastAsia="Times New Roman" w:cs="Times New Roman"/>
                      <w:spacing w:val="8"/>
                      <w:position w:val="1"/>
                    </w:rPr>
                    <w:t>1-1%</w:t>
                  </w:r>
                </w:p>
              </w:tc>
            </w:tr>
            <w:tr>
              <w:trPr>
                <w:trHeight w:val="547" w:hRule="atLeast"/>
              </w:trPr>
              <w:tc>
                <w:tcPr>
                  <w:tcW w:w="1666" w:type="dxa"/>
                  <w:vAlign w:val="top"/>
                  <w:vMerge w:val="restart"/>
                  <w:tcBorders>
                    <w:left w:val="nil"/>
                    <w:bottom w:val="nil"/>
                  </w:tcBorders>
                </w:tcPr>
                <w:p>
                  <w:pPr>
                    <w:spacing w:line="294" w:lineRule="auto"/>
                    <w:rPr>
                      <w:rFonts w:ascii="Arial"/>
                      <w:sz w:val="21"/>
                    </w:rPr>
                  </w:pPr>
                  <w:r/>
                </w:p>
                <w:p>
                  <w:pPr>
                    <w:pStyle w:val="TableText"/>
                    <w:ind w:left="307"/>
                    <w:spacing w:before="65" w:line="229" w:lineRule="auto"/>
                    <w:rPr/>
                  </w:pPr>
                  <w:r>
                    <w:rPr>
                      <w:spacing w:val="3"/>
                    </w:rPr>
                    <w:t>聚氨酯</w:t>
                  </w:r>
                  <w:r>
                    <w:rPr>
                      <w:spacing w:val="-44"/>
                    </w:rPr>
                    <w:t xml:space="preserve"> </w:t>
                  </w:r>
                  <w:r>
                    <w:rPr>
                      <w:rFonts w:ascii="Times New Roman" w:hAnsi="Times New Roman" w:eastAsia="Times New Roman" w:cs="Times New Roman"/>
                      <w:spacing w:val="3"/>
                    </w:rPr>
                    <w:t>B</w:t>
                  </w:r>
                  <w:r>
                    <w:rPr>
                      <w:rFonts w:ascii="Times New Roman" w:hAnsi="Times New Roman" w:eastAsia="Times New Roman" w:cs="Times New Roman"/>
                      <w:spacing w:val="10"/>
                    </w:rPr>
                    <w:t xml:space="preserve"> </w:t>
                  </w:r>
                  <w:r>
                    <w:rPr>
                      <w:spacing w:val="3"/>
                    </w:rPr>
                    <w:t>料</w:t>
                  </w:r>
                </w:p>
              </w:tc>
              <w:tc>
                <w:tcPr>
                  <w:tcW w:w="2063" w:type="dxa"/>
                  <w:vAlign w:val="top"/>
                </w:tcPr>
                <w:p>
                  <w:pPr>
                    <w:pStyle w:val="TableText"/>
                    <w:ind w:left="345"/>
                    <w:spacing w:before="140" w:line="274" w:lineRule="exact"/>
                    <w:rPr>
                      <w:rFonts w:ascii="Times New Roman" w:hAnsi="Times New Roman" w:eastAsia="Times New Roman" w:cs="Times New Roman"/>
                    </w:rPr>
                  </w:pPr>
                  <w:r>
                    <w:rPr>
                      <w:spacing w:val="3"/>
                      <w:position w:val="1"/>
                    </w:rPr>
                    <w:t>挥发成分</w:t>
                  </w:r>
                  <w:r>
                    <w:rPr>
                      <w:spacing w:val="-18"/>
                      <w:position w:val="1"/>
                    </w:rPr>
                    <w:t xml:space="preserve"> </w:t>
                  </w:r>
                  <w:r>
                    <w:rPr>
                      <w:rFonts w:ascii="Times New Roman" w:hAnsi="Times New Roman" w:eastAsia="Times New Roman" w:cs="Times New Roman"/>
                      <w:spacing w:val="3"/>
                      <w:position w:val="1"/>
                    </w:rPr>
                    <w:t>100%</w:t>
                  </w:r>
                </w:p>
              </w:tc>
              <w:tc>
                <w:tcPr>
                  <w:tcW w:w="5072" w:type="dxa"/>
                  <w:vAlign w:val="top"/>
                  <w:tcBorders>
                    <w:right w:val="nil"/>
                  </w:tcBorders>
                </w:tcPr>
                <w:p>
                  <w:pPr>
                    <w:pStyle w:val="TableText"/>
                    <w:ind w:left="118"/>
                    <w:spacing w:before="3" w:line="274" w:lineRule="exact"/>
                    <w:rPr/>
                  </w:pPr>
                  <w:r>
                    <w:rPr>
                      <w:spacing w:val="8"/>
                      <w:position w:val="1"/>
                    </w:rPr>
                    <w:t>二苯基甲烷二异氰酸酯</w:t>
                  </w:r>
                  <w:r>
                    <w:rPr>
                      <w:rFonts w:ascii="Times New Roman" w:hAnsi="Times New Roman" w:eastAsia="Times New Roman" w:cs="Times New Roman"/>
                      <w:spacing w:val="8"/>
                      <w:position w:val="1"/>
                    </w:rPr>
                    <w:t>45-60%</w:t>
                  </w:r>
                  <w:r>
                    <w:rPr>
                      <w:spacing w:val="8"/>
                      <w:position w:val="1"/>
                    </w:rPr>
                    <w:t>、氨基甲酸酯改性二苯</w:t>
                  </w:r>
                </w:p>
                <w:p>
                  <w:pPr>
                    <w:pStyle w:val="TableText"/>
                    <w:ind w:left="1343"/>
                    <w:spacing w:line="239" w:lineRule="auto"/>
                    <w:rPr>
                      <w:rFonts w:ascii="Times New Roman" w:hAnsi="Times New Roman" w:eastAsia="Times New Roman" w:cs="Times New Roman"/>
                    </w:rPr>
                  </w:pPr>
                  <w:r>
                    <w:rPr>
                      <w:spacing w:val="11"/>
                    </w:rPr>
                    <w:t>基甲烷二异氰酸酯</w:t>
                  </w:r>
                  <w:r>
                    <w:rPr>
                      <w:rFonts w:ascii="Times New Roman" w:hAnsi="Times New Roman" w:eastAsia="Times New Roman" w:cs="Times New Roman"/>
                      <w:spacing w:val="11"/>
                    </w:rPr>
                    <w:t>40-55%</w:t>
                  </w:r>
                </w:p>
              </w:tc>
            </w:tr>
            <w:tr>
              <w:trPr>
                <w:trHeight w:val="372" w:hRule="atLeast"/>
              </w:trPr>
              <w:tc>
                <w:tcPr>
                  <w:tcW w:w="1666" w:type="dxa"/>
                  <w:vAlign w:val="top"/>
                  <w:vMerge w:val="continue"/>
                  <w:tcBorders>
                    <w:left w:val="nil"/>
                    <w:top w:val="nil"/>
                  </w:tcBorders>
                </w:tcPr>
                <w:p>
                  <w:pPr>
                    <w:rPr>
                      <w:rFonts w:ascii="Arial"/>
                      <w:sz w:val="21"/>
                    </w:rPr>
                  </w:pPr>
                  <w:r/>
                </w:p>
              </w:tc>
              <w:tc>
                <w:tcPr>
                  <w:tcW w:w="2063" w:type="dxa"/>
                  <w:vAlign w:val="top"/>
                </w:tcPr>
                <w:p>
                  <w:pPr>
                    <w:pStyle w:val="TableText"/>
                    <w:ind w:left="470"/>
                    <w:spacing w:before="56" w:line="274" w:lineRule="exact"/>
                    <w:rPr>
                      <w:rFonts w:ascii="Times New Roman" w:hAnsi="Times New Roman" w:eastAsia="Times New Roman" w:cs="Times New Roman"/>
                    </w:rPr>
                  </w:pPr>
                  <w:r>
                    <w:rPr>
                      <w:spacing w:val="12"/>
                      <w:position w:val="1"/>
                    </w:rPr>
                    <w:t>固化成分</w:t>
                  </w:r>
                  <w:r>
                    <w:rPr>
                      <w:rFonts w:ascii="Times New Roman" w:hAnsi="Times New Roman" w:eastAsia="Times New Roman" w:cs="Times New Roman"/>
                      <w:spacing w:val="12"/>
                      <w:position w:val="1"/>
                    </w:rPr>
                    <w:t>0%</w:t>
                  </w:r>
                </w:p>
              </w:tc>
              <w:tc>
                <w:tcPr>
                  <w:tcW w:w="5072" w:type="dxa"/>
                  <w:vAlign w:val="top"/>
                  <w:tcBorders>
                    <w:right w:val="nil"/>
                  </w:tcBorders>
                </w:tcPr>
                <w:p>
                  <w:pPr>
                    <w:pStyle w:val="TableText"/>
                    <w:ind w:left="2439"/>
                    <w:spacing w:before="87" w:line="229" w:lineRule="auto"/>
                    <w:rPr/>
                  </w:pPr>
                  <w:r>
                    <w:rPr/>
                    <w:t>无</w:t>
                  </w:r>
                </w:p>
              </w:tc>
            </w:tr>
            <w:tr>
              <w:trPr>
                <w:trHeight w:val="372" w:hRule="atLeast"/>
              </w:trPr>
              <w:tc>
                <w:tcPr>
                  <w:tcW w:w="1666" w:type="dxa"/>
                  <w:vAlign w:val="top"/>
                  <w:vMerge w:val="restart"/>
                  <w:tcBorders>
                    <w:left w:val="nil"/>
                    <w:bottom w:val="nil"/>
                  </w:tcBorders>
                </w:tcPr>
                <w:p>
                  <w:pPr>
                    <w:pStyle w:val="TableText"/>
                    <w:ind w:left="307"/>
                    <w:spacing w:before="276" w:line="229" w:lineRule="auto"/>
                    <w:rPr/>
                  </w:pPr>
                  <w:r>
                    <w:rPr>
                      <w:spacing w:val="2"/>
                    </w:rPr>
                    <w:t>聚氨酯</w:t>
                  </w:r>
                  <w:r>
                    <w:rPr>
                      <w:spacing w:val="-40"/>
                    </w:rPr>
                    <w:t xml:space="preserve"> </w:t>
                  </w:r>
                  <w:r>
                    <w:rPr>
                      <w:rFonts w:ascii="Times New Roman" w:hAnsi="Times New Roman" w:eastAsia="Times New Roman" w:cs="Times New Roman"/>
                      <w:spacing w:val="2"/>
                    </w:rPr>
                    <w:t>C</w:t>
                  </w:r>
                  <w:r>
                    <w:rPr>
                      <w:rFonts w:ascii="Times New Roman" w:hAnsi="Times New Roman" w:eastAsia="Times New Roman" w:cs="Times New Roman"/>
                      <w:spacing w:val="11"/>
                    </w:rPr>
                    <w:t xml:space="preserve"> </w:t>
                  </w:r>
                  <w:r>
                    <w:rPr>
                      <w:spacing w:val="2"/>
                    </w:rPr>
                    <w:t>料</w:t>
                  </w:r>
                </w:p>
              </w:tc>
              <w:tc>
                <w:tcPr>
                  <w:tcW w:w="2063" w:type="dxa"/>
                  <w:vAlign w:val="top"/>
                </w:tcPr>
                <w:p>
                  <w:pPr>
                    <w:pStyle w:val="TableText"/>
                    <w:ind w:left="345"/>
                    <w:spacing w:before="58" w:line="274" w:lineRule="exact"/>
                    <w:rPr>
                      <w:rFonts w:ascii="Times New Roman" w:hAnsi="Times New Roman" w:eastAsia="Times New Roman" w:cs="Times New Roman"/>
                    </w:rPr>
                  </w:pPr>
                  <w:r>
                    <w:rPr>
                      <w:spacing w:val="3"/>
                      <w:position w:val="1"/>
                    </w:rPr>
                    <w:t>挥发成分</w:t>
                  </w:r>
                  <w:r>
                    <w:rPr>
                      <w:spacing w:val="-18"/>
                      <w:position w:val="1"/>
                    </w:rPr>
                    <w:t xml:space="preserve"> </w:t>
                  </w:r>
                  <w:r>
                    <w:rPr>
                      <w:rFonts w:ascii="Times New Roman" w:hAnsi="Times New Roman" w:eastAsia="Times New Roman" w:cs="Times New Roman"/>
                      <w:spacing w:val="3"/>
                      <w:position w:val="1"/>
                    </w:rPr>
                    <w:t>100%</w:t>
                  </w:r>
                </w:p>
              </w:tc>
              <w:tc>
                <w:tcPr>
                  <w:tcW w:w="5072" w:type="dxa"/>
                  <w:vAlign w:val="top"/>
                  <w:tcBorders>
                    <w:right w:val="nil"/>
                  </w:tcBorders>
                </w:tcPr>
                <w:p>
                  <w:pPr>
                    <w:pStyle w:val="TableText"/>
                    <w:ind w:left="738"/>
                    <w:spacing w:before="58" w:line="274" w:lineRule="exact"/>
                    <w:rPr>
                      <w:rFonts w:ascii="Times New Roman" w:hAnsi="Times New Roman" w:eastAsia="Times New Roman" w:cs="Times New Roman"/>
                    </w:rPr>
                  </w:pPr>
                  <w:r>
                    <w:rPr>
                      <w:spacing w:val="5"/>
                      <w:position w:val="1"/>
                    </w:rPr>
                    <w:t>三乙烯二胺</w:t>
                  </w:r>
                  <w:r>
                    <w:rPr>
                      <w:spacing w:val="-30"/>
                      <w:position w:val="1"/>
                    </w:rPr>
                    <w:t xml:space="preserve"> </w:t>
                  </w:r>
                  <w:r>
                    <w:rPr>
                      <w:rFonts w:ascii="Times New Roman" w:hAnsi="Times New Roman" w:eastAsia="Times New Roman" w:cs="Times New Roman"/>
                      <w:spacing w:val="5"/>
                      <w:position w:val="1"/>
                    </w:rPr>
                    <w:t>30</w:t>
                  </w:r>
                  <w:r>
                    <w:rPr>
                      <w:spacing w:val="5"/>
                      <w:position w:val="1"/>
                    </w:rPr>
                    <w:t>～</w:t>
                  </w:r>
                  <w:r>
                    <w:rPr>
                      <w:rFonts w:ascii="Times New Roman" w:hAnsi="Times New Roman" w:eastAsia="Times New Roman" w:cs="Times New Roman"/>
                      <w:spacing w:val="5"/>
                      <w:position w:val="1"/>
                    </w:rPr>
                    <w:t>35%</w:t>
                  </w:r>
                  <w:r>
                    <w:rPr>
                      <w:rFonts w:ascii="Times New Roman" w:hAnsi="Times New Roman" w:eastAsia="Times New Roman" w:cs="Times New Roman"/>
                      <w:spacing w:val="-26"/>
                      <w:position w:val="1"/>
                    </w:rPr>
                    <w:t xml:space="preserve"> </w:t>
                  </w:r>
                  <w:r>
                    <w:rPr>
                      <w:spacing w:val="5"/>
                      <w:position w:val="1"/>
                    </w:rPr>
                    <w:t>、乙二醇</w:t>
                  </w:r>
                  <w:r>
                    <w:rPr>
                      <w:spacing w:val="-36"/>
                      <w:position w:val="1"/>
                    </w:rPr>
                    <w:t xml:space="preserve"> </w:t>
                  </w:r>
                  <w:r>
                    <w:rPr>
                      <w:rFonts w:ascii="Times New Roman" w:hAnsi="Times New Roman" w:eastAsia="Times New Roman" w:cs="Times New Roman"/>
                      <w:spacing w:val="5"/>
                      <w:position w:val="1"/>
                    </w:rPr>
                    <w:t>65</w:t>
                  </w:r>
                  <w:r>
                    <w:rPr>
                      <w:spacing w:val="5"/>
                      <w:position w:val="1"/>
                    </w:rPr>
                    <w:t>～</w:t>
                  </w:r>
                  <w:r>
                    <w:rPr>
                      <w:rFonts w:ascii="Times New Roman" w:hAnsi="Times New Roman" w:eastAsia="Times New Roman" w:cs="Times New Roman"/>
                      <w:spacing w:val="5"/>
                      <w:position w:val="1"/>
                    </w:rPr>
                    <w:t>70%</w:t>
                  </w:r>
                </w:p>
              </w:tc>
            </w:tr>
            <w:tr>
              <w:trPr>
                <w:trHeight w:val="373" w:hRule="atLeast"/>
              </w:trPr>
              <w:tc>
                <w:tcPr>
                  <w:tcW w:w="1666" w:type="dxa"/>
                  <w:vAlign w:val="top"/>
                  <w:vMerge w:val="continue"/>
                  <w:tcBorders>
                    <w:left w:val="nil"/>
                    <w:top w:val="nil"/>
                  </w:tcBorders>
                </w:tcPr>
                <w:p>
                  <w:pPr>
                    <w:rPr>
                      <w:rFonts w:ascii="Arial"/>
                      <w:sz w:val="21"/>
                    </w:rPr>
                  </w:pPr>
                  <w:r/>
                </w:p>
              </w:tc>
              <w:tc>
                <w:tcPr>
                  <w:tcW w:w="2063" w:type="dxa"/>
                  <w:vAlign w:val="top"/>
                </w:tcPr>
                <w:p>
                  <w:pPr>
                    <w:pStyle w:val="TableText"/>
                    <w:ind w:left="470"/>
                    <w:spacing w:before="58" w:line="274" w:lineRule="exact"/>
                    <w:rPr>
                      <w:rFonts w:ascii="Times New Roman" w:hAnsi="Times New Roman" w:eastAsia="Times New Roman" w:cs="Times New Roman"/>
                    </w:rPr>
                  </w:pPr>
                  <w:r>
                    <w:rPr>
                      <w:spacing w:val="12"/>
                      <w:position w:val="1"/>
                    </w:rPr>
                    <w:t>固化成分</w:t>
                  </w:r>
                  <w:r>
                    <w:rPr>
                      <w:rFonts w:ascii="Times New Roman" w:hAnsi="Times New Roman" w:eastAsia="Times New Roman" w:cs="Times New Roman"/>
                      <w:spacing w:val="12"/>
                      <w:position w:val="1"/>
                    </w:rPr>
                    <w:t>0%</w:t>
                  </w:r>
                </w:p>
              </w:tc>
              <w:tc>
                <w:tcPr>
                  <w:tcW w:w="5072" w:type="dxa"/>
                  <w:vAlign w:val="top"/>
                  <w:tcBorders>
                    <w:right w:val="nil"/>
                  </w:tcBorders>
                </w:tcPr>
                <w:p>
                  <w:pPr>
                    <w:pStyle w:val="TableText"/>
                    <w:ind w:left="2439"/>
                    <w:spacing w:before="89" w:line="229" w:lineRule="auto"/>
                    <w:rPr/>
                  </w:pPr>
                  <w:r>
                    <w:rPr/>
                    <w:t>无</w:t>
                  </w:r>
                </w:p>
              </w:tc>
            </w:tr>
            <w:tr>
              <w:trPr>
                <w:trHeight w:val="372" w:hRule="atLeast"/>
              </w:trPr>
              <w:tc>
                <w:tcPr>
                  <w:tcW w:w="1666" w:type="dxa"/>
                  <w:vAlign w:val="top"/>
                  <w:vMerge w:val="restart"/>
                  <w:tcBorders>
                    <w:left w:val="nil"/>
                    <w:bottom w:val="nil"/>
                  </w:tcBorders>
                </w:tcPr>
                <w:p>
                  <w:pPr>
                    <w:pStyle w:val="TableText"/>
                    <w:ind w:left="527"/>
                    <w:spacing w:before="279" w:line="228" w:lineRule="auto"/>
                    <w:rPr/>
                  </w:pPr>
                  <w:r>
                    <w:rPr>
                      <w:spacing w:val="6"/>
                    </w:rPr>
                    <w:t>硬化剂</w:t>
                  </w:r>
                </w:p>
              </w:tc>
              <w:tc>
                <w:tcPr>
                  <w:tcW w:w="2063" w:type="dxa"/>
                  <w:vAlign w:val="top"/>
                </w:tcPr>
                <w:p>
                  <w:pPr>
                    <w:pStyle w:val="TableText"/>
                    <w:ind w:left="345"/>
                    <w:spacing w:before="59" w:line="274" w:lineRule="exact"/>
                    <w:rPr>
                      <w:rFonts w:ascii="Times New Roman" w:hAnsi="Times New Roman" w:eastAsia="Times New Roman" w:cs="Times New Roman"/>
                    </w:rPr>
                  </w:pPr>
                  <w:r>
                    <w:rPr>
                      <w:spacing w:val="3"/>
                      <w:position w:val="1"/>
                    </w:rPr>
                    <w:t>挥发成分</w:t>
                  </w:r>
                  <w:r>
                    <w:rPr>
                      <w:spacing w:val="-18"/>
                      <w:position w:val="1"/>
                    </w:rPr>
                    <w:t xml:space="preserve"> </w:t>
                  </w:r>
                  <w:r>
                    <w:rPr>
                      <w:rFonts w:ascii="Times New Roman" w:hAnsi="Times New Roman" w:eastAsia="Times New Roman" w:cs="Times New Roman"/>
                      <w:spacing w:val="3"/>
                      <w:position w:val="1"/>
                    </w:rPr>
                    <w:t>100%</w:t>
                  </w:r>
                </w:p>
              </w:tc>
              <w:tc>
                <w:tcPr>
                  <w:tcW w:w="5072" w:type="dxa"/>
                  <w:vAlign w:val="top"/>
                  <w:tcBorders>
                    <w:right w:val="nil"/>
                  </w:tcBorders>
                </w:tcPr>
                <w:p>
                  <w:pPr>
                    <w:pStyle w:val="TableText"/>
                    <w:ind w:left="1994"/>
                    <w:spacing w:before="59" w:line="274" w:lineRule="exact"/>
                    <w:rPr>
                      <w:rFonts w:ascii="Times New Roman" w:hAnsi="Times New Roman" w:eastAsia="Times New Roman" w:cs="Times New Roman"/>
                    </w:rPr>
                  </w:pPr>
                  <w:r>
                    <w:rPr>
                      <w:spacing w:val="4"/>
                      <w:position w:val="1"/>
                    </w:rPr>
                    <w:t>乙二醇</w:t>
                  </w:r>
                  <w:r>
                    <w:rPr>
                      <w:rFonts w:ascii="Times New Roman" w:hAnsi="Times New Roman" w:eastAsia="Times New Roman" w:cs="Times New Roman"/>
                      <w:spacing w:val="4"/>
                      <w:position w:val="1"/>
                    </w:rPr>
                    <w:t>≥99%</w:t>
                  </w:r>
                </w:p>
              </w:tc>
            </w:tr>
            <w:tr>
              <w:trPr>
                <w:trHeight w:val="372" w:hRule="atLeast"/>
              </w:trPr>
              <w:tc>
                <w:tcPr>
                  <w:tcW w:w="1666" w:type="dxa"/>
                  <w:vAlign w:val="top"/>
                  <w:vMerge w:val="continue"/>
                  <w:tcBorders>
                    <w:left w:val="nil"/>
                    <w:top w:val="nil"/>
                  </w:tcBorders>
                </w:tcPr>
                <w:p>
                  <w:pPr>
                    <w:rPr>
                      <w:rFonts w:ascii="Arial"/>
                      <w:sz w:val="21"/>
                    </w:rPr>
                  </w:pPr>
                  <w:r/>
                </w:p>
              </w:tc>
              <w:tc>
                <w:tcPr>
                  <w:tcW w:w="2063" w:type="dxa"/>
                  <w:vAlign w:val="top"/>
                </w:tcPr>
                <w:p>
                  <w:pPr>
                    <w:pStyle w:val="TableText"/>
                    <w:ind w:left="470"/>
                    <w:spacing w:before="61" w:line="275" w:lineRule="exact"/>
                    <w:rPr>
                      <w:rFonts w:ascii="Times New Roman" w:hAnsi="Times New Roman" w:eastAsia="Times New Roman" w:cs="Times New Roman"/>
                    </w:rPr>
                  </w:pPr>
                  <w:r>
                    <w:rPr>
                      <w:spacing w:val="12"/>
                      <w:position w:val="1"/>
                    </w:rPr>
                    <w:t>固化成分</w:t>
                  </w:r>
                  <w:r>
                    <w:rPr>
                      <w:rFonts w:ascii="Times New Roman" w:hAnsi="Times New Roman" w:eastAsia="Times New Roman" w:cs="Times New Roman"/>
                      <w:spacing w:val="12"/>
                      <w:position w:val="1"/>
                    </w:rPr>
                    <w:t>0%</w:t>
                  </w:r>
                </w:p>
              </w:tc>
              <w:tc>
                <w:tcPr>
                  <w:tcW w:w="5072" w:type="dxa"/>
                  <w:vAlign w:val="top"/>
                  <w:tcBorders>
                    <w:right w:val="nil"/>
                  </w:tcBorders>
                </w:tcPr>
                <w:p>
                  <w:pPr>
                    <w:pStyle w:val="TableText"/>
                    <w:ind w:left="2439"/>
                    <w:spacing w:before="92" w:line="229" w:lineRule="auto"/>
                    <w:rPr/>
                  </w:pPr>
                  <w:r>
                    <w:rPr/>
                    <w:t>无</w:t>
                  </w:r>
                </w:p>
              </w:tc>
            </w:tr>
            <w:tr>
              <w:trPr>
                <w:trHeight w:val="372" w:hRule="atLeast"/>
              </w:trPr>
              <w:tc>
                <w:tcPr>
                  <w:tcW w:w="1666" w:type="dxa"/>
                  <w:vAlign w:val="top"/>
                  <w:vMerge w:val="restart"/>
                  <w:tcBorders>
                    <w:left w:val="nil"/>
                    <w:bottom w:val="nil"/>
                  </w:tcBorders>
                </w:tcPr>
                <w:p>
                  <w:pPr>
                    <w:spacing w:line="406" w:lineRule="auto"/>
                    <w:rPr>
                      <w:rFonts w:ascii="Arial"/>
                      <w:sz w:val="21"/>
                    </w:rPr>
                  </w:pPr>
                  <w:r/>
                </w:p>
                <w:p>
                  <w:pPr>
                    <w:pStyle w:val="TableText"/>
                    <w:ind w:left="318"/>
                    <w:spacing w:before="65" w:line="228" w:lineRule="auto"/>
                    <w:rPr/>
                  </w:pPr>
                  <w:r>
                    <w:rPr>
                      <w:spacing w:val="7"/>
                    </w:rPr>
                    <w:t>水性脱模剂</w:t>
                  </w:r>
                </w:p>
              </w:tc>
              <w:tc>
                <w:tcPr>
                  <w:tcW w:w="2063" w:type="dxa"/>
                  <w:vAlign w:val="top"/>
                </w:tcPr>
                <w:p>
                  <w:pPr>
                    <w:pStyle w:val="TableText"/>
                    <w:ind w:left="398"/>
                    <w:spacing w:before="64" w:line="274" w:lineRule="exact"/>
                    <w:rPr>
                      <w:rFonts w:ascii="Times New Roman" w:hAnsi="Times New Roman" w:eastAsia="Times New Roman" w:cs="Times New Roman"/>
                    </w:rPr>
                  </w:pPr>
                  <w:r>
                    <w:rPr>
                      <w:spacing w:val="14"/>
                      <w:position w:val="1"/>
                    </w:rPr>
                    <w:t>挥发成分</w:t>
                  </w:r>
                  <w:r>
                    <w:rPr>
                      <w:rFonts w:ascii="Times New Roman" w:hAnsi="Times New Roman" w:eastAsia="Times New Roman" w:cs="Times New Roman"/>
                      <w:spacing w:val="14"/>
                      <w:position w:val="1"/>
                    </w:rPr>
                    <w:t>20%</w:t>
                  </w:r>
                </w:p>
              </w:tc>
              <w:tc>
                <w:tcPr>
                  <w:tcW w:w="5072" w:type="dxa"/>
                  <w:vAlign w:val="top"/>
                  <w:tcBorders>
                    <w:right w:val="nil"/>
                  </w:tcBorders>
                </w:tcPr>
                <w:p>
                  <w:pPr>
                    <w:pStyle w:val="TableText"/>
                    <w:ind w:left="977"/>
                    <w:spacing w:before="64" w:line="274" w:lineRule="exact"/>
                    <w:rPr/>
                  </w:pPr>
                  <w:r>
                    <w:rPr>
                      <w:spacing w:val="1"/>
                      <w:position w:val="1"/>
                    </w:rPr>
                    <w:t>聚硅氧烷</w:t>
                  </w:r>
                  <w:r>
                    <w:rPr>
                      <w:spacing w:val="-16"/>
                      <w:position w:val="1"/>
                    </w:rPr>
                    <w:t xml:space="preserve"> </w:t>
                  </w:r>
                  <w:r>
                    <w:rPr>
                      <w:rFonts w:ascii="Times New Roman" w:hAnsi="Times New Roman" w:eastAsia="Times New Roman" w:cs="Times New Roman"/>
                      <w:spacing w:val="1"/>
                      <w:position w:val="1"/>
                    </w:rPr>
                    <w:t>15-20%</w:t>
                  </w:r>
                  <w:r>
                    <w:rPr>
                      <w:spacing w:val="1"/>
                      <w:position w:val="1"/>
                    </w:rPr>
                    <w:t>（取最大值</w:t>
                  </w:r>
                  <w:r>
                    <w:rPr>
                      <w:spacing w:val="-60"/>
                      <w:position w:val="1"/>
                    </w:rPr>
                    <w:t xml:space="preserve"> </w:t>
                  </w:r>
                  <w:r>
                    <w:rPr>
                      <w:rFonts w:ascii="Times New Roman" w:hAnsi="Times New Roman" w:eastAsia="Times New Roman" w:cs="Times New Roman"/>
                      <w:spacing w:val="1"/>
                      <w:position w:val="1"/>
                    </w:rPr>
                    <w:t>20%</w:t>
                  </w:r>
                  <w:r>
                    <w:rPr>
                      <w:spacing w:val="1"/>
                      <w:position w:val="1"/>
                    </w:rPr>
                    <w:t>）</w:t>
                  </w:r>
                </w:p>
              </w:tc>
            </w:tr>
            <w:tr>
              <w:trPr>
                <w:trHeight w:val="372" w:hRule="atLeast"/>
              </w:trPr>
              <w:tc>
                <w:tcPr>
                  <w:tcW w:w="1666" w:type="dxa"/>
                  <w:vAlign w:val="top"/>
                  <w:vMerge w:val="continue"/>
                  <w:tcBorders>
                    <w:left w:val="nil"/>
                    <w:top w:val="nil"/>
                    <w:bottom w:val="nil"/>
                  </w:tcBorders>
                </w:tcPr>
                <w:p>
                  <w:pPr>
                    <w:rPr>
                      <w:rFonts w:ascii="Arial"/>
                      <w:sz w:val="21"/>
                    </w:rPr>
                  </w:pPr>
                  <w:r/>
                </w:p>
              </w:tc>
              <w:tc>
                <w:tcPr>
                  <w:tcW w:w="2063" w:type="dxa"/>
                  <w:vAlign w:val="top"/>
                </w:tcPr>
                <w:p>
                  <w:pPr>
                    <w:pStyle w:val="TableText"/>
                    <w:ind w:left="417"/>
                    <w:spacing w:before="66" w:line="274" w:lineRule="exact"/>
                    <w:rPr>
                      <w:rFonts w:ascii="Times New Roman" w:hAnsi="Times New Roman" w:eastAsia="Times New Roman" w:cs="Times New Roman"/>
                    </w:rPr>
                  </w:pPr>
                  <w:r>
                    <w:rPr>
                      <w:position w:val="1"/>
                    </w:rPr>
                    <w:t>固化成分</w:t>
                  </w:r>
                  <w:r>
                    <w:rPr>
                      <w:spacing w:val="-19"/>
                      <w:position w:val="1"/>
                    </w:rPr>
                    <w:t xml:space="preserve"> </w:t>
                  </w:r>
                  <w:r>
                    <w:rPr>
                      <w:rFonts w:ascii="Times New Roman" w:hAnsi="Times New Roman" w:eastAsia="Times New Roman" w:cs="Times New Roman"/>
                      <w:position w:val="1"/>
                    </w:rPr>
                    <w:t>10%</w:t>
                  </w:r>
                </w:p>
              </w:tc>
              <w:tc>
                <w:tcPr>
                  <w:tcW w:w="5072" w:type="dxa"/>
                  <w:vAlign w:val="top"/>
                  <w:tcBorders>
                    <w:right w:val="nil"/>
                  </w:tcBorders>
                </w:tcPr>
                <w:p>
                  <w:pPr>
                    <w:pStyle w:val="TableText"/>
                    <w:ind w:left="1195"/>
                    <w:spacing w:before="66" w:line="274" w:lineRule="exact"/>
                    <w:rPr/>
                  </w:pPr>
                  <w:r>
                    <w:rPr>
                      <w:spacing w:val="3"/>
                      <w:position w:val="1"/>
                    </w:rPr>
                    <w:t>合成蜡</w:t>
                  </w:r>
                  <w:r>
                    <w:rPr>
                      <w:spacing w:val="-27"/>
                      <w:position w:val="1"/>
                    </w:rPr>
                    <w:t xml:space="preserve"> </w:t>
                  </w:r>
                  <w:r>
                    <w:rPr>
                      <w:rFonts w:ascii="Times New Roman" w:hAnsi="Times New Roman" w:eastAsia="Times New Roman" w:cs="Times New Roman"/>
                      <w:spacing w:val="3"/>
                      <w:position w:val="1"/>
                    </w:rPr>
                    <w:t>3-5%</w:t>
                  </w:r>
                  <w:r>
                    <w:rPr>
                      <w:rFonts w:ascii="Times New Roman" w:hAnsi="Times New Roman" w:eastAsia="Times New Roman" w:cs="Times New Roman"/>
                      <w:spacing w:val="-23"/>
                      <w:position w:val="1"/>
                    </w:rPr>
                    <w:t xml:space="preserve"> </w:t>
                  </w:r>
                  <w:r>
                    <w:rPr>
                      <w:spacing w:val="3"/>
                      <w:position w:val="1"/>
                    </w:rPr>
                    <w:t>、乳化剂</w:t>
                  </w:r>
                  <w:r>
                    <w:rPr>
                      <w:spacing w:val="-44"/>
                      <w:position w:val="1"/>
                    </w:rPr>
                    <w:t xml:space="preserve"> </w:t>
                  </w:r>
                  <w:r>
                    <w:rPr>
                      <w:rFonts w:ascii="Times New Roman" w:hAnsi="Times New Roman" w:eastAsia="Times New Roman" w:cs="Times New Roman"/>
                      <w:spacing w:val="3"/>
                      <w:position w:val="1"/>
                    </w:rPr>
                    <w:t>4-5%</w:t>
                  </w:r>
                  <w:r>
                    <w:rPr>
                      <w:spacing w:val="3"/>
                      <w:position w:val="1"/>
                    </w:rPr>
                    <w:t>，</w:t>
                  </w:r>
                </w:p>
              </w:tc>
            </w:tr>
            <w:tr>
              <w:trPr>
                <w:trHeight w:val="373" w:hRule="atLeast"/>
              </w:trPr>
              <w:tc>
                <w:tcPr>
                  <w:tcW w:w="1666" w:type="dxa"/>
                  <w:vAlign w:val="top"/>
                  <w:vMerge w:val="continue"/>
                  <w:tcBorders>
                    <w:left w:val="nil"/>
                    <w:top w:val="nil"/>
                  </w:tcBorders>
                </w:tcPr>
                <w:p>
                  <w:pPr>
                    <w:rPr>
                      <w:rFonts w:ascii="Arial"/>
                      <w:sz w:val="21"/>
                    </w:rPr>
                  </w:pPr>
                  <w:r/>
                </w:p>
              </w:tc>
              <w:tc>
                <w:tcPr>
                  <w:tcW w:w="7135" w:type="dxa"/>
                  <w:vAlign w:val="top"/>
                  <w:gridSpan w:val="2"/>
                  <w:tcBorders>
                    <w:right w:val="nil"/>
                  </w:tcBorders>
                </w:tcPr>
                <w:p>
                  <w:pPr>
                    <w:pStyle w:val="TableText"/>
                    <w:ind w:left="3005"/>
                    <w:spacing w:before="68" w:line="274" w:lineRule="exact"/>
                    <w:rPr>
                      <w:rFonts w:ascii="Times New Roman" w:hAnsi="Times New Roman" w:eastAsia="Times New Roman" w:cs="Times New Roman"/>
                    </w:rPr>
                  </w:pPr>
                  <w:r>
                    <w:rPr>
                      <w:spacing w:val="3"/>
                      <w:position w:val="1"/>
                    </w:rPr>
                    <w:t>水分</w:t>
                  </w:r>
                  <w:r>
                    <w:rPr>
                      <w:spacing w:val="-33"/>
                      <w:position w:val="1"/>
                    </w:rPr>
                    <w:t xml:space="preserve"> </w:t>
                  </w:r>
                  <w:r>
                    <w:rPr>
                      <w:rFonts w:ascii="Times New Roman" w:hAnsi="Times New Roman" w:eastAsia="Times New Roman" w:cs="Times New Roman"/>
                      <w:spacing w:val="3"/>
                      <w:position w:val="1"/>
                    </w:rPr>
                    <w:t>70-78%</w:t>
                  </w:r>
                </w:p>
              </w:tc>
            </w:tr>
            <w:tr>
              <w:trPr>
                <w:trHeight w:val="372" w:hRule="atLeast"/>
              </w:trPr>
              <w:tc>
                <w:tcPr>
                  <w:tcW w:w="1666" w:type="dxa"/>
                  <w:vAlign w:val="top"/>
                  <w:vMerge w:val="restart"/>
                  <w:tcBorders>
                    <w:left w:val="nil"/>
                    <w:bottom w:val="nil"/>
                  </w:tcBorders>
                </w:tcPr>
                <w:p>
                  <w:pPr>
                    <w:pStyle w:val="TableText"/>
                    <w:ind w:left="424"/>
                    <w:spacing w:before="289" w:line="230" w:lineRule="auto"/>
                    <w:rPr/>
                  </w:pPr>
                  <w:r>
                    <w:rPr>
                      <w:spacing w:val="6"/>
                    </w:rPr>
                    <w:t>油性油漆</w:t>
                  </w:r>
                </w:p>
              </w:tc>
              <w:tc>
                <w:tcPr>
                  <w:tcW w:w="2063" w:type="dxa"/>
                  <w:vAlign w:val="top"/>
                </w:tcPr>
                <w:p>
                  <w:pPr>
                    <w:pStyle w:val="TableText"/>
                    <w:ind w:left="398"/>
                    <w:spacing w:before="69" w:line="274" w:lineRule="exact"/>
                    <w:rPr>
                      <w:rFonts w:ascii="Times New Roman" w:hAnsi="Times New Roman" w:eastAsia="Times New Roman" w:cs="Times New Roman"/>
                    </w:rPr>
                  </w:pPr>
                  <w:r>
                    <w:rPr>
                      <w:spacing w:val="14"/>
                      <w:position w:val="1"/>
                    </w:rPr>
                    <w:t>挥发成分</w:t>
                  </w:r>
                  <w:r>
                    <w:rPr>
                      <w:rFonts w:ascii="Times New Roman" w:hAnsi="Times New Roman" w:eastAsia="Times New Roman" w:cs="Times New Roman"/>
                      <w:spacing w:val="14"/>
                      <w:position w:val="1"/>
                    </w:rPr>
                    <w:t>25%</w:t>
                  </w:r>
                </w:p>
              </w:tc>
              <w:tc>
                <w:tcPr>
                  <w:tcW w:w="5072" w:type="dxa"/>
                  <w:vAlign w:val="top"/>
                  <w:tcBorders>
                    <w:right w:val="nil"/>
                  </w:tcBorders>
                </w:tcPr>
                <w:p>
                  <w:pPr>
                    <w:pStyle w:val="TableText"/>
                    <w:ind w:left="1633"/>
                    <w:spacing w:before="69" w:line="274" w:lineRule="exact"/>
                    <w:rPr>
                      <w:rFonts w:ascii="Times New Roman" w:hAnsi="Times New Roman" w:eastAsia="Times New Roman" w:cs="Times New Roman"/>
                    </w:rPr>
                  </w:pPr>
                  <w:r>
                    <w:rPr>
                      <w:spacing w:val="2"/>
                      <w:position w:val="1"/>
                    </w:rPr>
                    <w:t>酯类</w:t>
                  </w:r>
                  <w:r>
                    <w:rPr>
                      <w:spacing w:val="-30"/>
                      <w:position w:val="1"/>
                    </w:rPr>
                    <w:t xml:space="preserve"> </w:t>
                  </w:r>
                  <w:r>
                    <w:rPr>
                      <w:rFonts w:ascii="Times New Roman" w:hAnsi="Times New Roman" w:eastAsia="Times New Roman" w:cs="Times New Roman"/>
                      <w:spacing w:val="2"/>
                      <w:position w:val="1"/>
                    </w:rPr>
                    <w:t>5%</w:t>
                  </w:r>
                  <w:r>
                    <w:rPr>
                      <w:rFonts w:ascii="Times New Roman" w:hAnsi="Times New Roman" w:eastAsia="Times New Roman" w:cs="Times New Roman"/>
                      <w:spacing w:val="-26"/>
                      <w:position w:val="1"/>
                    </w:rPr>
                    <w:t xml:space="preserve"> </w:t>
                  </w:r>
                  <w:r>
                    <w:rPr>
                      <w:spacing w:val="2"/>
                      <w:position w:val="1"/>
                    </w:rPr>
                    <w:t>、酮类</w:t>
                  </w:r>
                  <w:r>
                    <w:rPr>
                      <w:spacing w:val="-40"/>
                      <w:position w:val="1"/>
                    </w:rPr>
                    <w:t xml:space="preserve"> </w:t>
                  </w:r>
                  <w:r>
                    <w:rPr>
                      <w:rFonts w:ascii="Times New Roman" w:hAnsi="Times New Roman" w:eastAsia="Times New Roman" w:cs="Times New Roman"/>
                      <w:spacing w:val="2"/>
                      <w:position w:val="1"/>
                    </w:rPr>
                    <w:t>20%</w:t>
                  </w:r>
                </w:p>
              </w:tc>
            </w:tr>
            <w:tr>
              <w:trPr>
                <w:trHeight w:val="373" w:hRule="atLeast"/>
              </w:trPr>
              <w:tc>
                <w:tcPr>
                  <w:tcW w:w="1666" w:type="dxa"/>
                  <w:vAlign w:val="top"/>
                  <w:vMerge w:val="continue"/>
                  <w:tcBorders>
                    <w:left w:val="nil"/>
                    <w:top w:val="nil"/>
                  </w:tcBorders>
                </w:tcPr>
                <w:p>
                  <w:pPr>
                    <w:rPr>
                      <w:rFonts w:ascii="Arial"/>
                      <w:sz w:val="21"/>
                    </w:rPr>
                  </w:pPr>
                  <w:r/>
                </w:p>
              </w:tc>
              <w:tc>
                <w:tcPr>
                  <w:tcW w:w="2063" w:type="dxa"/>
                  <w:vAlign w:val="top"/>
                </w:tcPr>
                <w:p>
                  <w:pPr>
                    <w:pStyle w:val="TableText"/>
                    <w:ind w:left="417"/>
                    <w:spacing w:before="71" w:line="275" w:lineRule="exact"/>
                    <w:rPr>
                      <w:rFonts w:ascii="Times New Roman" w:hAnsi="Times New Roman" w:eastAsia="Times New Roman" w:cs="Times New Roman"/>
                    </w:rPr>
                  </w:pPr>
                  <w:r>
                    <w:rPr>
                      <w:spacing w:val="3"/>
                      <w:position w:val="1"/>
                    </w:rPr>
                    <w:t>固化成分</w:t>
                  </w:r>
                  <w:r>
                    <w:rPr>
                      <w:spacing w:val="-40"/>
                      <w:position w:val="1"/>
                    </w:rPr>
                    <w:t xml:space="preserve"> </w:t>
                  </w:r>
                  <w:r>
                    <w:rPr>
                      <w:rFonts w:ascii="Times New Roman" w:hAnsi="Times New Roman" w:eastAsia="Times New Roman" w:cs="Times New Roman"/>
                      <w:spacing w:val="3"/>
                      <w:position w:val="1"/>
                    </w:rPr>
                    <w:t>75%</w:t>
                  </w:r>
                </w:p>
              </w:tc>
              <w:tc>
                <w:tcPr>
                  <w:tcW w:w="5072" w:type="dxa"/>
                  <w:vAlign w:val="top"/>
                  <w:tcBorders>
                    <w:right w:val="nil"/>
                  </w:tcBorders>
                </w:tcPr>
                <w:p>
                  <w:pPr>
                    <w:pStyle w:val="TableText"/>
                    <w:ind w:left="1370"/>
                    <w:spacing w:before="71" w:line="275" w:lineRule="exact"/>
                    <w:rPr>
                      <w:rFonts w:ascii="Times New Roman" w:hAnsi="Times New Roman" w:eastAsia="Times New Roman" w:cs="Times New Roman"/>
                    </w:rPr>
                  </w:pPr>
                  <w:r>
                    <w:rPr>
                      <w:spacing w:val="8"/>
                      <w:position w:val="1"/>
                    </w:rPr>
                    <w:t>合成树脂</w:t>
                  </w:r>
                  <w:r>
                    <w:rPr>
                      <w:spacing w:val="-28"/>
                      <w:position w:val="1"/>
                    </w:rPr>
                    <w:t xml:space="preserve"> </w:t>
                  </w:r>
                  <w:r>
                    <w:rPr>
                      <w:rFonts w:ascii="Times New Roman" w:hAnsi="Times New Roman" w:eastAsia="Times New Roman" w:cs="Times New Roman"/>
                      <w:spacing w:val="8"/>
                      <w:position w:val="1"/>
                    </w:rPr>
                    <w:t>50%</w:t>
                  </w:r>
                  <w:r>
                    <w:rPr>
                      <w:rFonts w:ascii="Times New Roman" w:hAnsi="Times New Roman" w:eastAsia="Times New Roman" w:cs="Times New Roman"/>
                      <w:spacing w:val="-26"/>
                      <w:position w:val="1"/>
                    </w:rPr>
                    <w:t xml:space="preserve"> </w:t>
                  </w:r>
                  <w:r>
                    <w:rPr>
                      <w:spacing w:val="8"/>
                      <w:position w:val="1"/>
                    </w:rPr>
                    <w:t>、颜料</w:t>
                  </w:r>
                  <w:r>
                    <w:rPr>
                      <w:rFonts w:ascii="Times New Roman" w:hAnsi="Times New Roman" w:eastAsia="Times New Roman" w:cs="Times New Roman"/>
                      <w:spacing w:val="8"/>
                      <w:position w:val="1"/>
                    </w:rPr>
                    <w:t>25%</w:t>
                  </w:r>
                </w:p>
              </w:tc>
            </w:tr>
            <w:tr>
              <w:trPr>
                <w:trHeight w:val="396" w:hRule="atLeast"/>
              </w:trPr>
              <w:tc>
                <w:tcPr>
                  <w:tcW w:w="1666" w:type="dxa"/>
                  <w:vAlign w:val="top"/>
                  <w:tcBorders>
                    <w:left w:val="nil"/>
                    <w:bottom w:val="single" w:color="000000" w:sz="10" w:space="0"/>
                  </w:tcBorders>
                </w:tcPr>
                <w:p>
                  <w:pPr>
                    <w:pStyle w:val="TableText"/>
                    <w:ind w:left="212"/>
                    <w:spacing w:before="103" w:line="228" w:lineRule="auto"/>
                    <w:rPr/>
                  </w:pPr>
                  <w:r>
                    <w:rPr>
                      <w:spacing w:val="7"/>
                    </w:rPr>
                    <w:t>硝基漆稀释剂</w:t>
                  </w:r>
                </w:p>
              </w:tc>
              <w:tc>
                <w:tcPr>
                  <w:tcW w:w="2063" w:type="dxa"/>
                  <w:vAlign w:val="top"/>
                  <w:tcBorders>
                    <w:bottom w:val="single" w:color="000000" w:sz="10" w:space="0"/>
                  </w:tcBorders>
                </w:tcPr>
                <w:p>
                  <w:pPr>
                    <w:pStyle w:val="TableText"/>
                    <w:ind w:left="345"/>
                    <w:spacing w:before="73" w:line="274" w:lineRule="exact"/>
                    <w:rPr>
                      <w:rFonts w:ascii="Times New Roman" w:hAnsi="Times New Roman" w:eastAsia="Times New Roman" w:cs="Times New Roman"/>
                    </w:rPr>
                  </w:pPr>
                  <w:r>
                    <w:rPr>
                      <w:spacing w:val="3"/>
                      <w:position w:val="1"/>
                    </w:rPr>
                    <w:t>挥发成分</w:t>
                  </w:r>
                  <w:r>
                    <w:rPr>
                      <w:spacing w:val="-18"/>
                      <w:position w:val="1"/>
                    </w:rPr>
                    <w:t xml:space="preserve"> </w:t>
                  </w:r>
                  <w:r>
                    <w:rPr>
                      <w:rFonts w:ascii="Times New Roman" w:hAnsi="Times New Roman" w:eastAsia="Times New Roman" w:cs="Times New Roman"/>
                      <w:spacing w:val="3"/>
                      <w:position w:val="1"/>
                    </w:rPr>
                    <w:t>100%</w:t>
                  </w:r>
                </w:p>
              </w:tc>
              <w:tc>
                <w:tcPr>
                  <w:tcW w:w="5072" w:type="dxa"/>
                  <w:vAlign w:val="top"/>
                  <w:tcBorders>
                    <w:right w:val="nil"/>
                    <w:bottom w:val="single" w:color="000000" w:sz="10" w:space="0"/>
                  </w:tcBorders>
                </w:tcPr>
                <w:p>
                  <w:pPr>
                    <w:pStyle w:val="TableText"/>
                    <w:ind w:left="524"/>
                    <w:spacing w:before="73" w:line="274" w:lineRule="exact"/>
                    <w:outlineLvl w:val="0"/>
                    <w:rPr>
                      <w:rFonts w:ascii="Times New Roman" w:hAnsi="Times New Roman" w:eastAsia="Times New Roman" w:cs="Times New Roman"/>
                    </w:rPr>
                  </w:pPr>
                  <w:r>
                    <w:rPr>
                      <w:spacing w:val="6"/>
                      <w:position w:val="1"/>
                    </w:rPr>
                    <w:t>正已烷</w:t>
                  </w:r>
                  <w:r>
                    <w:rPr>
                      <w:spacing w:val="-25"/>
                      <w:position w:val="1"/>
                    </w:rPr>
                    <w:t xml:space="preserve"> </w:t>
                  </w:r>
                  <w:r>
                    <w:rPr>
                      <w:rFonts w:ascii="Times New Roman" w:hAnsi="Times New Roman" w:eastAsia="Times New Roman" w:cs="Times New Roman"/>
                      <w:spacing w:val="6"/>
                      <w:position w:val="1"/>
                    </w:rPr>
                    <w:t>70%</w:t>
                  </w:r>
                  <w:r>
                    <w:rPr>
                      <w:rFonts w:ascii="Times New Roman" w:hAnsi="Times New Roman" w:eastAsia="Times New Roman" w:cs="Times New Roman"/>
                      <w:spacing w:val="-29"/>
                      <w:position w:val="1"/>
                    </w:rPr>
                    <w:t xml:space="preserve"> </w:t>
                  </w:r>
                  <w:r>
                    <w:rPr>
                      <w:spacing w:val="6"/>
                      <w:position w:val="1"/>
                    </w:rPr>
                    <w:t>、二甲苯</w:t>
                  </w:r>
                  <w:r>
                    <w:rPr>
                      <w:rFonts w:ascii="Times New Roman" w:hAnsi="Times New Roman" w:eastAsia="Times New Roman" w:cs="Times New Roman"/>
                      <w:spacing w:val="6"/>
                      <w:position w:val="1"/>
                    </w:rPr>
                    <w:t>20%</w:t>
                  </w:r>
                  <w:r>
                    <w:rPr>
                      <w:rFonts w:ascii="Times New Roman" w:hAnsi="Times New Roman" w:eastAsia="Times New Roman" w:cs="Times New Roman"/>
                      <w:spacing w:val="-28"/>
                      <w:position w:val="1"/>
                    </w:rPr>
                    <w:t xml:space="preserve"> </w:t>
                  </w:r>
                  <w:r>
                    <w:rPr>
                      <w:spacing w:val="6"/>
                      <w:position w:val="1"/>
                    </w:rPr>
                    <w:t>、乙二醇丁醚</w:t>
                  </w:r>
                  <w:r>
                    <w:rPr>
                      <w:spacing w:val="-21"/>
                      <w:position w:val="1"/>
                    </w:rPr>
                    <w:t xml:space="preserve"> </w:t>
                  </w:r>
                  <w:r>
                    <w:rPr>
                      <w:rFonts w:ascii="Times New Roman" w:hAnsi="Times New Roman" w:eastAsia="Times New Roman" w:cs="Times New Roman"/>
                      <w:spacing w:val="6"/>
                      <w:position w:val="1"/>
                    </w:rPr>
                    <w:t>10%</w:t>
                  </w:r>
                </w:p>
              </w:tc>
            </w:tr>
          </w:tbl>
          <w:p>
            <w:pPr>
              <w:pStyle w:val="TableText"/>
              <w:ind w:left="2623"/>
              <w:spacing w:before="31" w:line="219" w:lineRule="auto"/>
              <w:rPr/>
            </w:pPr>
            <w:r>
              <w:rPr>
                <w:b/>
                <w:bCs/>
                <w:spacing w:val="6"/>
              </w:rPr>
              <w:t>表</w:t>
            </w:r>
            <w:r>
              <w:rPr>
                <w:spacing w:val="-28"/>
              </w:rPr>
              <w:t xml:space="preserve"> </w:t>
            </w:r>
            <w:r>
              <w:rPr>
                <w:rFonts w:ascii="Times New Roman" w:hAnsi="Times New Roman" w:eastAsia="Times New Roman" w:cs="Times New Roman"/>
                <w:b/>
                <w:bCs/>
                <w:spacing w:val="6"/>
              </w:rPr>
              <w:t>2-6    </w:t>
            </w:r>
            <w:r>
              <w:rPr>
                <w:b/>
                <w:bCs/>
                <w:spacing w:val="6"/>
              </w:rPr>
              <w:t>调配后涂料</w:t>
            </w:r>
            <w:r>
              <w:rPr>
                <w:spacing w:val="-43"/>
              </w:rPr>
              <w:t xml:space="preserve"> </w:t>
            </w:r>
            <w:r>
              <w:rPr>
                <w:rFonts w:ascii="Times New Roman" w:hAnsi="Times New Roman" w:eastAsia="Times New Roman" w:cs="Times New Roman"/>
                <w:b/>
                <w:bCs/>
              </w:rPr>
              <w:t>VOC</w:t>
            </w:r>
            <w:r>
              <w:rPr>
                <w:rFonts w:ascii="Times New Roman" w:hAnsi="Times New Roman" w:eastAsia="Times New Roman" w:cs="Times New Roman"/>
                <w:b/>
                <w:bCs/>
                <w:spacing w:val="6"/>
              </w:rPr>
              <w:t xml:space="preserve"> </w:t>
            </w:r>
            <w:r>
              <w:rPr>
                <w:b/>
                <w:bCs/>
                <w:spacing w:val="6"/>
              </w:rPr>
              <w:t>含量计算一览表</w:t>
            </w:r>
          </w:p>
        </w:tc>
      </w:tr>
      <w:tr>
        <w:trPr>
          <w:trHeight w:val="335" w:hRule="atLeast"/>
        </w:trPr>
        <w:tc>
          <w:tcPr>
            <w:tcW w:w="572" w:type="dxa"/>
            <w:vAlign w:val="top"/>
            <w:vMerge w:val="continue"/>
            <w:tcBorders>
              <w:left w:val="single" w:color="000000" w:sz="6" w:space="0"/>
              <w:bottom w:val="nil"/>
              <w:top w:val="nil"/>
            </w:tcBorders>
          </w:tcPr>
          <w:p>
            <w:pPr>
              <w:rPr>
                <w:rFonts w:ascii="Arial"/>
                <w:sz w:val="21"/>
              </w:rPr>
            </w:pPr>
            <w:r/>
          </w:p>
        </w:tc>
        <w:tc>
          <w:tcPr>
            <w:tcW w:w="1831" w:type="dxa"/>
            <w:vAlign w:val="top"/>
            <w:gridSpan w:val="2"/>
            <w:tcBorders>
              <w:top w:val="single" w:color="000000" w:sz="10" w:space="0"/>
            </w:tcBorders>
          </w:tcPr>
          <w:p>
            <w:pPr>
              <w:pStyle w:val="TableText"/>
              <w:ind w:left="391"/>
              <w:spacing w:before="64" w:line="228" w:lineRule="auto"/>
              <w:rPr>
                <w:rFonts w:ascii="Times New Roman" w:hAnsi="Times New Roman" w:eastAsia="Times New Roman" w:cs="Times New Roman"/>
              </w:rPr>
            </w:pPr>
            <w:r>
              <w:rPr>
                <w:spacing w:val="6"/>
              </w:rPr>
              <w:t>油漆使用量</w:t>
            </w:r>
            <w:r>
              <w:rPr>
                <w:spacing w:val="-45"/>
              </w:rPr>
              <w:t xml:space="preserve"> </w:t>
            </w:r>
            <w:r>
              <w:rPr>
                <w:rFonts w:ascii="Times New Roman" w:hAnsi="Times New Roman" w:eastAsia="Times New Roman" w:cs="Times New Roman"/>
                <w:spacing w:val="6"/>
              </w:rPr>
              <w:t>t</w:t>
            </w:r>
          </w:p>
        </w:tc>
        <w:tc>
          <w:tcPr>
            <w:tcW w:w="818" w:type="dxa"/>
            <w:vAlign w:val="top"/>
            <w:tcBorders>
              <w:top w:val="single" w:color="000000" w:sz="10" w:space="0"/>
            </w:tcBorders>
          </w:tcPr>
          <w:p>
            <w:pPr>
              <w:ind w:left="276"/>
              <w:spacing w:before="3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2.2</w:t>
            </w:r>
          </w:p>
        </w:tc>
        <w:tc>
          <w:tcPr>
            <w:tcW w:w="1895" w:type="dxa"/>
            <w:vAlign w:val="top"/>
            <w:gridSpan w:val="2"/>
            <w:tcBorders>
              <w:top w:val="single" w:color="000000" w:sz="10" w:space="0"/>
            </w:tcBorders>
          </w:tcPr>
          <w:p>
            <w:pPr>
              <w:pStyle w:val="TableText"/>
              <w:ind w:left="265"/>
              <w:spacing w:before="63" w:line="228" w:lineRule="auto"/>
              <w:rPr>
                <w:rFonts w:ascii="Times New Roman" w:hAnsi="Times New Roman" w:eastAsia="Times New Roman" w:cs="Times New Roman"/>
              </w:rPr>
            </w:pPr>
            <w:r>
              <w:rPr>
                <w:spacing w:val="7"/>
              </w:rPr>
              <w:t>稀释剂使用量</w:t>
            </w:r>
            <w:r>
              <w:rPr>
                <w:spacing w:val="-45"/>
              </w:rPr>
              <w:t xml:space="preserve"> </w:t>
            </w:r>
            <w:r>
              <w:rPr>
                <w:rFonts w:ascii="Times New Roman" w:hAnsi="Times New Roman" w:eastAsia="Times New Roman" w:cs="Times New Roman"/>
                <w:spacing w:val="7"/>
              </w:rPr>
              <w:t>t</w:t>
            </w:r>
          </w:p>
        </w:tc>
        <w:tc>
          <w:tcPr>
            <w:tcW w:w="769" w:type="dxa"/>
            <w:vAlign w:val="top"/>
            <w:tcBorders>
              <w:top w:val="single" w:color="000000" w:sz="10" w:space="0"/>
            </w:tcBorders>
          </w:tcPr>
          <w:p>
            <w:pPr>
              <w:ind w:left="206"/>
              <w:spacing w:before="3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0.35</w:t>
            </w:r>
          </w:p>
        </w:tc>
        <w:tc>
          <w:tcPr>
            <w:tcW w:w="2236" w:type="dxa"/>
            <w:vAlign w:val="top"/>
            <w:tcBorders>
              <w:top w:val="single" w:color="000000" w:sz="10" w:space="0"/>
            </w:tcBorders>
          </w:tcPr>
          <w:p>
            <w:pPr>
              <w:pStyle w:val="TableText"/>
              <w:ind w:left="169"/>
              <w:spacing w:before="33" w:line="274" w:lineRule="exact"/>
              <w:rPr>
                <w:rFonts w:ascii="Times New Roman" w:hAnsi="Times New Roman" w:eastAsia="Times New Roman" w:cs="Times New Roman"/>
              </w:rPr>
            </w:pPr>
            <w:r>
              <w:rPr>
                <w:spacing w:val="7"/>
                <w:position w:val="2"/>
              </w:rPr>
              <w:t>调配后涂料密度</w:t>
            </w:r>
            <w:r>
              <w:rPr>
                <w:spacing w:val="-37"/>
                <w:position w:val="2"/>
              </w:rPr>
              <w:t xml:space="preserve"> </w:t>
            </w:r>
            <w:r>
              <w:rPr>
                <w:rFonts w:ascii="Times New Roman" w:hAnsi="Times New Roman" w:eastAsia="Times New Roman" w:cs="Times New Roman"/>
                <w:position w:val="2"/>
              </w:rPr>
              <w:t>kg</w:t>
            </w:r>
            <w:r>
              <w:rPr>
                <w:rFonts w:ascii="Times New Roman" w:hAnsi="Times New Roman" w:eastAsia="Times New Roman" w:cs="Times New Roman"/>
                <w:spacing w:val="7"/>
                <w:position w:val="2"/>
              </w:rPr>
              <w:t>/L</w:t>
            </w:r>
          </w:p>
        </w:tc>
        <w:tc>
          <w:tcPr>
            <w:tcW w:w="1551" w:type="dxa"/>
            <w:vAlign w:val="top"/>
            <w:tcBorders>
              <w:top w:val="single" w:color="000000" w:sz="10" w:space="0"/>
              <w:right w:val="single" w:color="000000" w:sz="6" w:space="0"/>
            </w:tcBorders>
          </w:tcPr>
          <w:p>
            <w:pPr>
              <w:ind w:left="508"/>
              <w:spacing w:before="3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1.076</w:t>
            </w:r>
          </w:p>
        </w:tc>
      </w:tr>
      <w:tr>
        <w:trPr>
          <w:trHeight w:val="345" w:hRule="atLeast"/>
        </w:trPr>
        <w:tc>
          <w:tcPr>
            <w:tcW w:w="572" w:type="dxa"/>
            <w:vAlign w:val="top"/>
            <w:vMerge w:val="continue"/>
            <w:tcBorders>
              <w:left w:val="single" w:color="000000" w:sz="6" w:space="0"/>
              <w:bottom w:val="nil"/>
              <w:top w:val="nil"/>
            </w:tcBorders>
          </w:tcPr>
          <w:p>
            <w:pPr>
              <w:rPr>
                <w:rFonts w:ascii="Arial"/>
                <w:sz w:val="21"/>
              </w:rPr>
            </w:pPr>
            <w:r/>
          </w:p>
        </w:tc>
        <w:tc>
          <w:tcPr>
            <w:tcW w:w="1831" w:type="dxa"/>
            <w:vAlign w:val="top"/>
            <w:gridSpan w:val="2"/>
          </w:tcPr>
          <w:p>
            <w:pPr>
              <w:pStyle w:val="TableText"/>
              <w:ind w:left="278"/>
              <w:spacing w:before="72" w:line="230" w:lineRule="auto"/>
              <w:rPr/>
            </w:pPr>
            <w:r>
              <w:rPr>
                <w:spacing w:val="-1"/>
              </w:rPr>
              <w:t>油漆</w:t>
            </w:r>
            <w:r>
              <w:rPr>
                <w:spacing w:val="-39"/>
              </w:rPr>
              <w:t xml:space="preserve"> </w:t>
            </w:r>
            <w:r>
              <w:rPr>
                <w:rFonts w:ascii="Times New Roman" w:hAnsi="Times New Roman" w:eastAsia="Times New Roman" w:cs="Times New Roman"/>
                <w:spacing w:val="-1"/>
              </w:rPr>
              <w:t>VOC</w:t>
            </w:r>
            <w:r>
              <w:rPr>
                <w:rFonts w:ascii="Times New Roman" w:hAnsi="Times New Roman" w:eastAsia="Times New Roman" w:cs="Times New Roman"/>
                <w:spacing w:val="48"/>
                <w:w w:val="101"/>
              </w:rPr>
              <w:t xml:space="preserve"> </w:t>
            </w:r>
            <w:r>
              <w:rPr>
                <w:spacing w:val="-1"/>
              </w:rPr>
              <w:t>占比</w:t>
            </w:r>
          </w:p>
        </w:tc>
        <w:tc>
          <w:tcPr>
            <w:tcW w:w="818" w:type="dxa"/>
            <w:vAlign w:val="top"/>
          </w:tcPr>
          <w:p>
            <w:pPr>
              <w:ind w:left="213"/>
              <w:spacing w:before="43"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25%</w:t>
            </w:r>
          </w:p>
        </w:tc>
        <w:tc>
          <w:tcPr>
            <w:tcW w:w="1895" w:type="dxa"/>
            <w:vAlign w:val="top"/>
            <w:gridSpan w:val="2"/>
          </w:tcPr>
          <w:p>
            <w:pPr>
              <w:pStyle w:val="TableText"/>
              <w:ind w:left="152"/>
              <w:spacing w:before="71" w:line="228" w:lineRule="auto"/>
              <w:rPr/>
            </w:pPr>
            <w:r>
              <w:rPr>
                <w:spacing w:val="2"/>
              </w:rPr>
              <w:t>稀释剂</w:t>
            </w:r>
            <w:r>
              <w:rPr>
                <w:spacing w:val="-43"/>
              </w:rPr>
              <w:t xml:space="preserve"> </w:t>
            </w:r>
            <w:r>
              <w:rPr>
                <w:rFonts w:ascii="Times New Roman" w:hAnsi="Times New Roman" w:eastAsia="Times New Roman" w:cs="Times New Roman"/>
              </w:rPr>
              <w:t>VOC</w:t>
            </w:r>
            <w:r>
              <w:rPr>
                <w:rFonts w:ascii="Times New Roman" w:hAnsi="Times New Roman" w:eastAsia="Times New Roman" w:cs="Times New Roman"/>
                <w:spacing w:val="48"/>
                <w:w w:val="101"/>
              </w:rPr>
              <w:t xml:space="preserve"> </w:t>
            </w:r>
            <w:r>
              <w:rPr>
                <w:spacing w:val="2"/>
              </w:rPr>
              <w:t>占比</w:t>
            </w:r>
          </w:p>
        </w:tc>
        <w:tc>
          <w:tcPr>
            <w:tcW w:w="769" w:type="dxa"/>
            <w:vAlign w:val="top"/>
          </w:tcPr>
          <w:p>
            <w:pPr>
              <w:ind w:left="161"/>
              <w:spacing w:before="43"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100%</w:t>
            </w:r>
          </w:p>
        </w:tc>
        <w:tc>
          <w:tcPr>
            <w:tcW w:w="2236" w:type="dxa"/>
            <w:vAlign w:val="top"/>
          </w:tcPr>
          <w:p>
            <w:pPr>
              <w:pStyle w:val="TableText"/>
              <w:ind w:left="330"/>
              <w:spacing w:before="72" w:line="229" w:lineRule="auto"/>
              <w:rPr/>
            </w:pPr>
            <w:r>
              <w:rPr>
                <w:spacing w:val="2"/>
              </w:rPr>
              <w:t>调配后</w:t>
            </w:r>
            <w:r>
              <w:rPr>
                <w:spacing w:val="-45"/>
              </w:rPr>
              <w:t xml:space="preserve"> </w:t>
            </w:r>
            <w:r>
              <w:rPr>
                <w:rFonts w:ascii="Times New Roman" w:hAnsi="Times New Roman" w:eastAsia="Times New Roman" w:cs="Times New Roman"/>
              </w:rPr>
              <w:t>VOC</w:t>
            </w:r>
            <w:r>
              <w:rPr>
                <w:rFonts w:ascii="Times New Roman" w:hAnsi="Times New Roman" w:eastAsia="Times New Roman" w:cs="Times New Roman"/>
                <w:spacing w:val="45"/>
                <w:w w:val="101"/>
              </w:rPr>
              <w:t xml:space="preserve"> </w:t>
            </w:r>
            <w:r>
              <w:rPr>
                <w:spacing w:val="2"/>
              </w:rPr>
              <w:t>占比</w:t>
            </w:r>
          </w:p>
        </w:tc>
        <w:tc>
          <w:tcPr>
            <w:tcW w:w="1551" w:type="dxa"/>
            <w:vAlign w:val="top"/>
            <w:tcBorders>
              <w:right w:val="single" w:color="000000" w:sz="6" w:space="0"/>
            </w:tcBorders>
          </w:tcPr>
          <w:p>
            <w:pPr>
              <w:ind w:left="536"/>
              <w:spacing w:before="43"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35%</w:t>
            </w:r>
          </w:p>
        </w:tc>
      </w:tr>
      <w:tr>
        <w:trPr>
          <w:trHeight w:val="354" w:hRule="atLeast"/>
        </w:trPr>
        <w:tc>
          <w:tcPr>
            <w:tcW w:w="572" w:type="dxa"/>
            <w:vAlign w:val="top"/>
            <w:vMerge w:val="continue"/>
            <w:tcBorders>
              <w:left w:val="single" w:color="000000" w:sz="6" w:space="0"/>
              <w:bottom w:val="nil"/>
              <w:top w:val="nil"/>
            </w:tcBorders>
          </w:tcPr>
          <w:p>
            <w:pPr>
              <w:rPr>
                <w:rFonts w:ascii="Arial"/>
                <w:sz w:val="21"/>
              </w:rPr>
            </w:pPr>
            <w:r/>
          </w:p>
        </w:tc>
        <w:tc>
          <w:tcPr>
            <w:tcW w:w="1831" w:type="dxa"/>
            <w:vAlign w:val="top"/>
            <w:gridSpan w:val="2"/>
            <w:tcBorders>
              <w:bottom w:val="single" w:color="000000" w:sz="10" w:space="0"/>
            </w:tcBorders>
          </w:tcPr>
          <w:p>
            <w:pPr>
              <w:pStyle w:val="TableText"/>
              <w:ind w:left="328"/>
              <w:spacing w:before="44" w:line="274" w:lineRule="exact"/>
              <w:rPr>
                <w:rFonts w:ascii="Times New Roman" w:hAnsi="Times New Roman" w:eastAsia="Times New Roman" w:cs="Times New Roman"/>
              </w:rPr>
            </w:pPr>
            <w:r>
              <w:rPr>
                <w:spacing w:val="7"/>
                <w:position w:val="2"/>
              </w:rPr>
              <w:t>油漆密度</w:t>
            </w:r>
            <w:r>
              <w:rPr>
                <w:spacing w:val="-46"/>
                <w:position w:val="2"/>
              </w:rPr>
              <w:t xml:space="preserve"> </w:t>
            </w:r>
            <w:r>
              <w:rPr>
                <w:rFonts w:ascii="Times New Roman" w:hAnsi="Times New Roman" w:eastAsia="Times New Roman" w:cs="Times New Roman"/>
                <w:position w:val="2"/>
              </w:rPr>
              <w:t>kg</w:t>
            </w:r>
            <w:r>
              <w:rPr>
                <w:rFonts w:ascii="Times New Roman" w:hAnsi="Times New Roman" w:eastAsia="Times New Roman" w:cs="Times New Roman"/>
                <w:spacing w:val="7"/>
                <w:position w:val="2"/>
              </w:rPr>
              <w:t>/L</w:t>
            </w:r>
          </w:p>
        </w:tc>
        <w:tc>
          <w:tcPr>
            <w:tcW w:w="818" w:type="dxa"/>
            <w:vAlign w:val="top"/>
            <w:tcBorders>
              <w:bottom w:val="single" w:color="000000" w:sz="10" w:space="0"/>
            </w:tcBorders>
          </w:tcPr>
          <w:p>
            <w:pPr>
              <w:ind w:left="243"/>
              <w:spacing w:before="4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1.12</w:t>
            </w:r>
          </w:p>
        </w:tc>
        <w:tc>
          <w:tcPr>
            <w:tcW w:w="1895" w:type="dxa"/>
            <w:vAlign w:val="top"/>
            <w:gridSpan w:val="2"/>
            <w:tcBorders>
              <w:bottom w:val="single" w:color="000000" w:sz="10" w:space="0"/>
            </w:tcBorders>
          </w:tcPr>
          <w:p>
            <w:pPr>
              <w:pStyle w:val="TableText"/>
              <w:ind w:left="200"/>
              <w:spacing w:before="44" w:line="274" w:lineRule="exact"/>
              <w:rPr>
                <w:rFonts w:ascii="Times New Roman" w:hAnsi="Times New Roman" w:eastAsia="Times New Roman" w:cs="Times New Roman"/>
              </w:rPr>
            </w:pPr>
            <w:r>
              <w:rPr>
                <w:spacing w:val="8"/>
                <w:position w:val="2"/>
              </w:rPr>
              <w:t>稀释剂密度</w:t>
            </w:r>
            <w:r>
              <w:rPr>
                <w:spacing w:val="-45"/>
                <w:position w:val="2"/>
              </w:rPr>
              <w:t xml:space="preserve"> </w:t>
            </w:r>
            <w:r>
              <w:rPr>
                <w:rFonts w:ascii="Times New Roman" w:hAnsi="Times New Roman" w:eastAsia="Times New Roman" w:cs="Times New Roman"/>
                <w:position w:val="2"/>
              </w:rPr>
              <w:t>kg</w:t>
            </w:r>
            <w:r>
              <w:rPr>
                <w:rFonts w:ascii="Times New Roman" w:hAnsi="Times New Roman" w:eastAsia="Times New Roman" w:cs="Times New Roman"/>
                <w:spacing w:val="8"/>
                <w:position w:val="2"/>
              </w:rPr>
              <w:t>/L</w:t>
            </w:r>
          </w:p>
        </w:tc>
        <w:tc>
          <w:tcPr>
            <w:tcW w:w="769" w:type="dxa"/>
            <w:vAlign w:val="top"/>
            <w:tcBorders>
              <w:bottom w:val="single" w:color="000000" w:sz="10" w:space="0"/>
            </w:tcBorders>
          </w:tcPr>
          <w:p>
            <w:pPr>
              <w:ind w:left="153"/>
              <w:spacing w:before="4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0.856</w:t>
            </w:r>
          </w:p>
        </w:tc>
        <w:tc>
          <w:tcPr>
            <w:tcW w:w="2236" w:type="dxa"/>
            <w:vAlign w:val="top"/>
            <w:tcBorders>
              <w:bottom w:val="single" w:color="000000" w:sz="10" w:space="0"/>
            </w:tcBorders>
          </w:tcPr>
          <w:p>
            <w:pPr>
              <w:pStyle w:val="TableText"/>
              <w:ind w:left="138"/>
              <w:spacing w:before="72" w:line="223" w:lineRule="auto"/>
              <w:rPr>
                <w:rFonts w:ascii="Times New Roman" w:hAnsi="Times New Roman" w:eastAsia="Times New Roman" w:cs="Times New Roman"/>
              </w:rPr>
            </w:pPr>
            <w:r>
              <w:rPr>
                <w:b/>
                <w:bCs/>
                <w:spacing w:val="6"/>
              </w:rPr>
              <w:t>调配后</w:t>
            </w:r>
            <w:r>
              <w:rPr>
                <w:spacing w:val="-42"/>
              </w:rPr>
              <w:t xml:space="preserve"> </w:t>
            </w:r>
            <w:r>
              <w:rPr>
                <w:rFonts w:ascii="Times New Roman" w:hAnsi="Times New Roman" w:eastAsia="Times New Roman" w:cs="Times New Roman"/>
                <w:b/>
                <w:bCs/>
              </w:rPr>
              <w:t>VOC</w:t>
            </w:r>
            <w:r>
              <w:rPr>
                <w:rFonts w:ascii="Times New Roman" w:hAnsi="Times New Roman" w:eastAsia="Times New Roman" w:cs="Times New Roman"/>
                <w:b/>
                <w:bCs/>
                <w:spacing w:val="6"/>
              </w:rPr>
              <w:t xml:space="preserve"> </w:t>
            </w:r>
            <w:r>
              <w:rPr>
                <w:b/>
                <w:bCs/>
                <w:spacing w:val="6"/>
              </w:rPr>
              <w:t>含量</w:t>
            </w:r>
            <w:r>
              <w:rPr>
                <w:spacing w:val="-37"/>
              </w:rPr>
              <w:t xml:space="preserve"> </w:t>
            </w:r>
            <w:r>
              <w:rPr>
                <w:rFonts w:ascii="Times New Roman" w:hAnsi="Times New Roman" w:eastAsia="Times New Roman" w:cs="Times New Roman"/>
                <w:b/>
                <w:bCs/>
                <w:spacing w:val="6"/>
              </w:rPr>
              <w:t>g/L</w:t>
            </w:r>
          </w:p>
        </w:tc>
        <w:tc>
          <w:tcPr>
            <w:tcW w:w="1551" w:type="dxa"/>
            <w:vAlign w:val="top"/>
            <w:tcBorders>
              <w:bottom w:val="single" w:color="000000" w:sz="10" w:space="0"/>
              <w:right w:val="single" w:color="000000" w:sz="6" w:space="0"/>
            </w:tcBorders>
          </w:tcPr>
          <w:p>
            <w:pPr>
              <w:pStyle w:val="TableText"/>
              <w:ind w:left="113"/>
              <w:spacing w:before="72" w:line="231" w:lineRule="auto"/>
              <w:rPr/>
            </w:pPr>
            <w:r>
              <w:rPr>
                <w:rFonts w:ascii="Times New Roman" w:hAnsi="Times New Roman" w:eastAsia="Times New Roman" w:cs="Times New Roman"/>
                <w:b/>
                <w:bCs/>
                <w:spacing w:val="5"/>
              </w:rPr>
              <w:t>379.8</w:t>
            </w:r>
            <w:r>
              <w:rPr>
                <w:b/>
                <w:bCs/>
                <w:spacing w:val="5"/>
              </w:rPr>
              <w:t>(≈</w:t>
            </w:r>
            <w:r>
              <w:rPr>
                <w:rFonts w:ascii="Times New Roman" w:hAnsi="Times New Roman" w:eastAsia="Times New Roman" w:cs="Times New Roman"/>
                <w:b/>
                <w:bCs/>
                <w:spacing w:val="5"/>
              </w:rPr>
              <w:t>380</w:t>
            </w:r>
            <w:r>
              <w:rPr>
                <w:b/>
                <w:bCs/>
                <w:spacing w:val="5"/>
              </w:rPr>
              <w:t>）</w:t>
            </w:r>
          </w:p>
        </w:tc>
      </w:tr>
      <w:tr>
        <w:trPr>
          <w:trHeight w:val="4701" w:hRule="atLeast"/>
        </w:trPr>
        <w:tc>
          <w:tcPr>
            <w:tcW w:w="572" w:type="dxa"/>
            <w:vAlign w:val="top"/>
            <w:vMerge w:val="continue"/>
            <w:tcBorders>
              <w:left w:val="single" w:color="000000" w:sz="6" w:space="0"/>
              <w:bottom w:val="single" w:color="000000" w:sz="6" w:space="0"/>
              <w:top w:val="nil"/>
            </w:tcBorders>
          </w:tcPr>
          <w:p>
            <w:pPr>
              <w:rPr>
                <w:rFonts w:ascii="Arial"/>
                <w:sz w:val="21"/>
              </w:rPr>
            </w:pPr>
            <w:r/>
          </w:p>
        </w:tc>
        <w:tc>
          <w:tcPr>
            <w:tcW w:w="9100" w:type="dxa"/>
            <w:vAlign w:val="top"/>
            <w:gridSpan w:val="8"/>
            <w:tcBorders>
              <w:top w:val="single" w:color="000000" w:sz="10" w:space="0"/>
              <w:bottom w:val="single" w:color="000000" w:sz="6" w:space="0"/>
              <w:right w:val="single" w:color="000000" w:sz="6" w:space="0"/>
            </w:tcBorders>
          </w:tcPr>
          <w:p>
            <w:pPr>
              <w:pStyle w:val="TableText"/>
              <w:ind w:left="107" w:right="31" w:firstLine="420"/>
              <w:spacing w:before="1" w:line="372" w:lineRule="auto"/>
              <w:rPr/>
            </w:pPr>
            <w:r>
              <w:rPr>
                <w:spacing w:val="6"/>
              </w:rPr>
              <w:t>根据上表知调配后的涂料</w:t>
            </w:r>
            <w:r>
              <w:rPr>
                <w:spacing w:val="-45"/>
              </w:rPr>
              <w:t xml:space="preserve"> </w:t>
            </w:r>
            <w:r>
              <w:rPr>
                <w:rFonts w:ascii="Times New Roman" w:hAnsi="Times New Roman" w:eastAsia="Times New Roman" w:cs="Times New Roman"/>
              </w:rPr>
              <w:t>VOC</w:t>
            </w:r>
            <w:r>
              <w:rPr>
                <w:rFonts w:ascii="Times New Roman" w:hAnsi="Times New Roman" w:eastAsia="Times New Roman" w:cs="Times New Roman"/>
                <w:spacing w:val="6"/>
              </w:rPr>
              <w:t xml:space="preserve"> </w:t>
            </w:r>
            <w:r>
              <w:rPr>
                <w:spacing w:val="6"/>
              </w:rPr>
              <w:t>含量约为</w:t>
            </w:r>
            <w:r>
              <w:rPr>
                <w:spacing w:val="-39"/>
              </w:rPr>
              <w:t xml:space="preserve"> </w:t>
            </w:r>
            <w:r>
              <w:rPr>
                <w:rFonts w:ascii="Times New Roman" w:hAnsi="Times New Roman" w:eastAsia="Times New Roman" w:cs="Times New Roman"/>
                <w:spacing w:val="6"/>
              </w:rPr>
              <w:t>380g/L</w:t>
            </w:r>
            <w:r>
              <w:rPr>
                <w:rFonts w:ascii="Times New Roman" w:hAnsi="Times New Roman" w:eastAsia="Times New Roman" w:cs="Times New Roman"/>
                <w:spacing w:val="-25"/>
              </w:rPr>
              <w:t xml:space="preserve"> </w:t>
            </w:r>
            <w:r>
              <w:rPr>
                <w:spacing w:val="6"/>
              </w:rPr>
              <w:t>，与“</w:t>
            </w:r>
            <w:r>
              <w:rPr>
                <w:spacing w:val="-76"/>
              </w:rPr>
              <w:t xml:space="preserve"> </w:t>
            </w:r>
            <w:r>
              <w:rPr>
                <w:spacing w:val="6"/>
              </w:rPr>
              <w:t>附件</w:t>
            </w:r>
            <w:r>
              <w:rPr>
                <w:spacing w:val="-21"/>
              </w:rPr>
              <w:t xml:space="preserve"> </w:t>
            </w:r>
            <w:r>
              <w:rPr>
                <w:rFonts w:ascii="Times New Roman" w:hAnsi="Times New Roman" w:eastAsia="Times New Roman" w:cs="Times New Roman"/>
                <w:spacing w:val="6"/>
              </w:rPr>
              <w:t>10 </w:t>
            </w:r>
            <w:r>
              <w:rPr>
                <w:spacing w:val="6"/>
              </w:rPr>
              <w:t>油</w:t>
            </w:r>
            <w:r>
              <w:rPr>
                <w:spacing w:val="5"/>
              </w:rPr>
              <w:t>性漆（含稀释剂）</w:t>
            </w:r>
            <w:r>
              <w:rPr>
                <w:rFonts w:ascii="Times New Roman" w:hAnsi="Times New Roman" w:eastAsia="Times New Roman" w:cs="Times New Roman"/>
              </w:rPr>
              <w:t>VOC</w:t>
            </w:r>
            <w:r>
              <w:rPr>
                <w:rFonts w:ascii="Times New Roman" w:hAnsi="Times New Roman" w:eastAsia="Times New Roman" w:cs="Times New Roman"/>
                <w:spacing w:val="5"/>
              </w:rPr>
              <w:t xml:space="preserve"> </w:t>
            </w:r>
            <w:r>
              <w:rPr>
                <w:spacing w:val="5"/>
              </w:rPr>
              <w:t>含量</w:t>
            </w:r>
            <w:r>
              <w:rPr>
                <w:spacing w:val="5"/>
              </w:rPr>
              <w:t>检测报告</w:t>
            </w:r>
            <w:r>
              <w:rPr>
                <w:spacing w:val="-68"/>
              </w:rPr>
              <w:t xml:space="preserve"> </w:t>
            </w:r>
            <w:r>
              <w:rPr>
                <w:spacing w:val="5"/>
              </w:rPr>
              <w:t>”一致，符合《低挥发性有机化合物含量涂料产品技术要求》（</w:t>
            </w:r>
            <w:r>
              <w:rPr>
                <w:rFonts w:ascii="Times New Roman" w:hAnsi="Times New Roman" w:eastAsia="Times New Roman" w:cs="Times New Roman"/>
              </w:rPr>
              <w:t>GB</w:t>
            </w:r>
            <w:r>
              <w:rPr>
                <w:rFonts w:ascii="Times New Roman" w:hAnsi="Times New Roman" w:eastAsia="Times New Roman" w:cs="Times New Roman"/>
                <w:spacing w:val="5"/>
              </w:rPr>
              <w:t>/T 38597-2020</w:t>
            </w:r>
            <w:r>
              <w:rPr>
                <w:spacing w:val="5"/>
              </w:rPr>
              <w:t>）要求。</w:t>
            </w:r>
          </w:p>
          <w:p>
            <w:pPr>
              <w:pStyle w:val="TableText"/>
              <w:ind w:right="9"/>
              <w:spacing w:before="9" w:line="274" w:lineRule="exact"/>
              <w:jc w:val="right"/>
              <w:rPr/>
            </w:pPr>
            <w:r>
              <w:rPr>
                <w:spacing w:val="7"/>
                <w:position w:val="1"/>
              </w:rPr>
              <w:t>项目产品需喷漆部位为鞋底、鞋面及鞋边，喷涂面积</w:t>
            </w:r>
            <w:r>
              <w:rPr>
                <w:rFonts w:ascii="Times New Roman" w:hAnsi="Times New Roman" w:eastAsia="Times New Roman" w:cs="Times New Roman"/>
                <w:spacing w:val="7"/>
                <w:position w:val="1"/>
              </w:rPr>
              <w:t>=2*</w:t>
            </w:r>
            <w:r>
              <w:rPr>
                <w:spacing w:val="7"/>
                <w:position w:val="1"/>
              </w:rPr>
              <w:t>（长</w:t>
            </w:r>
            <w:r>
              <w:rPr>
                <w:rFonts w:ascii="Times New Roman" w:hAnsi="Times New Roman" w:eastAsia="Times New Roman" w:cs="Times New Roman"/>
                <w:spacing w:val="7"/>
                <w:position w:val="1"/>
              </w:rPr>
              <w:t>*</w:t>
            </w:r>
            <w:r>
              <w:rPr>
                <w:spacing w:val="7"/>
                <w:position w:val="1"/>
              </w:rPr>
              <w:t>宽）</w:t>
            </w:r>
            <w:r>
              <w:rPr>
                <w:rFonts w:ascii="Times New Roman" w:hAnsi="Times New Roman" w:eastAsia="Times New Roman" w:cs="Times New Roman"/>
                <w:spacing w:val="7"/>
                <w:position w:val="1"/>
              </w:rPr>
              <w:t>+</w:t>
            </w:r>
            <w:r>
              <w:rPr>
                <w:spacing w:val="7"/>
                <w:position w:val="1"/>
              </w:rPr>
              <w:t>（边长</w:t>
            </w:r>
            <w:r>
              <w:rPr>
                <w:rFonts w:ascii="Times New Roman" w:hAnsi="Times New Roman" w:eastAsia="Times New Roman" w:cs="Times New Roman"/>
                <w:spacing w:val="7"/>
                <w:position w:val="1"/>
              </w:rPr>
              <w:t>*</w:t>
            </w:r>
            <w:r>
              <w:rPr>
                <w:spacing w:val="7"/>
                <w:position w:val="1"/>
              </w:rPr>
              <w:t>高</w:t>
            </w:r>
            <w:r>
              <w:rPr>
                <w:spacing w:val="14"/>
                <w:position w:val="1"/>
              </w:rPr>
              <w:t>），</w:t>
            </w:r>
            <w:r>
              <w:rPr>
                <w:spacing w:val="7"/>
                <w:position w:val="1"/>
              </w:rPr>
              <w:t>具体如下：</w:t>
            </w:r>
          </w:p>
          <w:p>
            <w:pPr>
              <w:pStyle w:val="TableText"/>
              <w:ind w:left="3223"/>
              <w:spacing w:before="166" w:line="222" w:lineRule="auto"/>
              <w:rPr/>
            </w:pPr>
            <w:r>
              <w:rPr>
                <w:b/>
                <w:bCs/>
                <w:spacing w:val="5"/>
              </w:rPr>
              <w:t>表</w:t>
            </w:r>
            <w:r>
              <w:rPr>
                <w:spacing w:val="-32"/>
              </w:rPr>
              <w:t xml:space="preserve"> </w:t>
            </w:r>
            <w:r>
              <w:rPr>
                <w:rFonts w:ascii="Times New Roman" w:hAnsi="Times New Roman" w:eastAsia="Times New Roman" w:cs="Times New Roman"/>
                <w:b/>
                <w:bCs/>
                <w:spacing w:val="5"/>
              </w:rPr>
              <w:t>2-7    </w:t>
            </w:r>
            <w:r>
              <w:rPr>
                <w:b/>
                <w:bCs/>
                <w:spacing w:val="5"/>
              </w:rPr>
              <w:t>鞋底喷涂面积一览表</w:t>
            </w:r>
          </w:p>
          <w:tbl>
            <w:tblPr>
              <w:tblStyle w:val="TableNormal"/>
              <w:tblW w:w="8844" w:type="dxa"/>
              <w:tblInd w:w="120"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89"/>
              <w:gridCol w:w="793"/>
              <w:gridCol w:w="793"/>
              <w:gridCol w:w="793"/>
              <w:gridCol w:w="793"/>
              <w:gridCol w:w="905"/>
              <w:gridCol w:w="1170"/>
              <w:gridCol w:w="1095"/>
              <w:gridCol w:w="1413"/>
            </w:tblGrid>
            <w:tr>
              <w:trPr>
                <w:trHeight w:val="349" w:hRule="atLeast"/>
              </w:trPr>
              <w:tc>
                <w:tcPr>
                  <w:tcW w:w="1089" w:type="dxa"/>
                  <w:vAlign w:val="top"/>
                  <w:vMerge w:val="restart"/>
                  <w:tcBorders>
                    <w:left w:val="nil"/>
                    <w:top w:val="single" w:color="000000" w:sz="10" w:space="0"/>
                    <w:bottom w:val="nil"/>
                  </w:tcBorders>
                </w:tcPr>
                <w:p>
                  <w:pPr>
                    <w:pStyle w:val="TableText"/>
                    <w:ind w:left="344"/>
                    <w:spacing w:before="242" w:line="231" w:lineRule="auto"/>
                    <w:rPr/>
                  </w:pPr>
                  <w:r>
                    <w:rPr>
                      <w:b/>
                      <w:bCs/>
                      <w:spacing w:val="2"/>
                    </w:rPr>
                    <w:t>名称</w:t>
                  </w:r>
                </w:p>
              </w:tc>
              <w:tc>
                <w:tcPr>
                  <w:tcW w:w="4077" w:type="dxa"/>
                  <w:vAlign w:val="top"/>
                  <w:gridSpan w:val="5"/>
                  <w:tcBorders>
                    <w:top w:val="single" w:color="000000" w:sz="10" w:space="0"/>
                  </w:tcBorders>
                </w:tcPr>
                <w:p>
                  <w:pPr>
                    <w:pStyle w:val="TableText"/>
                    <w:ind w:left="1488"/>
                    <w:spacing w:before="67" w:line="228" w:lineRule="auto"/>
                    <w:rPr/>
                  </w:pPr>
                  <w:r>
                    <w:rPr>
                      <w:b/>
                      <w:bCs/>
                      <w:spacing w:val="6"/>
                    </w:rPr>
                    <w:t>尺寸（</w:t>
                  </w:r>
                  <w:r>
                    <w:rPr>
                      <w:rFonts w:ascii="Times New Roman" w:hAnsi="Times New Roman" w:eastAsia="Times New Roman" w:cs="Times New Roman"/>
                      <w:b/>
                      <w:bCs/>
                    </w:rPr>
                    <w:t>cm</w:t>
                  </w:r>
                  <w:r>
                    <w:rPr>
                      <w:b/>
                      <w:bCs/>
                      <w:spacing w:val="6"/>
                    </w:rPr>
                    <w:t>）</w:t>
                  </w:r>
                </w:p>
              </w:tc>
              <w:tc>
                <w:tcPr>
                  <w:tcW w:w="1170" w:type="dxa"/>
                  <w:vAlign w:val="top"/>
                  <w:vMerge w:val="restart"/>
                  <w:tcBorders>
                    <w:top w:val="single" w:color="000000" w:sz="10" w:space="0"/>
                    <w:bottom w:val="nil"/>
                  </w:tcBorders>
                </w:tcPr>
                <w:p>
                  <w:pPr>
                    <w:pStyle w:val="TableText"/>
                    <w:ind w:left="276"/>
                    <w:spacing w:before="243" w:line="228" w:lineRule="auto"/>
                    <w:rPr/>
                  </w:pPr>
                  <w:r>
                    <w:rPr>
                      <w:b/>
                      <w:bCs/>
                      <w:spacing w:val="5"/>
                    </w:rPr>
                    <w:t>年产量</w:t>
                  </w:r>
                </w:p>
              </w:tc>
              <w:tc>
                <w:tcPr>
                  <w:tcW w:w="2508" w:type="dxa"/>
                  <w:vAlign w:val="top"/>
                  <w:gridSpan w:val="2"/>
                  <w:tcBorders>
                    <w:right w:val="nil"/>
                    <w:top w:val="single" w:color="000000" w:sz="10" w:space="0"/>
                  </w:tcBorders>
                </w:tcPr>
                <w:p>
                  <w:pPr>
                    <w:pStyle w:val="TableText"/>
                    <w:ind w:left="695"/>
                    <w:spacing w:before="68" w:line="229" w:lineRule="auto"/>
                    <w:rPr>
                      <w:rFonts w:ascii="Times New Roman" w:hAnsi="Times New Roman" w:eastAsia="Times New Roman" w:cs="Times New Roman"/>
                      <w:sz w:val="13"/>
                      <w:szCs w:val="13"/>
                    </w:rPr>
                  </w:pPr>
                  <w:r>
                    <w:rPr>
                      <w:b/>
                      <w:bCs/>
                      <w:spacing w:val="4"/>
                    </w:rPr>
                    <w:t>喷涂面积</w:t>
                  </w:r>
                  <w:r>
                    <w:rPr>
                      <w:rFonts w:ascii="Times New Roman" w:hAnsi="Times New Roman" w:eastAsia="Times New Roman" w:cs="Times New Roman"/>
                      <w:b/>
                      <w:bCs/>
                      <w:spacing w:val="4"/>
                    </w:rPr>
                    <w:t>/m</w:t>
                  </w:r>
                  <w:r>
                    <w:rPr>
                      <w:rFonts w:ascii="Times New Roman" w:hAnsi="Times New Roman" w:eastAsia="Times New Roman" w:cs="Times New Roman"/>
                      <w:sz w:val="13"/>
                      <w:szCs w:val="13"/>
                      <w:b/>
                      <w:bCs/>
                      <w:spacing w:val="4"/>
                      <w:position w:val="6"/>
                    </w:rPr>
                    <w:t>2</w:t>
                  </w:r>
                </w:p>
              </w:tc>
            </w:tr>
            <w:tr>
              <w:trPr>
                <w:trHeight w:val="345" w:hRule="atLeast"/>
              </w:trPr>
              <w:tc>
                <w:tcPr>
                  <w:tcW w:w="1089" w:type="dxa"/>
                  <w:vAlign w:val="top"/>
                  <w:vMerge w:val="continue"/>
                  <w:tcBorders>
                    <w:left w:val="nil"/>
                    <w:top w:val="nil"/>
                  </w:tcBorders>
                </w:tcPr>
                <w:p>
                  <w:pPr>
                    <w:rPr>
                      <w:rFonts w:ascii="Arial"/>
                      <w:sz w:val="21"/>
                    </w:rPr>
                  </w:pPr>
                  <w:r/>
                </w:p>
              </w:tc>
              <w:tc>
                <w:tcPr>
                  <w:tcW w:w="793" w:type="dxa"/>
                  <w:vAlign w:val="top"/>
                </w:tcPr>
                <w:p>
                  <w:pPr>
                    <w:pStyle w:val="TableText"/>
                    <w:ind w:left="190"/>
                    <w:spacing w:before="64" w:line="228" w:lineRule="auto"/>
                    <w:rPr/>
                  </w:pPr>
                  <w:r>
                    <w:rPr>
                      <w:b/>
                      <w:bCs/>
                      <w:spacing w:val="4"/>
                    </w:rPr>
                    <w:t>码数</w:t>
                  </w:r>
                </w:p>
              </w:tc>
              <w:tc>
                <w:tcPr>
                  <w:tcW w:w="793" w:type="dxa"/>
                  <w:vAlign w:val="top"/>
                </w:tcPr>
                <w:p>
                  <w:pPr>
                    <w:pStyle w:val="TableText"/>
                    <w:ind w:left="296"/>
                    <w:spacing w:before="64" w:line="232" w:lineRule="auto"/>
                    <w:rPr/>
                  </w:pPr>
                  <w:r>
                    <w:rPr>
                      <w:b/>
                      <w:bCs/>
                      <w:spacing w:val="-3"/>
                    </w:rPr>
                    <w:t>长</w:t>
                  </w:r>
                </w:p>
              </w:tc>
              <w:tc>
                <w:tcPr>
                  <w:tcW w:w="793" w:type="dxa"/>
                  <w:vAlign w:val="top"/>
                </w:tcPr>
                <w:p>
                  <w:pPr>
                    <w:pStyle w:val="TableText"/>
                    <w:ind w:left="304"/>
                    <w:spacing w:before="64" w:line="229" w:lineRule="auto"/>
                    <w:rPr/>
                  </w:pPr>
                  <w:r>
                    <w:rPr>
                      <w:b/>
                      <w:bCs/>
                      <w:spacing w:val="-3"/>
                    </w:rPr>
                    <w:t>宽</w:t>
                  </w:r>
                </w:p>
              </w:tc>
              <w:tc>
                <w:tcPr>
                  <w:tcW w:w="793" w:type="dxa"/>
                  <w:vAlign w:val="top"/>
                </w:tcPr>
                <w:p>
                  <w:pPr>
                    <w:pStyle w:val="TableText"/>
                    <w:ind w:left="189"/>
                    <w:spacing w:before="64" w:line="232" w:lineRule="auto"/>
                    <w:rPr/>
                  </w:pPr>
                  <w:r>
                    <w:rPr>
                      <w:b/>
                      <w:bCs/>
                      <w:spacing w:val="4"/>
                    </w:rPr>
                    <w:t>边长</w:t>
                  </w:r>
                </w:p>
              </w:tc>
              <w:tc>
                <w:tcPr>
                  <w:tcW w:w="905" w:type="dxa"/>
                  <w:vAlign w:val="top"/>
                </w:tcPr>
                <w:p>
                  <w:pPr>
                    <w:pStyle w:val="TableText"/>
                    <w:ind w:left="252"/>
                    <w:spacing w:before="64" w:line="228" w:lineRule="auto"/>
                    <w:rPr/>
                  </w:pPr>
                  <w:r>
                    <w:rPr>
                      <w:b/>
                      <w:bCs/>
                      <w:spacing w:val="1"/>
                    </w:rPr>
                    <w:t>高度</w:t>
                  </w:r>
                </w:p>
              </w:tc>
              <w:tc>
                <w:tcPr>
                  <w:tcW w:w="1170" w:type="dxa"/>
                  <w:vAlign w:val="top"/>
                  <w:vMerge w:val="continue"/>
                  <w:tcBorders>
                    <w:top w:val="nil"/>
                  </w:tcBorders>
                </w:tcPr>
                <w:p>
                  <w:pPr>
                    <w:rPr>
                      <w:rFonts w:ascii="Arial"/>
                      <w:sz w:val="21"/>
                    </w:rPr>
                  </w:pPr>
                  <w:r/>
                </w:p>
              </w:tc>
              <w:tc>
                <w:tcPr>
                  <w:tcW w:w="1095" w:type="dxa"/>
                  <w:vAlign w:val="top"/>
                </w:tcPr>
                <w:p>
                  <w:pPr>
                    <w:pStyle w:val="TableText"/>
                    <w:ind w:left="132"/>
                    <w:spacing w:before="64" w:line="229" w:lineRule="auto"/>
                    <w:rPr/>
                  </w:pPr>
                  <w:r>
                    <w:rPr>
                      <w:b/>
                      <w:bCs/>
                      <w:spacing w:val="6"/>
                    </w:rPr>
                    <w:t>单支鞋底</w:t>
                  </w:r>
                </w:p>
              </w:tc>
              <w:tc>
                <w:tcPr>
                  <w:tcW w:w="1413" w:type="dxa"/>
                  <w:vAlign w:val="top"/>
                  <w:tcBorders>
                    <w:right w:val="nil"/>
                  </w:tcBorders>
                </w:tcPr>
                <w:p>
                  <w:pPr>
                    <w:pStyle w:val="TableText"/>
                    <w:ind w:left="185"/>
                    <w:spacing w:before="64" w:line="228" w:lineRule="auto"/>
                    <w:rPr/>
                  </w:pPr>
                  <w:r>
                    <w:rPr>
                      <w:b/>
                      <w:bCs/>
                      <w:spacing w:val="6"/>
                    </w:rPr>
                    <w:t>年喷涂面积</w:t>
                  </w:r>
                </w:p>
              </w:tc>
            </w:tr>
            <w:tr>
              <w:trPr>
                <w:trHeight w:val="345" w:hRule="atLeast"/>
              </w:trPr>
              <w:tc>
                <w:tcPr>
                  <w:tcW w:w="1089" w:type="dxa"/>
                  <w:vAlign w:val="top"/>
                  <w:vMerge w:val="restart"/>
                  <w:tcBorders>
                    <w:left w:val="nil"/>
                    <w:bottom w:val="nil"/>
                  </w:tcBorders>
                </w:tcPr>
                <w:p>
                  <w:pPr>
                    <w:spacing w:line="289" w:lineRule="auto"/>
                    <w:rPr>
                      <w:rFonts w:ascii="Arial"/>
                      <w:sz w:val="21"/>
                    </w:rPr>
                  </w:pPr>
                  <w:r/>
                </w:p>
                <w:p>
                  <w:pPr>
                    <w:spacing w:line="289" w:lineRule="auto"/>
                    <w:rPr>
                      <w:rFonts w:ascii="Arial"/>
                      <w:sz w:val="21"/>
                    </w:rPr>
                  </w:pPr>
                  <w:r/>
                </w:p>
                <w:p>
                  <w:pPr>
                    <w:spacing w:line="290" w:lineRule="auto"/>
                    <w:rPr>
                      <w:rFonts w:ascii="Arial"/>
                      <w:sz w:val="21"/>
                    </w:rPr>
                  </w:pPr>
                  <w:r/>
                </w:p>
                <w:p>
                  <w:pPr>
                    <w:pStyle w:val="TableText"/>
                    <w:ind w:left="343"/>
                    <w:spacing w:before="65" w:line="229" w:lineRule="auto"/>
                    <w:rPr/>
                  </w:pPr>
                  <w:r>
                    <w:rPr>
                      <w:spacing w:val="3"/>
                    </w:rPr>
                    <w:t>鞋底</w:t>
                  </w:r>
                </w:p>
              </w:tc>
              <w:tc>
                <w:tcPr>
                  <w:tcW w:w="793" w:type="dxa"/>
                  <w:vAlign w:val="top"/>
                </w:tcPr>
                <w:p>
                  <w:pPr>
                    <w:ind w:left="297"/>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35</w:t>
                  </w:r>
                </w:p>
              </w:tc>
              <w:tc>
                <w:tcPr>
                  <w:tcW w:w="793" w:type="dxa"/>
                  <w:vAlign w:val="top"/>
                </w:tcPr>
                <w:p>
                  <w:pPr>
                    <w:ind w:left="291"/>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25</w:t>
                  </w:r>
                </w:p>
              </w:tc>
              <w:tc>
                <w:tcPr>
                  <w:tcW w:w="793" w:type="dxa"/>
                  <w:vAlign w:val="top"/>
                </w:tcPr>
                <w:p>
                  <w:pPr>
                    <w:ind w:left="354"/>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8</w:t>
                  </w:r>
                </w:p>
              </w:tc>
              <w:tc>
                <w:tcPr>
                  <w:tcW w:w="793" w:type="dxa"/>
                  <w:vAlign w:val="top"/>
                </w:tcPr>
                <w:p>
                  <w:pPr>
                    <w:ind w:left="296"/>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64</w:t>
                  </w:r>
                </w:p>
              </w:tc>
              <w:tc>
                <w:tcPr>
                  <w:tcW w:w="905" w:type="dxa"/>
                  <w:vAlign w:val="top"/>
                </w:tcPr>
                <w:p>
                  <w:pPr>
                    <w:ind w:left="321"/>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4.5</w:t>
                  </w:r>
                </w:p>
              </w:tc>
              <w:tc>
                <w:tcPr>
                  <w:tcW w:w="1170" w:type="dxa"/>
                  <w:vAlign w:val="top"/>
                </w:tcPr>
                <w:p>
                  <w:pPr>
                    <w:pStyle w:val="TableText"/>
                    <w:ind w:left="302"/>
                    <w:spacing w:before="34" w:line="274" w:lineRule="exact"/>
                    <w:rPr/>
                  </w:pPr>
                  <w:r>
                    <w:rPr>
                      <w:rFonts w:ascii="Times New Roman" w:hAnsi="Times New Roman" w:eastAsia="Times New Roman" w:cs="Times New Roman"/>
                      <w:position w:val="2"/>
                    </w:rPr>
                    <w:t>3</w:t>
                  </w:r>
                  <w:r>
                    <w:rPr>
                      <w:rFonts w:ascii="Times New Roman" w:hAnsi="Times New Roman" w:eastAsia="Times New Roman" w:cs="Times New Roman"/>
                      <w:spacing w:val="14"/>
                      <w:w w:val="101"/>
                      <w:position w:val="2"/>
                    </w:rPr>
                    <w:t xml:space="preserve"> </w:t>
                  </w:r>
                  <w:r>
                    <w:rPr>
                      <w:position w:val="2"/>
                    </w:rPr>
                    <w:t>万双</w:t>
                  </w:r>
                </w:p>
              </w:tc>
              <w:tc>
                <w:tcPr>
                  <w:tcW w:w="1095" w:type="dxa"/>
                  <w:vAlign w:val="top"/>
                </w:tcPr>
                <w:p>
                  <w:pPr>
                    <w:ind w:left="261"/>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0.0688</w:t>
                  </w:r>
                </w:p>
              </w:tc>
              <w:tc>
                <w:tcPr>
                  <w:tcW w:w="1413" w:type="dxa"/>
                  <w:vAlign w:val="top"/>
                  <w:tcBorders>
                    <w:right w:val="nil"/>
                  </w:tcBorders>
                </w:tcPr>
                <w:p>
                  <w:pPr>
                    <w:ind w:left="498"/>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2064</w:t>
                  </w:r>
                </w:p>
              </w:tc>
            </w:tr>
            <w:tr>
              <w:trPr>
                <w:trHeight w:val="345" w:hRule="atLeast"/>
              </w:trPr>
              <w:tc>
                <w:tcPr>
                  <w:tcW w:w="1089" w:type="dxa"/>
                  <w:vAlign w:val="top"/>
                  <w:vMerge w:val="continue"/>
                  <w:tcBorders>
                    <w:left w:val="nil"/>
                    <w:top w:val="nil"/>
                    <w:bottom w:val="nil"/>
                  </w:tcBorders>
                </w:tcPr>
                <w:p>
                  <w:pPr>
                    <w:rPr>
                      <w:rFonts w:ascii="Arial"/>
                      <w:sz w:val="21"/>
                    </w:rPr>
                  </w:pPr>
                  <w:r/>
                </w:p>
              </w:tc>
              <w:tc>
                <w:tcPr>
                  <w:tcW w:w="793" w:type="dxa"/>
                  <w:vAlign w:val="top"/>
                </w:tcPr>
                <w:p>
                  <w:pPr>
                    <w:ind w:left="297"/>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36</w:t>
                  </w:r>
                </w:p>
              </w:tc>
              <w:tc>
                <w:tcPr>
                  <w:tcW w:w="793" w:type="dxa"/>
                  <w:vAlign w:val="top"/>
                </w:tcPr>
                <w:p>
                  <w:pPr>
                    <w:ind w:left="212"/>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25.5</w:t>
                  </w:r>
                </w:p>
              </w:tc>
              <w:tc>
                <w:tcPr>
                  <w:tcW w:w="793" w:type="dxa"/>
                  <w:vAlign w:val="top"/>
                </w:tcPr>
                <w:p>
                  <w:pPr>
                    <w:ind w:left="275"/>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8.1</w:t>
                  </w:r>
                </w:p>
              </w:tc>
              <w:tc>
                <w:tcPr>
                  <w:tcW w:w="793" w:type="dxa"/>
                  <w:vAlign w:val="top"/>
                </w:tcPr>
                <w:p>
                  <w:pPr>
                    <w:ind w:left="296"/>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65</w:t>
                  </w:r>
                </w:p>
              </w:tc>
              <w:tc>
                <w:tcPr>
                  <w:tcW w:w="905" w:type="dxa"/>
                  <w:vAlign w:val="top"/>
                </w:tcPr>
                <w:p>
                  <w:pPr>
                    <w:ind w:left="321"/>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4.5</w:t>
                  </w:r>
                </w:p>
              </w:tc>
              <w:tc>
                <w:tcPr>
                  <w:tcW w:w="1170" w:type="dxa"/>
                  <w:vAlign w:val="top"/>
                </w:tcPr>
                <w:p>
                  <w:pPr>
                    <w:pStyle w:val="TableText"/>
                    <w:ind w:left="302"/>
                    <w:spacing w:before="34" w:line="274" w:lineRule="exact"/>
                    <w:rPr/>
                  </w:pPr>
                  <w:r>
                    <w:rPr>
                      <w:rFonts w:ascii="Times New Roman" w:hAnsi="Times New Roman" w:eastAsia="Times New Roman" w:cs="Times New Roman"/>
                      <w:position w:val="2"/>
                    </w:rPr>
                    <w:t>3</w:t>
                  </w:r>
                  <w:r>
                    <w:rPr>
                      <w:rFonts w:ascii="Times New Roman" w:hAnsi="Times New Roman" w:eastAsia="Times New Roman" w:cs="Times New Roman"/>
                      <w:spacing w:val="14"/>
                      <w:w w:val="101"/>
                      <w:position w:val="2"/>
                    </w:rPr>
                    <w:t xml:space="preserve"> </w:t>
                  </w:r>
                  <w:r>
                    <w:rPr>
                      <w:position w:val="2"/>
                    </w:rPr>
                    <w:t>万双</w:t>
                  </w:r>
                </w:p>
              </w:tc>
              <w:tc>
                <w:tcPr>
                  <w:tcW w:w="1095" w:type="dxa"/>
                  <w:vAlign w:val="top"/>
                </w:tcPr>
                <w:p>
                  <w:pPr>
                    <w:ind w:left="211"/>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0.07056</w:t>
                  </w:r>
                </w:p>
              </w:tc>
              <w:tc>
                <w:tcPr>
                  <w:tcW w:w="1413" w:type="dxa"/>
                  <w:vAlign w:val="top"/>
                  <w:tcBorders>
                    <w:right w:val="nil"/>
                  </w:tcBorders>
                </w:tcPr>
                <w:p>
                  <w:pPr>
                    <w:ind w:left="423"/>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2116.8</w:t>
                  </w:r>
                </w:p>
              </w:tc>
            </w:tr>
            <w:tr>
              <w:trPr>
                <w:trHeight w:val="345" w:hRule="atLeast"/>
              </w:trPr>
              <w:tc>
                <w:tcPr>
                  <w:tcW w:w="1089" w:type="dxa"/>
                  <w:vAlign w:val="top"/>
                  <w:vMerge w:val="continue"/>
                  <w:tcBorders>
                    <w:left w:val="nil"/>
                    <w:top w:val="nil"/>
                    <w:bottom w:val="nil"/>
                  </w:tcBorders>
                </w:tcPr>
                <w:p>
                  <w:pPr>
                    <w:rPr>
                      <w:rFonts w:ascii="Arial"/>
                      <w:sz w:val="21"/>
                    </w:rPr>
                  </w:pPr>
                  <w:r/>
                </w:p>
              </w:tc>
              <w:tc>
                <w:tcPr>
                  <w:tcW w:w="793" w:type="dxa"/>
                  <w:vAlign w:val="top"/>
                </w:tcPr>
                <w:p>
                  <w:pPr>
                    <w:ind w:left="297"/>
                    <w:spacing w:before="34"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37</w:t>
                  </w:r>
                </w:p>
              </w:tc>
              <w:tc>
                <w:tcPr>
                  <w:tcW w:w="793" w:type="dxa"/>
                  <w:vAlign w:val="top"/>
                </w:tcPr>
                <w:p>
                  <w:pPr>
                    <w:ind w:left="291"/>
                    <w:spacing w:before="34"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26</w:t>
                  </w:r>
                </w:p>
              </w:tc>
              <w:tc>
                <w:tcPr>
                  <w:tcW w:w="793" w:type="dxa"/>
                  <w:vAlign w:val="top"/>
                </w:tcPr>
                <w:p>
                  <w:pPr>
                    <w:ind w:left="275"/>
                    <w:spacing w:before="34"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8.2</w:t>
                  </w:r>
                </w:p>
              </w:tc>
              <w:tc>
                <w:tcPr>
                  <w:tcW w:w="793" w:type="dxa"/>
                  <w:vAlign w:val="top"/>
                </w:tcPr>
                <w:p>
                  <w:pPr>
                    <w:ind w:left="296"/>
                    <w:spacing w:before="34"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66</w:t>
                  </w:r>
                </w:p>
              </w:tc>
              <w:tc>
                <w:tcPr>
                  <w:tcW w:w="905" w:type="dxa"/>
                  <w:vAlign w:val="top"/>
                </w:tcPr>
                <w:p>
                  <w:pPr>
                    <w:ind w:left="321"/>
                    <w:spacing w:before="34"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4.5</w:t>
                  </w:r>
                </w:p>
              </w:tc>
              <w:tc>
                <w:tcPr>
                  <w:tcW w:w="1170" w:type="dxa"/>
                  <w:vAlign w:val="top"/>
                </w:tcPr>
                <w:p>
                  <w:pPr>
                    <w:pStyle w:val="TableText"/>
                    <w:ind w:left="302"/>
                    <w:spacing w:before="32" w:line="274" w:lineRule="exact"/>
                    <w:rPr/>
                  </w:pPr>
                  <w:r>
                    <w:rPr>
                      <w:rFonts w:ascii="Times New Roman" w:hAnsi="Times New Roman" w:eastAsia="Times New Roman" w:cs="Times New Roman"/>
                      <w:position w:val="2"/>
                    </w:rPr>
                    <w:t>3</w:t>
                  </w:r>
                  <w:r>
                    <w:rPr>
                      <w:rFonts w:ascii="Times New Roman" w:hAnsi="Times New Roman" w:eastAsia="Times New Roman" w:cs="Times New Roman"/>
                      <w:spacing w:val="14"/>
                      <w:w w:val="101"/>
                      <w:position w:val="2"/>
                    </w:rPr>
                    <w:t xml:space="preserve"> </w:t>
                  </w:r>
                  <w:r>
                    <w:rPr>
                      <w:position w:val="2"/>
                    </w:rPr>
                    <w:t>万双</w:t>
                  </w:r>
                </w:p>
              </w:tc>
              <w:tc>
                <w:tcPr>
                  <w:tcW w:w="1095" w:type="dxa"/>
                  <w:vAlign w:val="top"/>
                </w:tcPr>
                <w:p>
                  <w:pPr>
                    <w:ind w:left="211"/>
                    <w:spacing w:before="34"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0.07234</w:t>
                  </w:r>
                </w:p>
              </w:tc>
              <w:tc>
                <w:tcPr>
                  <w:tcW w:w="1413" w:type="dxa"/>
                  <w:vAlign w:val="top"/>
                  <w:tcBorders>
                    <w:right w:val="nil"/>
                  </w:tcBorders>
                </w:tcPr>
                <w:p>
                  <w:pPr>
                    <w:ind w:left="418"/>
                    <w:spacing w:before="34"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2170.2</w:t>
                  </w:r>
                </w:p>
              </w:tc>
            </w:tr>
            <w:tr>
              <w:trPr>
                <w:trHeight w:val="345" w:hRule="atLeast"/>
              </w:trPr>
              <w:tc>
                <w:tcPr>
                  <w:tcW w:w="1089" w:type="dxa"/>
                  <w:vAlign w:val="top"/>
                  <w:vMerge w:val="continue"/>
                  <w:tcBorders>
                    <w:left w:val="nil"/>
                    <w:top w:val="nil"/>
                    <w:bottom w:val="nil"/>
                  </w:tcBorders>
                </w:tcPr>
                <w:p>
                  <w:pPr>
                    <w:rPr>
                      <w:rFonts w:ascii="Arial"/>
                      <w:sz w:val="21"/>
                    </w:rPr>
                  </w:pPr>
                  <w:r/>
                </w:p>
              </w:tc>
              <w:tc>
                <w:tcPr>
                  <w:tcW w:w="793" w:type="dxa"/>
                  <w:vAlign w:val="top"/>
                </w:tcPr>
                <w:p>
                  <w:pPr>
                    <w:ind w:left="297"/>
                    <w:spacing w:before="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38</w:t>
                  </w:r>
                </w:p>
              </w:tc>
              <w:tc>
                <w:tcPr>
                  <w:tcW w:w="793" w:type="dxa"/>
                  <w:vAlign w:val="top"/>
                </w:tcPr>
                <w:p>
                  <w:pPr>
                    <w:ind w:left="212"/>
                    <w:spacing w:before="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26.5</w:t>
                  </w:r>
                </w:p>
              </w:tc>
              <w:tc>
                <w:tcPr>
                  <w:tcW w:w="793" w:type="dxa"/>
                  <w:vAlign w:val="top"/>
                </w:tcPr>
                <w:p>
                  <w:pPr>
                    <w:ind w:left="275"/>
                    <w:spacing w:before="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8.3</w:t>
                  </w:r>
                </w:p>
              </w:tc>
              <w:tc>
                <w:tcPr>
                  <w:tcW w:w="793" w:type="dxa"/>
                  <w:vAlign w:val="top"/>
                </w:tcPr>
                <w:p>
                  <w:pPr>
                    <w:ind w:left="296"/>
                    <w:spacing w:before="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67</w:t>
                  </w:r>
                </w:p>
              </w:tc>
              <w:tc>
                <w:tcPr>
                  <w:tcW w:w="905" w:type="dxa"/>
                  <w:vAlign w:val="top"/>
                </w:tcPr>
                <w:p>
                  <w:pPr>
                    <w:ind w:left="321"/>
                    <w:spacing w:before="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4.5</w:t>
                  </w:r>
                </w:p>
              </w:tc>
              <w:tc>
                <w:tcPr>
                  <w:tcW w:w="1170" w:type="dxa"/>
                  <w:vAlign w:val="top"/>
                </w:tcPr>
                <w:p>
                  <w:pPr>
                    <w:pStyle w:val="TableText"/>
                    <w:ind w:left="297"/>
                    <w:spacing w:before="32" w:line="275" w:lineRule="exact"/>
                    <w:rPr/>
                  </w:pPr>
                  <w:r>
                    <w:rPr>
                      <w:rFonts w:ascii="Times New Roman" w:hAnsi="Times New Roman" w:eastAsia="Times New Roman" w:cs="Times New Roman"/>
                      <w:spacing w:val="1"/>
                      <w:position w:val="2"/>
                    </w:rPr>
                    <w:t>4</w:t>
                  </w:r>
                  <w:r>
                    <w:rPr>
                      <w:rFonts w:ascii="Times New Roman" w:hAnsi="Times New Roman" w:eastAsia="Times New Roman" w:cs="Times New Roman"/>
                      <w:spacing w:val="16"/>
                      <w:position w:val="2"/>
                    </w:rPr>
                    <w:t xml:space="preserve"> </w:t>
                  </w:r>
                  <w:r>
                    <w:rPr>
                      <w:spacing w:val="1"/>
                      <w:position w:val="2"/>
                    </w:rPr>
                    <w:t>万双</w:t>
                  </w:r>
                </w:p>
              </w:tc>
              <w:tc>
                <w:tcPr>
                  <w:tcW w:w="1095" w:type="dxa"/>
                  <w:vAlign w:val="top"/>
                </w:tcPr>
                <w:p>
                  <w:pPr>
                    <w:ind w:left="211"/>
                    <w:spacing w:before="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0.07414</w:t>
                  </w:r>
                </w:p>
              </w:tc>
              <w:tc>
                <w:tcPr>
                  <w:tcW w:w="1413" w:type="dxa"/>
                  <w:vAlign w:val="top"/>
                  <w:tcBorders>
                    <w:right w:val="nil"/>
                  </w:tcBorders>
                </w:tcPr>
                <w:p>
                  <w:pPr>
                    <w:ind w:left="418"/>
                    <w:spacing w:before="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2965.6</w:t>
                  </w:r>
                </w:p>
              </w:tc>
            </w:tr>
            <w:tr>
              <w:trPr>
                <w:trHeight w:val="345" w:hRule="atLeast"/>
              </w:trPr>
              <w:tc>
                <w:tcPr>
                  <w:tcW w:w="1089" w:type="dxa"/>
                  <w:vAlign w:val="top"/>
                  <w:vMerge w:val="continue"/>
                  <w:tcBorders>
                    <w:left w:val="nil"/>
                    <w:top w:val="nil"/>
                    <w:bottom w:val="nil"/>
                  </w:tcBorders>
                </w:tcPr>
                <w:p>
                  <w:pPr>
                    <w:rPr>
                      <w:rFonts w:ascii="Arial"/>
                      <w:sz w:val="21"/>
                    </w:rPr>
                  </w:pPr>
                  <w:r/>
                </w:p>
              </w:tc>
              <w:tc>
                <w:tcPr>
                  <w:tcW w:w="793" w:type="dxa"/>
                  <w:vAlign w:val="top"/>
                </w:tcPr>
                <w:p>
                  <w:pPr>
                    <w:ind w:left="297"/>
                    <w:spacing w:before="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39</w:t>
                  </w:r>
                </w:p>
              </w:tc>
              <w:tc>
                <w:tcPr>
                  <w:tcW w:w="793" w:type="dxa"/>
                  <w:vAlign w:val="top"/>
                </w:tcPr>
                <w:p>
                  <w:pPr>
                    <w:ind w:left="291"/>
                    <w:spacing w:before="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27</w:t>
                  </w:r>
                </w:p>
              </w:tc>
              <w:tc>
                <w:tcPr>
                  <w:tcW w:w="793" w:type="dxa"/>
                  <w:vAlign w:val="top"/>
                </w:tcPr>
                <w:p>
                  <w:pPr>
                    <w:ind w:left="275"/>
                    <w:spacing w:before="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8.4</w:t>
                  </w:r>
                </w:p>
              </w:tc>
              <w:tc>
                <w:tcPr>
                  <w:tcW w:w="793" w:type="dxa"/>
                  <w:vAlign w:val="top"/>
                </w:tcPr>
                <w:p>
                  <w:pPr>
                    <w:ind w:left="296"/>
                    <w:spacing w:before="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68</w:t>
                  </w:r>
                </w:p>
              </w:tc>
              <w:tc>
                <w:tcPr>
                  <w:tcW w:w="905" w:type="dxa"/>
                  <w:vAlign w:val="top"/>
                </w:tcPr>
                <w:p>
                  <w:pPr>
                    <w:ind w:left="321"/>
                    <w:spacing w:before="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4.5</w:t>
                  </w:r>
                </w:p>
              </w:tc>
              <w:tc>
                <w:tcPr>
                  <w:tcW w:w="1170" w:type="dxa"/>
                  <w:vAlign w:val="top"/>
                </w:tcPr>
                <w:p>
                  <w:pPr>
                    <w:pStyle w:val="TableText"/>
                    <w:ind w:left="297"/>
                    <w:spacing w:before="33" w:line="274" w:lineRule="exact"/>
                    <w:rPr/>
                  </w:pPr>
                  <w:r>
                    <w:rPr>
                      <w:rFonts w:ascii="Times New Roman" w:hAnsi="Times New Roman" w:eastAsia="Times New Roman" w:cs="Times New Roman"/>
                      <w:spacing w:val="1"/>
                      <w:position w:val="2"/>
                    </w:rPr>
                    <w:t>4</w:t>
                  </w:r>
                  <w:r>
                    <w:rPr>
                      <w:rFonts w:ascii="Times New Roman" w:hAnsi="Times New Roman" w:eastAsia="Times New Roman" w:cs="Times New Roman"/>
                      <w:spacing w:val="16"/>
                      <w:position w:val="2"/>
                    </w:rPr>
                    <w:t xml:space="preserve"> </w:t>
                  </w:r>
                  <w:r>
                    <w:rPr>
                      <w:spacing w:val="1"/>
                      <w:position w:val="2"/>
                    </w:rPr>
                    <w:t>万双</w:t>
                  </w:r>
                </w:p>
              </w:tc>
              <w:tc>
                <w:tcPr>
                  <w:tcW w:w="1095" w:type="dxa"/>
                  <w:vAlign w:val="top"/>
                </w:tcPr>
                <w:p>
                  <w:pPr>
                    <w:ind w:left="211"/>
                    <w:spacing w:before="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0.07596</w:t>
                  </w:r>
                </w:p>
              </w:tc>
              <w:tc>
                <w:tcPr>
                  <w:tcW w:w="1413" w:type="dxa"/>
                  <w:vAlign w:val="top"/>
                  <w:tcBorders>
                    <w:right w:val="nil"/>
                  </w:tcBorders>
                </w:tcPr>
                <w:p>
                  <w:pPr>
                    <w:ind w:left="423"/>
                    <w:spacing w:before="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3038.4</w:t>
                  </w:r>
                </w:p>
              </w:tc>
            </w:tr>
            <w:tr>
              <w:trPr>
                <w:trHeight w:val="345" w:hRule="atLeast"/>
              </w:trPr>
              <w:tc>
                <w:tcPr>
                  <w:tcW w:w="1089" w:type="dxa"/>
                  <w:vAlign w:val="top"/>
                  <w:vMerge w:val="continue"/>
                  <w:tcBorders>
                    <w:left w:val="nil"/>
                    <w:top w:val="nil"/>
                  </w:tcBorders>
                </w:tcPr>
                <w:p>
                  <w:pPr>
                    <w:rPr>
                      <w:rFonts w:ascii="Arial"/>
                      <w:sz w:val="21"/>
                    </w:rPr>
                  </w:pPr>
                  <w:r/>
                </w:p>
              </w:tc>
              <w:tc>
                <w:tcPr>
                  <w:tcW w:w="793" w:type="dxa"/>
                  <w:vAlign w:val="top"/>
                </w:tcPr>
                <w:p>
                  <w:pPr>
                    <w:ind w:left="291"/>
                    <w:spacing w:before="3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40</w:t>
                  </w:r>
                </w:p>
              </w:tc>
              <w:tc>
                <w:tcPr>
                  <w:tcW w:w="793" w:type="dxa"/>
                  <w:vAlign w:val="top"/>
                </w:tcPr>
                <w:p>
                  <w:pPr>
                    <w:ind w:left="212"/>
                    <w:spacing w:before="3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27.5</w:t>
                  </w:r>
                </w:p>
              </w:tc>
              <w:tc>
                <w:tcPr>
                  <w:tcW w:w="793" w:type="dxa"/>
                  <w:vAlign w:val="top"/>
                </w:tcPr>
                <w:p>
                  <w:pPr>
                    <w:ind w:left="275"/>
                    <w:spacing w:before="3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8.5</w:t>
                  </w:r>
                </w:p>
              </w:tc>
              <w:tc>
                <w:tcPr>
                  <w:tcW w:w="793" w:type="dxa"/>
                  <w:vAlign w:val="top"/>
                </w:tcPr>
                <w:p>
                  <w:pPr>
                    <w:ind w:left="296"/>
                    <w:spacing w:before="3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69</w:t>
                  </w:r>
                </w:p>
              </w:tc>
              <w:tc>
                <w:tcPr>
                  <w:tcW w:w="905" w:type="dxa"/>
                  <w:vAlign w:val="top"/>
                </w:tcPr>
                <w:p>
                  <w:pPr>
                    <w:ind w:left="321"/>
                    <w:spacing w:before="3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4.5</w:t>
                  </w:r>
                </w:p>
              </w:tc>
              <w:tc>
                <w:tcPr>
                  <w:tcW w:w="1170" w:type="dxa"/>
                  <w:vAlign w:val="top"/>
                </w:tcPr>
                <w:p>
                  <w:pPr>
                    <w:pStyle w:val="TableText"/>
                    <w:ind w:left="302"/>
                    <w:spacing w:before="33" w:line="274" w:lineRule="exact"/>
                    <w:rPr/>
                  </w:pPr>
                  <w:r>
                    <w:rPr>
                      <w:rFonts w:ascii="Times New Roman" w:hAnsi="Times New Roman" w:eastAsia="Times New Roman" w:cs="Times New Roman"/>
                      <w:position w:val="2"/>
                    </w:rPr>
                    <w:t>3</w:t>
                  </w:r>
                  <w:r>
                    <w:rPr>
                      <w:rFonts w:ascii="Times New Roman" w:hAnsi="Times New Roman" w:eastAsia="Times New Roman" w:cs="Times New Roman"/>
                      <w:spacing w:val="14"/>
                      <w:w w:val="101"/>
                      <w:position w:val="2"/>
                    </w:rPr>
                    <w:t xml:space="preserve"> </w:t>
                  </w:r>
                  <w:r>
                    <w:rPr>
                      <w:position w:val="2"/>
                    </w:rPr>
                    <w:t>万双</w:t>
                  </w:r>
                </w:p>
              </w:tc>
              <w:tc>
                <w:tcPr>
                  <w:tcW w:w="1095" w:type="dxa"/>
                  <w:vAlign w:val="top"/>
                </w:tcPr>
                <w:p>
                  <w:pPr>
                    <w:ind w:left="261"/>
                    <w:spacing w:before="3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0.0778</w:t>
                  </w:r>
                </w:p>
              </w:tc>
              <w:tc>
                <w:tcPr>
                  <w:tcW w:w="1413" w:type="dxa"/>
                  <w:vAlign w:val="top"/>
                  <w:tcBorders>
                    <w:right w:val="nil"/>
                  </w:tcBorders>
                </w:tcPr>
                <w:p>
                  <w:pPr>
                    <w:ind w:left="498"/>
                    <w:spacing w:before="3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2334</w:t>
                  </w:r>
                </w:p>
              </w:tc>
            </w:tr>
            <w:tr>
              <w:trPr>
                <w:trHeight w:val="340" w:hRule="atLeast"/>
              </w:trPr>
              <w:tc>
                <w:tcPr>
                  <w:tcW w:w="1089" w:type="dxa"/>
                  <w:vAlign w:val="top"/>
                  <w:tcBorders>
                    <w:left w:val="nil"/>
                    <w:bottom w:val="nil"/>
                    <w:right w:val="nil"/>
                  </w:tcBorders>
                </w:tcPr>
                <w:p>
                  <w:pPr>
                    <w:rPr>
                      <w:rFonts w:ascii="Arial"/>
                      <w:sz w:val="21"/>
                    </w:rPr>
                  </w:pPr>
                  <w:r/>
                </w:p>
              </w:tc>
              <w:tc>
                <w:tcPr>
                  <w:tcW w:w="4077" w:type="dxa"/>
                  <w:vAlign w:val="top"/>
                  <w:gridSpan w:val="5"/>
                  <w:tcBorders>
                    <w:left w:val="nil"/>
                    <w:bottom w:val="nil"/>
                  </w:tcBorders>
                </w:tcPr>
                <w:p>
                  <w:pPr>
                    <w:pStyle w:val="TableText"/>
                    <w:ind w:left="1293"/>
                    <w:spacing w:before="64" w:line="230" w:lineRule="auto"/>
                    <w:rPr/>
                  </w:pPr>
                  <w:r>
                    <w:rPr>
                      <w:spacing w:val="4"/>
                    </w:rPr>
                    <w:t>合计</w:t>
                  </w:r>
                </w:p>
              </w:tc>
              <w:tc>
                <w:tcPr>
                  <w:tcW w:w="1170" w:type="dxa"/>
                  <w:vAlign w:val="top"/>
                  <w:tcBorders>
                    <w:bottom w:val="nil"/>
                  </w:tcBorders>
                </w:tcPr>
                <w:p>
                  <w:pPr>
                    <w:pStyle w:val="TableText"/>
                    <w:ind w:left="245"/>
                    <w:spacing w:before="34" w:line="274" w:lineRule="exact"/>
                    <w:rPr/>
                  </w:pPr>
                  <w:r>
                    <w:rPr>
                      <w:rFonts w:ascii="Times New Roman" w:hAnsi="Times New Roman" w:eastAsia="Times New Roman" w:cs="Times New Roman"/>
                      <w:spacing w:val="2"/>
                      <w:position w:val="2"/>
                    </w:rPr>
                    <w:t>20</w:t>
                  </w:r>
                  <w:r>
                    <w:rPr>
                      <w:rFonts w:ascii="Times New Roman" w:hAnsi="Times New Roman" w:eastAsia="Times New Roman" w:cs="Times New Roman"/>
                      <w:spacing w:val="15"/>
                      <w:w w:val="101"/>
                      <w:position w:val="2"/>
                    </w:rPr>
                    <w:t xml:space="preserve"> </w:t>
                  </w:r>
                  <w:r>
                    <w:rPr>
                      <w:spacing w:val="2"/>
                      <w:position w:val="2"/>
                    </w:rPr>
                    <w:t>万双</w:t>
                  </w:r>
                </w:p>
              </w:tc>
              <w:tc>
                <w:tcPr>
                  <w:tcW w:w="1095" w:type="dxa"/>
                  <w:vAlign w:val="top"/>
                  <w:tcBorders>
                    <w:bottom w:val="nil"/>
                  </w:tcBorders>
                </w:tcPr>
                <w:p>
                  <w:pPr>
                    <w:ind w:left="516"/>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1413" w:type="dxa"/>
                  <w:vAlign w:val="top"/>
                  <w:tcBorders>
                    <w:bottom w:val="nil"/>
                    <w:right w:val="nil"/>
                  </w:tcBorders>
                </w:tcPr>
                <w:p>
                  <w:pPr>
                    <w:ind w:left="465"/>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14689</w:t>
                  </w:r>
                </w:p>
              </w:tc>
            </w:tr>
          </w:tbl>
          <w:p>
            <w:pPr>
              <w:spacing w:line="22" w:lineRule="exact"/>
              <w:rPr>
                <w:rFonts w:ascii="Arial"/>
                <w:sz w:val="2"/>
              </w:rPr>
            </w:pPr>
            <w:r/>
          </w:p>
        </w:tc>
      </w:tr>
    </w:tbl>
    <w:p>
      <w:pPr>
        <w:pStyle w:val="BodyText"/>
        <w:spacing w:line="238" w:lineRule="exact"/>
        <w:rPr>
          <w:sz w:val="20"/>
        </w:rPr>
      </w:pPr>
      <w:r/>
    </w:p>
    <w:p>
      <w:pPr>
        <w:spacing w:line="238" w:lineRule="exact"/>
        <w:sectPr>
          <w:footerReference w:type="default" r:id="rId21"/>
          <w:pgSz w:w="11906" w:h="16839"/>
          <w:pgMar w:top="1134" w:right="1109" w:bottom="1058" w:left="1109" w:header="0" w:footer="718" w:gutter="0"/>
        </w:sectPr>
        <w:rPr>
          <w:sz w:val="20"/>
          <w:szCs w:val="20"/>
        </w:rPr>
      </w:pPr>
    </w:p>
    <w:tbl>
      <w:tblPr>
        <w:tblStyle w:val="TableNormal"/>
        <w:tblW w:w="9672"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72"/>
        <w:gridCol w:w="758"/>
        <w:gridCol w:w="517"/>
        <w:gridCol w:w="909"/>
        <w:gridCol w:w="885"/>
        <w:gridCol w:w="421"/>
        <w:gridCol w:w="620"/>
        <w:gridCol w:w="258"/>
        <w:gridCol w:w="870"/>
        <w:gridCol w:w="473"/>
        <w:gridCol w:w="899"/>
        <w:gridCol w:w="1549"/>
        <w:gridCol w:w="941"/>
      </w:tblGrid>
      <w:tr>
        <w:trPr>
          <w:trHeight w:val="2356" w:hRule="atLeast"/>
        </w:trPr>
        <w:tc>
          <w:tcPr>
            <w:tcW w:w="572" w:type="dxa"/>
            <w:vAlign w:val="top"/>
            <w:vMerge w:val="restart"/>
            <w:tcBorders>
              <w:left w:val="single" w:color="000000" w:sz="6" w:space="0"/>
              <w:bottom w:val="nil"/>
              <w:top w:val="single" w:color="000000" w:sz="6" w:space="0"/>
            </w:tcBorders>
          </w:tcPr>
          <w:p>
            <w:pPr>
              <w:rPr>
                <w:rFonts w:ascii="Arial"/>
                <w:sz w:val="21"/>
              </w:rPr>
            </w:pPr>
            <w:r/>
          </w:p>
        </w:tc>
        <w:tc>
          <w:tcPr>
            <w:tcW w:w="4110" w:type="dxa"/>
            <w:vAlign w:val="top"/>
            <w:gridSpan w:val="6"/>
            <w:tcBorders>
              <w:top w:val="single" w:color="000000" w:sz="6" w:space="0"/>
              <w:bottom w:val="nil"/>
              <w:right w:val="nil"/>
            </w:tcBorders>
          </w:tcPr>
          <w:p>
            <w:pPr>
              <w:pStyle w:val="TableText"/>
              <w:ind w:left="530"/>
              <w:spacing w:before="36" w:line="228" w:lineRule="auto"/>
              <w:rPr/>
            </w:pPr>
            <w:r>
              <w:rPr>
                <w:spacing w:val="8"/>
              </w:rPr>
              <w:t>油漆使用量按以下公式核实：</w:t>
            </w:r>
          </w:p>
          <w:p>
            <w:pPr>
              <w:spacing w:line="302" w:lineRule="auto"/>
              <w:rPr>
                <w:rFonts w:ascii="Arial"/>
                <w:sz w:val="21"/>
              </w:rPr>
            </w:pPr>
            <w:r/>
          </w:p>
          <w:p>
            <w:pPr>
              <w:pStyle w:val="TableText"/>
              <w:ind w:left="2888"/>
              <w:spacing w:before="65" w:line="229" w:lineRule="auto"/>
              <w:rPr/>
            </w:pPr>
            <w:r>
              <w:rPr>
                <w:spacing w:val="8"/>
              </w:rPr>
              <w:t>湿膜情况下</w:t>
            </w:r>
          </w:p>
          <w:p>
            <w:pPr>
              <w:spacing w:line="242" w:lineRule="auto"/>
              <w:rPr>
                <w:rFonts w:ascii="Arial"/>
                <w:sz w:val="21"/>
              </w:rPr>
            </w:pPr>
            <w:r/>
          </w:p>
          <w:p>
            <w:pPr>
              <w:pStyle w:val="TableText"/>
              <w:ind w:left="527"/>
              <w:spacing w:before="65" w:line="274" w:lineRule="exact"/>
              <w:rPr/>
            </w:pPr>
            <w:r>
              <w:rPr>
                <w:spacing w:val="7"/>
                <w:position w:val="2"/>
              </w:rPr>
              <w:t>其中：</w:t>
            </w:r>
            <w:r>
              <w:rPr>
                <w:rFonts w:ascii="Times New Roman" w:hAnsi="Times New Roman" w:eastAsia="Times New Roman" w:cs="Times New Roman"/>
                <w:spacing w:val="7"/>
                <w:position w:val="2"/>
              </w:rPr>
              <w:t>Q</w:t>
            </w:r>
            <w:r>
              <w:rPr>
                <w:spacing w:val="7"/>
                <w:position w:val="2"/>
              </w:rPr>
              <w:t>——涂料用量（</w:t>
            </w:r>
            <w:r>
              <w:rPr>
                <w:rFonts w:ascii="Times New Roman" w:hAnsi="Times New Roman" w:eastAsia="Times New Roman" w:cs="Times New Roman"/>
                <w:spacing w:val="7"/>
                <w:position w:val="2"/>
              </w:rPr>
              <w:t>t/a</w:t>
            </w:r>
            <w:r>
              <w:rPr>
                <w:spacing w:val="3"/>
                <w:position w:val="2"/>
              </w:rPr>
              <w:t>）；</w:t>
            </w:r>
          </w:p>
          <w:p>
            <w:pPr>
              <w:pStyle w:val="TableText"/>
              <w:ind w:left="1150" w:right="321" w:hanging="1"/>
              <w:spacing w:before="138" w:line="334" w:lineRule="auto"/>
              <w:rPr/>
            </w:pPr>
            <w:r>
              <w:rPr>
                <w:rFonts w:ascii="Times New Roman" w:hAnsi="Times New Roman" w:eastAsia="Times New Roman" w:cs="Times New Roman"/>
                <w:spacing w:val="7"/>
              </w:rPr>
              <w:t>A</w:t>
            </w:r>
            <w:r>
              <w:rPr>
                <w:spacing w:val="7"/>
              </w:rPr>
              <w:t>——工件涂装面积（</w:t>
            </w:r>
            <w:r>
              <w:rPr>
                <w:rFonts w:ascii="Times New Roman" w:hAnsi="Times New Roman" w:eastAsia="Times New Roman" w:cs="Times New Roman"/>
                <w:spacing w:val="7"/>
              </w:rPr>
              <w:t>m</w:t>
            </w:r>
            <w:r>
              <w:rPr>
                <w:rFonts w:ascii="Times New Roman" w:hAnsi="Times New Roman" w:eastAsia="Times New Roman" w:cs="Times New Roman"/>
                <w:sz w:val="13"/>
                <w:szCs w:val="13"/>
                <w:spacing w:val="7"/>
                <w:position w:val="6"/>
              </w:rPr>
              <w:t>2 </w:t>
            </w:r>
            <w:r>
              <w:rPr>
                <w:spacing w:val="-27"/>
              </w:rPr>
              <w:t>）；</w:t>
            </w:r>
            <w:r>
              <w:rPr/>
              <w:t xml:space="preserve"> </w:t>
            </w:r>
            <w:r>
              <w:rPr>
                <w:rFonts w:ascii="Times New Roman" w:hAnsi="Times New Roman" w:eastAsia="Times New Roman" w:cs="Times New Roman"/>
                <w:spacing w:val="7"/>
              </w:rPr>
              <w:t>D</w:t>
            </w:r>
            <w:r>
              <w:rPr>
                <w:spacing w:val="7"/>
              </w:rPr>
              <w:t>——湿漆膜厚度 (</w:t>
            </w:r>
            <w:r>
              <w:rPr>
                <w:rFonts w:ascii="Times New Roman" w:hAnsi="Times New Roman" w:eastAsia="Times New Roman" w:cs="Times New Roman"/>
                <w:spacing w:val="7"/>
              </w:rPr>
              <w:t>μm</w:t>
            </w:r>
            <w:r>
              <w:rPr>
                <w:spacing w:val="5"/>
              </w:rPr>
              <w:t>）；</w:t>
            </w:r>
          </w:p>
        </w:tc>
        <w:tc>
          <w:tcPr>
            <w:tcW w:w="4990" w:type="dxa"/>
            <w:vAlign w:val="top"/>
            <w:gridSpan w:val="6"/>
            <w:tcBorders>
              <w:right w:val="single" w:color="000000" w:sz="6" w:space="0"/>
              <w:top w:val="single" w:color="000000" w:sz="6" w:space="0"/>
              <w:left w:val="nil"/>
              <w:bottom w:val="nil"/>
            </w:tcBorders>
          </w:tcPr>
          <w:p>
            <w:pPr>
              <w:spacing w:line="432" w:lineRule="auto"/>
              <w:rPr>
                <w:rFonts w:ascii="Arial"/>
                <w:sz w:val="21"/>
              </w:rPr>
            </w:pPr>
            <w:r/>
          </w:p>
          <w:p>
            <w:pPr>
              <w:ind w:left="179"/>
              <w:spacing w:line="659" w:lineRule="exact"/>
              <w:rPr/>
            </w:pPr>
            <w:r>
              <w:rPr>
                <w:position w:val="-13"/>
              </w:rPr>
              <w:drawing>
                <wp:inline distT="0" distB="0" distL="0" distR="0">
                  <wp:extent cx="1185107" cy="418341"/>
                  <wp:effectExtent l="0" t="0" r="0" b="0"/>
                  <wp:docPr id="10" name="IM 10"/>
                  <wp:cNvGraphicFramePr/>
                  <a:graphic>
                    <a:graphicData uri="http://schemas.openxmlformats.org/drawingml/2006/picture">
                      <pic:pic>
                        <pic:nvPicPr>
                          <pic:cNvPr id="10" name="IM 10"/>
                          <pic:cNvPicPr/>
                        </pic:nvPicPr>
                        <pic:blipFill>
                          <a:blip r:embed="rId23"/>
                          <a:stretch>
                            <a:fillRect/>
                          </a:stretch>
                        </pic:blipFill>
                        <pic:spPr>
                          <a:xfrm rot="0">
                            <a:off x="0" y="0"/>
                            <a:ext cx="1185107" cy="418341"/>
                          </a:xfrm>
                          <a:prstGeom prst="rect">
                            <a:avLst/>
                          </a:prstGeom>
                        </pic:spPr>
                      </pic:pic>
                    </a:graphicData>
                  </a:graphic>
                </wp:inline>
              </w:drawing>
            </w:r>
          </w:p>
        </w:tc>
      </w:tr>
      <w:tr>
        <w:trPr>
          <w:trHeight w:val="1996" w:hRule="atLeast"/>
        </w:trPr>
        <w:tc>
          <w:tcPr>
            <w:tcW w:w="572" w:type="dxa"/>
            <w:vAlign w:val="top"/>
            <w:vMerge w:val="continue"/>
            <w:tcBorders>
              <w:left w:val="single" w:color="000000" w:sz="6" w:space="0"/>
              <w:bottom w:val="nil"/>
              <w:top w:val="nil"/>
            </w:tcBorders>
          </w:tcPr>
          <w:p>
            <w:pPr>
              <w:rPr>
                <w:rFonts w:ascii="Arial"/>
                <w:sz w:val="21"/>
              </w:rPr>
            </w:pPr>
            <w:r/>
          </w:p>
        </w:tc>
        <w:tc>
          <w:tcPr>
            <w:tcW w:w="9100" w:type="dxa"/>
            <w:vAlign w:val="top"/>
            <w:gridSpan w:val="12"/>
            <w:tcBorders>
              <w:right w:val="single" w:color="000000" w:sz="6" w:space="0"/>
              <w:bottom w:val="single" w:color="000000" w:sz="10" w:space="0"/>
              <w:top w:val="nil"/>
            </w:tcBorders>
          </w:tcPr>
          <w:p>
            <w:pPr>
              <w:pStyle w:val="TableText"/>
              <w:ind w:left="1156"/>
              <w:spacing w:before="80" w:line="274" w:lineRule="exact"/>
              <w:rPr/>
            </w:pPr>
            <w:r>
              <w:rPr>
                <w:rFonts w:ascii="Times New Roman" w:hAnsi="Times New Roman" w:eastAsia="Times New Roman" w:cs="Times New Roman"/>
                <w:spacing w:val="8"/>
                <w:position w:val="2"/>
              </w:rPr>
              <w:t>ρ</w:t>
            </w:r>
            <w:r>
              <w:rPr>
                <w:spacing w:val="8"/>
                <w:position w:val="2"/>
              </w:rPr>
              <w:t>——涂料密度（</w:t>
            </w:r>
            <w:r>
              <w:rPr>
                <w:rFonts w:ascii="Times New Roman" w:hAnsi="Times New Roman" w:eastAsia="Times New Roman" w:cs="Times New Roman"/>
                <w:position w:val="2"/>
              </w:rPr>
              <w:t>kg</w:t>
            </w:r>
            <w:r>
              <w:rPr>
                <w:rFonts w:ascii="Times New Roman" w:hAnsi="Times New Roman" w:eastAsia="Times New Roman" w:cs="Times New Roman"/>
                <w:spacing w:val="8"/>
                <w:position w:val="2"/>
              </w:rPr>
              <w:t>/L</w:t>
            </w:r>
            <w:r>
              <w:rPr>
                <w:spacing w:val="1"/>
                <w:position w:val="2"/>
              </w:rPr>
              <w:t>）；</w:t>
            </w:r>
          </w:p>
          <w:p>
            <w:pPr>
              <w:pStyle w:val="TableText"/>
              <w:ind w:left="107" w:right="47" w:firstLine="1097"/>
              <w:spacing w:before="133" w:line="374" w:lineRule="auto"/>
              <w:rPr/>
            </w:pPr>
            <w:r>
              <w:rPr>
                <w:spacing w:val="10"/>
              </w:rPr>
              <w:t>λ——喷漆利用率，</w:t>
            </w:r>
            <w:r>
              <w:rPr>
                <w:rFonts w:ascii="Times New Roman" w:hAnsi="Times New Roman" w:eastAsia="Times New Roman" w:cs="Times New Roman"/>
                <w:spacing w:val="10"/>
              </w:rPr>
              <w:t>%</w:t>
            </w:r>
            <w:r>
              <w:rPr>
                <w:rFonts w:ascii="Times New Roman" w:hAnsi="Times New Roman" w:eastAsia="Times New Roman" w:cs="Times New Roman"/>
                <w:spacing w:val="-7"/>
              </w:rPr>
              <w:t xml:space="preserve"> </w:t>
            </w:r>
            <w:r>
              <w:rPr>
                <w:spacing w:val="10"/>
              </w:rPr>
              <w:t>；本项目采用的喷涂方式为空气辅助高压空气喷涂，参考《谈</w:t>
            </w:r>
            <w:r>
              <w:rPr>
                <w:spacing w:val="-6"/>
              </w:rPr>
              <w:t>喷涂涂着效率》（作者王锡春）高压无气喷涂（空气辅助高压物雾化）油漆利用</w:t>
            </w:r>
            <w:r>
              <w:rPr>
                <w:spacing w:val="-7"/>
              </w:rPr>
              <w:t>率（附着率）</w:t>
            </w:r>
            <w:r>
              <w:rPr>
                <w:rFonts w:ascii="Times New Roman" w:hAnsi="Times New Roman" w:eastAsia="Times New Roman" w:cs="Times New Roman"/>
                <w:spacing w:val="-7"/>
              </w:rPr>
              <w:t>50%~65%</w:t>
            </w:r>
            <w:r>
              <w:rPr>
                <w:spacing w:val="-7"/>
              </w:rPr>
              <w:t>，</w:t>
            </w:r>
            <w:r>
              <w:rPr>
                <w:spacing w:val="11"/>
              </w:rPr>
              <w:t>本项目喷漆利用率取</w:t>
            </w:r>
            <w:r>
              <w:rPr>
                <w:rFonts w:ascii="Times New Roman" w:hAnsi="Times New Roman" w:eastAsia="Times New Roman" w:cs="Times New Roman"/>
                <w:spacing w:val="11"/>
              </w:rPr>
              <w:t>60%</w:t>
            </w:r>
            <w:r>
              <w:rPr>
                <w:spacing w:val="11"/>
              </w:rPr>
              <w:t>。</w:t>
            </w:r>
          </w:p>
          <w:p>
            <w:pPr>
              <w:pStyle w:val="TableText"/>
              <w:ind w:left="3171"/>
              <w:spacing w:before="42" w:line="222" w:lineRule="auto"/>
              <w:rPr/>
            </w:pPr>
            <w:r>
              <w:rPr>
                <w:b/>
                <w:bCs/>
                <w:spacing w:val="5"/>
              </w:rPr>
              <w:t>表</w:t>
            </w:r>
            <w:r>
              <w:rPr>
                <w:spacing w:val="-36"/>
              </w:rPr>
              <w:t xml:space="preserve"> </w:t>
            </w:r>
            <w:r>
              <w:rPr>
                <w:rFonts w:ascii="Times New Roman" w:hAnsi="Times New Roman" w:eastAsia="Times New Roman" w:cs="Times New Roman"/>
                <w:b/>
                <w:bCs/>
                <w:spacing w:val="5"/>
              </w:rPr>
              <w:t>2-8      </w:t>
            </w:r>
            <w:r>
              <w:rPr>
                <w:b/>
                <w:bCs/>
                <w:spacing w:val="5"/>
              </w:rPr>
              <w:t>油漆用量核算一览表</w:t>
            </w:r>
          </w:p>
        </w:tc>
      </w:tr>
      <w:tr>
        <w:trPr>
          <w:trHeight w:val="539" w:hRule="atLeast"/>
        </w:trPr>
        <w:tc>
          <w:tcPr>
            <w:tcW w:w="572" w:type="dxa"/>
            <w:vAlign w:val="top"/>
            <w:vMerge w:val="continue"/>
            <w:tcBorders>
              <w:left w:val="single" w:color="000000" w:sz="6" w:space="0"/>
              <w:bottom w:val="nil"/>
              <w:top w:val="nil"/>
            </w:tcBorders>
          </w:tcPr>
          <w:p>
            <w:pPr>
              <w:rPr>
                <w:rFonts w:ascii="Arial"/>
                <w:sz w:val="21"/>
              </w:rPr>
            </w:pPr>
            <w:r/>
          </w:p>
        </w:tc>
        <w:tc>
          <w:tcPr>
            <w:tcW w:w="1275" w:type="dxa"/>
            <w:vAlign w:val="top"/>
            <w:gridSpan w:val="2"/>
            <w:tcBorders>
              <w:top w:val="single" w:color="000000" w:sz="10" w:space="0"/>
            </w:tcBorders>
          </w:tcPr>
          <w:p>
            <w:pPr>
              <w:pStyle w:val="TableText"/>
              <w:ind w:left="481"/>
              <w:spacing w:before="161" w:line="229" w:lineRule="auto"/>
              <w:rPr/>
            </w:pPr>
            <w:r>
              <w:rPr>
                <w:b/>
                <w:bCs/>
                <w:spacing w:val="1"/>
              </w:rPr>
              <w:t>原料</w:t>
            </w:r>
          </w:p>
        </w:tc>
        <w:tc>
          <w:tcPr>
            <w:tcW w:w="1794" w:type="dxa"/>
            <w:vAlign w:val="top"/>
            <w:gridSpan w:val="2"/>
            <w:tcBorders>
              <w:top w:val="single" w:color="000000" w:sz="10" w:space="0"/>
            </w:tcBorders>
          </w:tcPr>
          <w:p>
            <w:pPr>
              <w:pStyle w:val="TableText"/>
              <w:ind w:left="163" w:right="107" w:hanging="46"/>
              <w:spacing w:before="24" w:line="233" w:lineRule="auto"/>
              <w:rPr>
                <w:rFonts w:ascii="Times New Roman" w:hAnsi="Times New Roman" w:eastAsia="Times New Roman" w:cs="Times New Roman"/>
                <w:sz w:val="13"/>
                <w:szCs w:val="13"/>
              </w:rPr>
            </w:pPr>
            <w:r>
              <w:rPr>
                <w:b/>
                <w:bCs/>
                <w:spacing w:val="4"/>
              </w:rPr>
              <w:t>喷涂面积（鞋底</w:t>
            </w:r>
            <w:r>
              <w:rPr>
                <w:rFonts w:ascii="Times New Roman" w:hAnsi="Times New Roman" w:eastAsia="Times New Roman" w:cs="Times New Roman"/>
                <w:b/>
                <w:bCs/>
                <w:spacing w:val="4"/>
              </w:rPr>
              <w:t>+</w:t>
            </w:r>
            <w:r>
              <w:rPr>
                <w:b/>
                <w:bCs/>
                <w:spacing w:val="5"/>
              </w:rPr>
              <w:t>鞋面</w:t>
            </w:r>
            <w:r>
              <w:rPr>
                <w:rFonts w:ascii="Times New Roman" w:hAnsi="Times New Roman" w:eastAsia="Times New Roman" w:cs="Times New Roman"/>
                <w:b/>
                <w:bCs/>
                <w:spacing w:val="5"/>
              </w:rPr>
              <w:t>+</w:t>
            </w:r>
            <w:r>
              <w:rPr>
                <w:b/>
                <w:bCs/>
                <w:spacing w:val="5"/>
              </w:rPr>
              <w:t>鞋边）</w:t>
            </w:r>
            <w:r>
              <w:rPr>
                <w:rFonts w:ascii="Times New Roman" w:hAnsi="Times New Roman" w:eastAsia="Times New Roman" w:cs="Times New Roman"/>
                <w:b/>
                <w:bCs/>
                <w:spacing w:val="5"/>
              </w:rPr>
              <w:t>/m</w:t>
            </w:r>
            <w:r>
              <w:rPr>
                <w:rFonts w:ascii="Times New Roman" w:hAnsi="Times New Roman" w:eastAsia="Times New Roman" w:cs="Times New Roman"/>
                <w:sz w:val="13"/>
                <w:szCs w:val="13"/>
                <w:b/>
                <w:bCs/>
                <w:spacing w:val="5"/>
                <w:position w:val="6"/>
              </w:rPr>
              <w:t>2</w:t>
            </w:r>
          </w:p>
        </w:tc>
        <w:tc>
          <w:tcPr>
            <w:tcW w:w="1299" w:type="dxa"/>
            <w:vAlign w:val="top"/>
            <w:gridSpan w:val="3"/>
            <w:tcBorders>
              <w:top w:val="single" w:color="000000" w:sz="10" w:space="0"/>
            </w:tcBorders>
          </w:tcPr>
          <w:p>
            <w:pPr>
              <w:pStyle w:val="TableText"/>
              <w:ind w:left="442" w:right="121" w:hanging="313"/>
              <w:spacing w:before="41" w:line="239" w:lineRule="auto"/>
              <w:rPr>
                <w:rFonts w:ascii="Times New Roman" w:hAnsi="Times New Roman" w:eastAsia="Times New Roman" w:cs="Times New Roman"/>
              </w:rPr>
            </w:pPr>
            <w:r>
              <w:rPr>
                <w:b/>
                <w:bCs/>
                <w:spacing w:val="6"/>
              </w:rPr>
              <w:t>涂料密度①</w:t>
            </w:r>
            <w:r>
              <w:rPr>
                <w:spacing w:val="1"/>
              </w:rPr>
              <w:t xml:space="preserve"> </w:t>
            </w:r>
            <w:r>
              <w:rPr>
                <w:rFonts w:ascii="Times New Roman" w:hAnsi="Times New Roman" w:eastAsia="Times New Roman" w:cs="Times New Roman"/>
                <w:b/>
                <w:bCs/>
              </w:rPr>
              <w:t>kg</w:t>
            </w:r>
            <w:r>
              <w:rPr>
                <w:rFonts w:ascii="Times New Roman" w:hAnsi="Times New Roman" w:eastAsia="Times New Roman" w:cs="Times New Roman"/>
                <w:b/>
                <w:bCs/>
                <w:spacing w:val="5"/>
              </w:rPr>
              <w:t>/L</w:t>
            </w:r>
          </w:p>
        </w:tc>
        <w:tc>
          <w:tcPr>
            <w:tcW w:w="1343" w:type="dxa"/>
            <w:vAlign w:val="top"/>
            <w:gridSpan w:val="2"/>
            <w:tcBorders>
              <w:top w:val="single" w:color="000000" w:sz="10" w:space="0"/>
            </w:tcBorders>
          </w:tcPr>
          <w:p>
            <w:pPr>
              <w:pStyle w:val="TableText"/>
              <w:ind w:left="152"/>
              <w:spacing w:before="41" w:line="229" w:lineRule="auto"/>
              <w:rPr/>
            </w:pPr>
            <w:r>
              <w:rPr>
                <w:b/>
                <w:bCs/>
                <w:spacing w:val="6"/>
              </w:rPr>
              <w:t>湿漆膜厚度</w:t>
            </w:r>
          </w:p>
          <w:p>
            <w:pPr>
              <w:ind w:left="495"/>
              <w:spacing w:before="4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13"/>
              </w:rPr>
              <w:t>/</w:t>
            </w:r>
            <w:r>
              <w:rPr>
                <w:rFonts w:ascii="Times New Roman" w:hAnsi="Times New Roman" w:eastAsia="Times New Roman" w:cs="Times New Roman"/>
                <w:sz w:val="20"/>
                <w:szCs w:val="20"/>
                <w:b/>
                <w:bCs/>
              </w:rPr>
              <w:t>um</w:t>
            </w:r>
          </w:p>
        </w:tc>
        <w:tc>
          <w:tcPr>
            <w:tcW w:w="899" w:type="dxa"/>
            <w:vAlign w:val="top"/>
            <w:tcBorders>
              <w:top w:val="single" w:color="000000" w:sz="10" w:space="0"/>
            </w:tcBorders>
          </w:tcPr>
          <w:p>
            <w:pPr>
              <w:pStyle w:val="TableText"/>
              <w:ind w:left="142"/>
              <w:spacing w:before="41" w:line="228" w:lineRule="auto"/>
              <w:rPr/>
            </w:pPr>
            <w:r>
              <w:rPr>
                <w:b/>
                <w:bCs/>
                <w:spacing w:val="5"/>
              </w:rPr>
              <w:t>利用率</w:t>
            </w:r>
          </w:p>
          <w:p>
            <w:pPr>
              <w:ind w:left="316"/>
              <w:spacing w:before="4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5"/>
              </w:rPr>
              <w:t>/%</w:t>
            </w:r>
          </w:p>
        </w:tc>
        <w:tc>
          <w:tcPr>
            <w:tcW w:w="1549" w:type="dxa"/>
            <w:vAlign w:val="top"/>
            <w:tcBorders>
              <w:top w:val="single" w:color="000000" w:sz="10" w:space="0"/>
            </w:tcBorders>
          </w:tcPr>
          <w:p>
            <w:pPr>
              <w:pStyle w:val="TableText"/>
              <w:ind w:left="685" w:right="105" w:hanging="560"/>
              <w:spacing w:before="24" w:line="233" w:lineRule="auto"/>
              <w:rPr/>
            </w:pPr>
            <w:r>
              <w:rPr>
                <w:b/>
                <w:bCs/>
                <w:spacing w:val="6"/>
              </w:rPr>
              <w:t>单件喷漆次数</w:t>
            </w:r>
            <w:r>
              <w:rPr>
                <w:rFonts w:ascii="Times New Roman" w:hAnsi="Times New Roman" w:eastAsia="Times New Roman" w:cs="Times New Roman"/>
                <w:b/>
                <w:bCs/>
                <w:spacing w:val="6"/>
              </w:rPr>
              <w:t>/</w:t>
            </w:r>
            <w:r>
              <w:rPr>
                <w:b/>
                <w:bCs/>
                <w:spacing w:val="-3"/>
              </w:rPr>
              <w:t>次</w:t>
            </w:r>
          </w:p>
        </w:tc>
        <w:tc>
          <w:tcPr>
            <w:tcW w:w="941" w:type="dxa"/>
            <w:vAlign w:val="top"/>
            <w:tcBorders>
              <w:right w:val="single" w:color="000000" w:sz="6" w:space="0"/>
              <w:top w:val="single" w:color="000000" w:sz="10" w:space="0"/>
            </w:tcBorders>
          </w:tcPr>
          <w:p>
            <w:pPr>
              <w:pStyle w:val="TableText"/>
              <w:ind w:left="177" w:right="265" w:firstLine="39"/>
              <w:spacing w:before="24" w:line="233" w:lineRule="auto"/>
              <w:rPr>
                <w:rFonts w:ascii="Times New Roman" w:hAnsi="Times New Roman" w:eastAsia="Times New Roman" w:cs="Times New Roman"/>
              </w:rPr>
            </w:pPr>
            <w:r>
              <w:rPr>
                <w:b/>
                <w:bCs/>
                <w:spacing w:val="3"/>
              </w:rPr>
              <w:t>使用</w:t>
            </w:r>
            <w:r>
              <w:rPr>
                <w:b/>
                <w:bCs/>
                <w:spacing w:val="1"/>
              </w:rPr>
              <w:t>量</w:t>
            </w:r>
            <w:r>
              <w:rPr>
                <w:spacing w:val="-42"/>
              </w:rPr>
              <w:t xml:space="preserve"> </w:t>
            </w:r>
            <w:r>
              <w:rPr>
                <w:rFonts w:ascii="Times New Roman" w:hAnsi="Times New Roman" w:eastAsia="Times New Roman" w:cs="Times New Roman"/>
                <w:b/>
                <w:bCs/>
                <w:spacing w:val="1"/>
              </w:rPr>
              <w:t>t/a</w:t>
            </w:r>
          </w:p>
        </w:tc>
      </w:tr>
      <w:tr>
        <w:trPr>
          <w:trHeight w:val="345" w:hRule="atLeast"/>
        </w:trPr>
        <w:tc>
          <w:tcPr>
            <w:tcW w:w="572" w:type="dxa"/>
            <w:vAlign w:val="top"/>
            <w:vMerge w:val="continue"/>
            <w:tcBorders>
              <w:left w:val="single" w:color="000000" w:sz="6" w:space="0"/>
              <w:bottom w:val="nil"/>
              <w:top w:val="nil"/>
            </w:tcBorders>
          </w:tcPr>
          <w:p>
            <w:pPr>
              <w:rPr>
                <w:rFonts w:ascii="Arial"/>
                <w:sz w:val="21"/>
              </w:rPr>
            </w:pPr>
            <w:r/>
          </w:p>
        </w:tc>
        <w:tc>
          <w:tcPr>
            <w:tcW w:w="1275" w:type="dxa"/>
            <w:vAlign w:val="top"/>
            <w:gridSpan w:val="2"/>
          </w:tcPr>
          <w:p>
            <w:pPr>
              <w:pStyle w:val="TableText"/>
              <w:ind w:left="271"/>
              <w:spacing w:before="68" w:line="230" w:lineRule="auto"/>
              <w:rPr/>
            </w:pPr>
            <w:r>
              <w:rPr>
                <w:spacing w:val="6"/>
              </w:rPr>
              <w:t>油性油漆</w:t>
            </w:r>
          </w:p>
        </w:tc>
        <w:tc>
          <w:tcPr>
            <w:tcW w:w="1794" w:type="dxa"/>
            <w:vAlign w:val="top"/>
            <w:gridSpan w:val="2"/>
          </w:tcPr>
          <w:p>
            <w:pPr>
              <w:ind w:left="653"/>
              <w:spacing w:before="39"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14689</w:t>
            </w:r>
          </w:p>
        </w:tc>
        <w:tc>
          <w:tcPr>
            <w:tcW w:w="1299" w:type="dxa"/>
            <w:vAlign w:val="top"/>
            <w:gridSpan w:val="3"/>
          </w:tcPr>
          <w:p>
            <w:pPr>
              <w:ind w:left="433"/>
              <w:spacing w:before="39"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1.076</w:t>
            </w:r>
          </w:p>
        </w:tc>
        <w:tc>
          <w:tcPr>
            <w:tcW w:w="1343" w:type="dxa"/>
            <w:vAlign w:val="top"/>
            <w:gridSpan w:val="2"/>
          </w:tcPr>
          <w:p>
            <w:pPr>
              <w:ind w:left="577"/>
              <w:spacing w:before="39"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82</w:t>
            </w:r>
          </w:p>
        </w:tc>
        <w:tc>
          <w:tcPr>
            <w:tcW w:w="899" w:type="dxa"/>
            <w:vAlign w:val="top"/>
          </w:tcPr>
          <w:p>
            <w:pPr>
              <w:ind w:left="353"/>
              <w:spacing w:before="39"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60</w:t>
            </w:r>
          </w:p>
        </w:tc>
        <w:tc>
          <w:tcPr>
            <w:tcW w:w="1549" w:type="dxa"/>
            <w:vAlign w:val="top"/>
          </w:tcPr>
          <w:p>
            <w:pPr>
              <w:ind w:left="749"/>
              <w:spacing w:before="39"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1</w:t>
            </w:r>
          </w:p>
        </w:tc>
        <w:tc>
          <w:tcPr>
            <w:tcW w:w="941" w:type="dxa"/>
            <w:vAlign w:val="top"/>
            <w:tcBorders>
              <w:right w:val="single" w:color="000000" w:sz="6" w:space="0"/>
            </w:tcBorders>
          </w:tcPr>
          <w:p>
            <w:pPr>
              <w:ind w:left="238"/>
              <w:spacing w:before="39"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2.16</w:t>
            </w:r>
          </w:p>
        </w:tc>
      </w:tr>
      <w:tr>
        <w:trPr>
          <w:trHeight w:val="354" w:hRule="atLeast"/>
        </w:trPr>
        <w:tc>
          <w:tcPr>
            <w:tcW w:w="572" w:type="dxa"/>
            <w:vAlign w:val="top"/>
            <w:vMerge w:val="continue"/>
            <w:tcBorders>
              <w:left w:val="single" w:color="000000" w:sz="6" w:space="0"/>
              <w:bottom w:val="nil"/>
              <w:top w:val="nil"/>
            </w:tcBorders>
          </w:tcPr>
          <w:p>
            <w:pPr>
              <w:rPr>
                <w:rFonts w:ascii="Arial"/>
                <w:sz w:val="21"/>
              </w:rPr>
            </w:pPr>
            <w:r/>
          </w:p>
        </w:tc>
        <w:tc>
          <w:tcPr>
            <w:tcW w:w="9100" w:type="dxa"/>
            <w:vAlign w:val="top"/>
            <w:gridSpan w:val="12"/>
            <w:tcBorders>
              <w:right w:val="single" w:color="000000" w:sz="6" w:space="0"/>
              <w:bottom w:val="single" w:color="000000" w:sz="10" w:space="0"/>
            </w:tcBorders>
          </w:tcPr>
          <w:p>
            <w:pPr>
              <w:pStyle w:val="TableText"/>
              <w:ind w:left="207"/>
              <w:spacing w:before="37" w:line="275" w:lineRule="exact"/>
              <w:rPr/>
            </w:pPr>
            <w:r>
              <w:rPr>
                <w:spacing w:val="10"/>
                <w:position w:val="1"/>
              </w:rPr>
              <w:t>注：①涂料密度计算见表</w:t>
            </w:r>
            <w:r>
              <w:rPr>
                <w:rFonts w:ascii="Times New Roman" w:hAnsi="Times New Roman" w:eastAsia="Times New Roman" w:cs="Times New Roman"/>
                <w:spacing w:val="10"/>
                <w:position w:val="1"/>
              </w:rPr>
              <w:t>2-6</w:t>
            </w:r>
            <w:r>
              <w:rPr>
                <w:spacing w:val="10"/>
                <w:position w:val="1"/>
              </w:rPr>
              <w:t>。</w:t>
            </w:r>
          </w:p>
        </w:tc>
      </w:tr>
      <w:tr>
        <w:trPr>
          <w:trHeight w:val="1501" w:hRule="atLeast"/>
        </w:trPr>
        <w:tc>
          <w:tcPr>
            <w:tcW w:w="572" w:type="dxa"/>
            <w:vAlign w:val="top"/>
            <w:vMerge w:val="continue"/>
            <w:tcBorders>
              <w:left w:val="single" w:color="000000" w:sz="6" w:space="0"/>
              <w:bottom w:val="nil"/>
              <w:top w:val="nil"/>
            </w:tcBorders>
          </w:tcPr>
          <w:p>
            <w:pPr>
              <w:rPr>
                <w:rFonts w:ascii="Arial"/>
                <w:sz w:val="21"/>
              </w:rPr>
            </w:pPr>
            <w:r/>
          </w:p>
        </w:tc>
        <w:tc>
          <w:tcPr>
            <w:tcW w:w="9100" w:type="dxa"/>
            <w:vAlign w:val="top"/>
            <w:gridSpan w:val="12"/>
            <w:tcBorders>
              <w:right w:val="single" w:color="000000" w:sz="6" w:space="0"/>
              <w:bottom w:val="single" w:color="000000" w:sz="10" w:space="0"/>
              <w:top w:val="single" w:color="000000" w:sz="10" w:space="0"/>
            </w:tcBorders>
          </w:tcPr>
          <w:p>
            <w:pPr>
              <w:pStyle w:val="TableText"/>
              <w:ind w:left="108" w:right="103" w:firstLine="420"/>
              <w:spacing w:before="2" w:line="365" w:lineRule="auto"/>
              <w:rPr/>
            </w:pPr>
            <w:r>
              <w:rPr>
                <w:spacing w:val="9"/>
              </w:rPr>
              <w:t>综上分析，项目鞋底喷漆工序中，油漆理论使用量为</w:t>
            </w:r>
            <w:r>
              <w:rPr>
                <w:rFonts w:ascii="Times New Roman" w:hAnsi="Times New Roman" w:eastAsia="Times New Roman" w:cs="Times New Roman"/>
                <w:spacing w:val="9"/>
              </w:rPr>
              <w:t>2</w:t>
            </w:r>
            <w:r>
              <w:rPr>
                <w:rFonts w:ascii="Times New Roman" w:hAnsi="Times New Roman" w:eastAsia="Times New Roman" w:cs="Times New Roman"/>
                <w:spacing w:val="8"/>
              </w:rPr>
              <w:t>.16t/a</w:t>
            </w:r>
            <w:r>
              <w:rPr>
                <w:rFonts w:ascii="Times New Roman" w:hAnsi="Times New Roman" w:eastAsia="Times New Roman" w:cs="Times New Roman"/>
                <w:spacing w:val="-26"/>
              </w:rPr>
              <w:t xml:space="preserve"> </w:t>
            </w:r>
            <w:r>
              <w:rPr>
                <w:spacing w:val="8"/>
              </w:rPr>
              <w:t>，本项目使用量约</w:t>
            </w:r>
            <w:r>
              <w:rPr>
                <w:rFonts w:ascii="Times New Roman" w:hAnsi="Times New Roman" w:eastAsia="Times New Roman" w:cs="Times New Roman"/>
                <w:spacing w:val="8"/>
              </w:rPr>
              <w:t>2.2t/a</w:t>
            </w:r>
            <w:r>
              <w:rPr>
                <w:rFonts w:ascii="Times New Roman" w:hAnsi="Times New Roman" w:eastAsia="Times New Roman" w:cs="Times New Roman"/>
                <w:spacing w:val="-27"/>
              </w:rPr>
              <w:t xml:space="preserve"> </w:t>
            </w:r>
            <w:r>
              <w:rPr>
                <w:spacing w:val="8"/>
              </w:rPr>
              <w:t>，可满足</w:t>
            </w:r>
            <w:r>
              <w:rPr>
                <w:spacing w:val="5"/>
              </w:rPr>
              <w:t>生产需求。</w:t>
            </w:r>
          </w:p>
          <w:p>
            <w:pPr>
              <w:pStyle w:val="TableText"/>
              <w:ind w:left="524"/>
              <w:spacing w:before="51" w:line="230" w:lineRule="auto"/>
              <w:rPr/>
            </w:pPr>
            <w:r>
              <w:rPr>
                <w:rFonts w:ascii="Times New Roman" w:hAnsi="Times New Roman" w:eastAsia="Times New Roman" w:cs="Times New Roman"/>
                <w:b/>
                <w:bCs/>
                <w:spacing w:val="2"/>
              </w:rPr>
              <w:t>4</w:t>
            </w:r>
            <w:r>
              <w:rPr>
                <w:rFonts w:ascii="Times New Roman" w:hAnsi="Times New Roman" w:eastAsia="Times New Roman" w:cs="Times New Roman"/>
                <w:b/>
                <w:bCs/>
                <w:spacing w:val="-22"/>
              </w:rPr>
              <w:t xml:space="preserve"> </w:t>
            </w:r>
            <w:r>
              <w:rPr>
                <w:b/>
                <w:bCs/>
                <w:spacing w:val="2"/>
              </w:rPr>
              <w:t>、主要设备</w:t>
            </w:r>
          </w:p>
          <w:p>
            <w:pPr>
              <w:pStyle w:val="TableText"/>
              <w:ind w:left="1483"/>
              <w:spacing w:before="158" w:line="221" w:lineRule="auto"/>
              <w:rPr/>
            </w:pPr>
            <w:r>
              <w:rPr>
                <w:b/>
                <w:bCs/>
                <w:spacing w:val="6"/>
              </w:rPr>
              <w:t>表</w:t>
            </w:r>
            <w:r>
              <w:rPr>
                <w:spacing w:val="-22"/>
              </w:rPr>
              <w:t xml:space="preserve"> </w:t>
            </w:r>
            <w:r>
              <w:rPr>
                <w:rFonts w:ascii="Times New Roman" w:hAnsi="Times New Roman" w:eastAsia="Times New Roman" w:cs="Times New Roman"/>
                <w:b/>
                <w:bCs/>
                <w:spacing w:val="6"/>
              </w:rPr>
              <w:t>2-9          </w:t>
            </w:r>
            <w:r>
              <w:rPr>
                <w:b/>
                <w:bCs/>
                <w:spacing w:val="6"/>
              </w:rPr>
              <w:t>主要生产单元、主要工艺、主要生产设施及设施参数一览表</w:t>
            </w:r>
          </w:p>
        </w:tc>
      </w:tr>
      <w:tr>
        <w:trPr>
          <w:trHeight w:val="565" w:hRule="atLeast"/>
        </w:trPr>
        <w:tc>
          <w:tcPr>
            <w:tcW w:w="572" w:type="dxa"/>
            <w:vAlign w:val="top"/>
            <w:vMerge w:val="continue"/>
            <w:tcBorders>
              <w:left w:val="single" w:color="000000" w:sz="6" w:space="0"/>
              <w:bottom w:val="nil"/>
              <w:top w:val="nil"/>
            </w:tcBorders>
          </w:tcPr>
          <w:p>
            <w:pPr>
              <w:rPr>
                <w:rFonts w:ascii="Arial"/>
                <w:sz w:val="21"/>
              </w:rPr>
            </w:pPr>
            <w:r/>
          </w:p>
        </w:tc>
        <w:tc>
          <w:tcPr>
            <w:tcW w:w="758" w:type="dxa"/>
            <w:vAlign w:val="top"/>
            <w:tcBorders>
              <w:top w:val="single" w:color="000000" w:sz="10" w:space="0"/>
            </w:tcBorders>
          </w:tcPr>
          <w:p>
            <w:pPr>
              <w:pStyle w:val="TableText"/>
              <w:ind w:left="204"/>
              <w:spacing w:before="40" w:line="228" w:lineRule="auto"/>
              <w:rPr/>
            </w:pPr>
            <w:r>
              <w:rPr>
                <w:b/>
                <w:bCs/>
                <w:spacing w:val="3"/>
              </w:rPr>
              <w:t>生产</w:t>
            </w:r>
          </w:p>
          <w:p>
            <w:pPr>
              <w:pStyle w:val="TableText"/>
              <w:ind w:left="204"/>
              <w:spacing w:before="26" w:line="222" w:lineRule="auto"/>
              <w:rPr/>
            </w:pPr>
            <w:r>
              <w:rPr>
                <w:b/>
                <w:bCs/>
                <w:spacing w:val="3"/>
              </w:rPr>
              <w:t>单元</w:t>
            </w:r>
          </w:p>
        </w:tc>
        <w:tc>
          <w:tcPr>
            <w:tcW w:w="1426" w:type="dxa"/>
            <w:vAlign w:val="top"/>
            <w:gridSpan w:val="2"/>
            <w:tcBorders>
              <w:top w:val="single" w:color="000000" w:sz="10" w:space="0"/>
            </w:tcBorders>
          </w:tcPr>
          <w:p>
            <w:pPr>
              <w:pStyle w:val="TableText"/>
              <w:ind w:left="294"/>
              <w:spacing w:before="177" w:line="231" w:lineRule="auto"/>
              <w:rPr/>
            </w:pPr>
            <w:r>
              <w:rPr>
                <w:b/>
                <w:bCs/>
                <w:spacing w:val="6"/>
              </w:rPr>
              <w:t>主要工艺</w:t>
            </w:r>
          </w:p>
        </w:tc>
        <w:tc>
          <w:tcPr>
            <w:tcW w:w="1306" w:type="dxa"/>
            <w:vAlign w:val="top"/>
            <w:gridSpan w:val="2"/>
            <w:tcBorders>
              <w:top w:val="single" w:color="000000" w:sz="10" w:space="0"/>
            </w:tcBorders>
          </w:tcPr>
          <w:p>
            <w:pPr>
              <w:pStyle w:val="TableText"/>
              <w:ind w:left="549" w:right="129" w:hanging="419"/>
              <w:spacing w:before="41" w:line="237" w:lineRule="auto"/>
              <w:rPr/>
            </w:pPr>
            <w:r>
              <w:rPr>
                <w:b/>
                <w:bCs/>
                <w:spacing w:val="6"/>
              </w:rPr>
              <w:t>主要生产设</w:t>
            </w:r>
            <w:r>
              <w:rPr>
                <w:b/>
                <w:bCs/>
                <w:spacing w:val="-1"/>
              </w:rPr>
              <w:t>施</w:t>
            </w:r>
          </w:p>
        </w:tc>
        <w:tc>
          <w:tcPr>
            <w:tcW w:w="1748" w:type="dxa"/>
            <w:vAlign w:val="top"/>
            <w:gridSpan w:val="3"/>
            <w:tcBorders>
              <w:top w:val="single" w:color="000000" w:sz="10" w:space="0"/>
            </w:tcBorders>
          </w:tcPr>
          <w:p>
            <w:pPr>
              <w:pStyle w:val="TableText"/>
              <w:ind w:left="670"/>
              <w:spacing w:before="177" w:line="228" w:lineRule="auto"/>
              <w:rPr/>
            </w:pPr>
            <w:r>
              <w:rPr>
                <w:b/>
                <w:bCs/>
                <w:spacing w:val="3"/>
              </w:rPr>
              <w:t>数量</w:t>
            </w:r>
          </w:p>
        </w:tc>
        <w:tc>
          <w:tcPr>
            <w:tcW w:w="3862" w:type="dxa"/>
            <w:vAlign w:val="top"/>
            <w:gridSpan w:val="4"/>
            <w:tcBorders>
              <w:right w:val="single" w:color="000000" w:sz="6" w:space="0"/>
              <w:top w:val="single" w:color="000000" w:sz="10" w:space="0"/>
            </w:tcBorders>
          </w:tcPr>
          <w:p>
            <w:pPr>
              <w:pStyle w:val="TableText"/>
              <w:ind w:left="1482"/>
              <w:spacing w:before="177" w:line="228" w:lineRule="auto"/>
              <w:rPr/>
            </w:pPr>
            <w:r>
              <w:rPr>
                <w:b/>
                <w:bCs/>
                <w:spacing w:val="5"/>
              </w:rPr>
              <w:t>设施参数</w:t>
            </w:r>
          </w:p>
        </w:tc>
      </w:tr>
      <w:tr>
        <w:trPr>
          <w:trHeight w:val="1033" w:hRule="atLeast"/>
        </w:trPr>
        <w:tc>
          <w:tcPr>
            <w:tcW w:w="572" w:type="dxa"/>
            <w:vAlign w:val="top"/>
            <w:vMerge w:val="continue"/>
            <w:tcBorders>
              <w:left w:val="single" w:color="000000" w:sz="6" w:space="0"/>
              <w:bottom w:val="nil"/>
              <w:top w:val="nil"/>
            </w:tcBorders>
          </w:tcPr>
          <w:p>
            <w:pPr>
              <w:rPr>
                <w:rFonts w:ascii="Arial"/>
                <w:sz w:val="21"/>
              </w:rPr>
            </w:pPr>
            <w:r/>
          </w:p>
        </w:tc>
        <w:tc>
          <w:tcPr>
            <w:tcW w:w="758" w:type="dxa"/>
            <w:vAlign w:val="top"/>
            <w:vMerge w:val="restart"/>
            <w:tcBorders>
              <w:bottom w:val="nil"/>
            </w:tcBorders>
          </w:tcPr>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207" w:right="137"/>
              <w:spacing w:before="65" w:line="243" w:lineRule="auto"/>
              <w:outlineLvl w:val="0"/>
              <w:rPr/>
            </w:pPr>
            <w:r>
              <w:rPr>
                <w:spacing w:val="3"/>
              </w:rPr>
              <w:t>鞋底</w:t>
            </w:r>
            <w:r>
              <w:rPr>
                <w:spacing w:val="3"/>
              </w:rPr>
              <w:t>工艺</w:t>
            </w:r>
            <w:r>
              <w:rPr>
                <w:spacing w:val="3"/>
              </w:rPr>
              <w:t>单元</w:t>
            </w:r>
          </w:p>
        </w:tc>
        <w:tc>
          <w:tcPr>
            <w:tcW w:w="1426" w:type="dxa"/>
            <w:vAlign w:val="top"/>
            <w:gridSpan w:val="2"/>
          </w:tcPr>
          <w:p>
            <w:pPr>
              <w:spacing w:line="351" w:lineRule="auto"/>
              <w:rPr>
                <w:rFonts w:ascii="Arial"/>
                <w:sz w:val="21"/>
              </w:rPr>
            </w:pPr>
            <w:r/>
          </w:p>
          <w:p>
            <w:pPr>
              <w:pStyle w:val="TableText"/>
              <w:ind w:left="504"/>
              <w:spacing w:before="65" w:line="228" w:lineRule="auto"/>
              <w:outlineLvl w:val="0"/>
              <w:rPr/>
            </w:pPr>
            <w:r>
              <w:rPr>
                <w:spacing w:val="4"/>
              </w:rPr>
              <w:t>脱模</w:t>
            </w:r>
          </w:p>
        </w:tc>
        <w:tc>
          <w:tcPr>
            <w:tcW w:w="1306" w:type="dxa"/>
            <w:vAlign w:val="top"/>
            <w:gridSpan w:val="2"/>
          </w:tcPr>
          <w:p>
            <w:pPr>
              <w:pStyle w:val="TableText"/>
              <w:ind w:left="343" w:right="129" w:hanging="204"/>
              <w:spacing w:before="282" w:line="239" w:lineRule="auto"/>
              <w:outlineLvl w:val="0"/>
              <w:rPr/>
            </w:pPr>
            <w:r>
              <w:rPr>
                <w:spacing w:val="6"/>
              </w:rPr>
              <w:t>聚氨酯鞋底</w:t>
            </w:r>
            <w:r>
              <w:rPr>
                <w:spacing w:val="6"/>
              </w:rPr>
              <w:t>生产线</w:t>
            </w:r>
          </w:p>
        </w:tc>
        <w:tc>
          <w:tcPr>
            <w:tcW w:w="1748" w:type="dxa"/>
            <w:vAlign w:val="top"/>
            <w:gridSpan w:val="3"/>
          </w:tcPr>
          <w:p>
            <w:pPr>
              <w:pStyle w:val="TableText"/>
              <w:ind w:left="146" w:right="103" w:hanging="19"/>
              <w:spacing w:before="115" w:line="252" w:lineRule="auto"/>
              <w:outlineLvl w:val="0"/>
              <w:rPr/>
            </w:pPr>
            <w:r>
              <w:rPr>
                <w:rFonts w:ascii="Times New Roman" w:hAnsi="Times New Roman" w:eastAsia="Times New Roman" w:cs="Times New Roman"/>
                <w:spacing w:val="-7"/>
              </w:rPr>
              <w:t>1</w:t>
            </w:r>
            <w:r>
              <w:rPr>
                <w:rFonts w:ascii="Times New Roman" w:hAnsi="Times New Roman" w:eastAsia="Times New Roman" w:cs="Times New Roman"/>
                <w:spacing w:val="16"/>
                <w:w w:val="101"/>
              </w:rPr>
              <w:t xml:space="preserve"> </w:t>
            </w:r>
            <w:r>
              <w:rPr>
                <w:spacing w:val="-7"/>
              </w:rPr>
              <w:t>套（三台聚氨酯</w:t>
            </w:r>
            <w:r>
              <w:rPr>
                <w:spacing w:val="7"/>
              </w:rPr>
              <w:t>设备，一组烘烤</w:t>
            </w:r>
            <w:r>
              <w:rPr>
                <w:spacing w:val="6"/>
              </w:rPr>
              <w:t>线，三个喷台）</w:t>
            </w:r>
          </w:p>
        </w:tc>
        <w:tc>
          <w:tcPr>
            <w:tcW w:w="3862" w:type="dxa"/>
            <w:vAlign w:val="top"/>
            <w:gridSpan w:val="4"/>
            <w:tcBorders>
              <w:right w:val="single" w:color="000000" w:sz="6" w:space="0"/>
            </w:tcBorders>
          </w:tcPr>
          <w:p>
            <w:pPr>
              <w:ind w:left="1399"/>
              <w:spacing w:before="114" w:line="265" w:lineRule="exact"/>
              <w:outlineLvl w:val="0"/>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BH</w:t>
            </w:r>
            <w:r>
              <w:rPr>
                <w:rFonts w:ascii="Times New Roman" w:hAnsi="Times New Roman" w:eastAsia="Times New Roman" w:cs="Times New Roman"/>
                <w:sz w:val="20"/>
                <w:szCs w:val="20"/>
                <w:spacing w:val="10"/>
                <w:position w:val="1"/>
              </w:rPr>
              <w:t>-</w:t>
            </w:r>
            <w:r>
              <w:rPr>
                <w:rFonts w:ascii="Times New Roman" w:hAnsi="Times New Roman" w:eastAsia="Times New Roman" w:cs="Times New Roman"/>
                <w:sz w:val="20"/>
                <w:szCs w:val="20"/>
                <w:position w:val="1"/>
              </w:rPr>
              <w:t>PU</w:t>
            </w:r>
            <w:r>
              <w:rPr>
                <w:rFonts w:ascii="Times New Roman" w:hAnsi="Times New Roman" w:eastAsia="Times New Roman" w:cs="Times New Roman"/>
                <w:sz w:val="20"/>
                <w:szCs w:val="20"/>
                <w:spacing w:val="10"/>
                <w:position w:val="1"/>
              </w:rPr>
              <w:t>12Y</w:t>
            </w:r>
          </w:p>
          <w:p>
            <w:pPr>
              <w:pStyle w:val="TableText"/>
              <w:ind w:left="556"/>
              <w:spacing w:line="263" w:lineRule="exact"/>
              <w:outlineLvl w:val="0"/>
              <w:rPr/>
            </w:pPr>
            <w:r>
              <w:rPr>
                <w:spacing w:val="6"/>
                <w:position w:val="1"/>
              </w:rPr>
              <w:t>生产线总长宽：</w:t>
            </w:r>
            <w:r>
              <w:rPr>
                <w:rFonts w:ascii="Times New Roman" w:hAnsi="Times New Roman" w:eastAsia="Times New Roman" w:cs="Times New Roman"/>
                <w:spacing w:val="6"/>
                <w:position w:val="1"/>
              </w:rPr>
              <w:t>64m*0.57m</w:t>
            </w:r>
            <w:r>
              <w:rPr>
                <w:spacing w:val="6"/>
                <w:position w:val="1"/>
              </w:rPr>
              <w:t>；</w:t>
            </w:r>
          </w:p>
          <w:p>
            <w:pPr>
              <w:pStyle w:val="TableText"/>
              <w:ind w:left="341"/>
              <w:spacing w:line="272" w:lineRule="exact"/>
              <w:outlineLvl w:val="0"/>
              <w:rPr>
                <w:rFonts w:ascii="Times New Roman" w:hAnsi="Times New Roman" w:eastAsia="Times New Roman" w:cs="Times New Roman"/>
              </w:rPr>
            </w:pPr>
            <w:r>
              <w:rPr>
                <w:spacing w:val="6"/>
                <w:position w:val="1"/>
              </w:rPr>
              <w:t>烘烤流水线尺寸：</w:t>
            </w:r>
            <w:r>
              <w:rPr>
                <w:rFonts w:ascii="Times New Roman" w:hAnsi="Times New Roman" w:eastAsia="Times New Roman" w:cs="Times New Roman"/>
                <w:spacing w:val="6"/>
                <w:position w:val="1"/>
              </w:rPr>
              <w:t>28m*0.9m*0.7m</w:t>
            </w:r>
          </w:p>
        </w:tc>
      </w:tr>
      <w:tr>
        <w:trPr>
          <w:trHeight w:val="1063" w:hRule="atLeast"/>
        </w:trPr>
        <w:tc>
          <w:tcPr>
            <w:tcW w:w="572" w:type="dxa"/>
            <w:vAlign w:val="top"/>
            <w:vMerge w:val="continue"/>
            <w:tcBorders>
              <w:left w:val="single" w:color="000000" w:sz="6" w:space="0"/>
              <w:bottom w:val="nil"/>
              <w:top w:val="nil"/>
            </w:tcBorders>
          </w:tcPr>
          <w:p>
            <w:pPr>
              <w:rPr>
                <w:rFonts w:ascii="Arial"/>
                <w:sz w:val="21"/>
              </w:rPr>
            </w:pPr>
            <w:r/>
          </w:p>
        </w:tc>
        <w:tc>
          <w:tcPr>
            <w:tcW w:w="758" w:type="dxa"/>
            <w:vAlign w:val="top"/>
            <w:vMerge w:val="continue"/>
            <w:tcBorders>
              <w:bottom w:val="nil"/>
              <w:top w:val="nil"/>
            </w:tcBorders>
          </w:tcPr>
          <w:p>
            <w:pPr>
              <w:rPr>
                <w:rFonts w:ascii="Arial"/>
                <w:sz w:val="21"/>
              </w:rPr>
            </w:pPr>
            <w:r/>
          </w:p>
        </w:tc>
        <w:tc>
          <w:tcPr>
            <w:tcW w:w="1426" w:type="dxa"/>
            <w:vAlign w:val="top"/>
            <w:gridSpan w:val="2"/>
          </w:tcPr>
          <w:p>
            <w:pPr>
              <w:spacing w:line="364" w:lineRule="auto"/>
              <w:rPr>
                <w:rFonts w:ascii="Arial"/>
                <w:sz w:val="21"/>
              </w:rPr>
            </w:pPr>
            <w:r/>
          </w:p>
          <w:p>
            <w:pPr>
              <w:pStyle w:val="TableText"/>
              <w:ind w:left="302"/>
              <w:spacing w:before="65" w:line="228" w:lineRule="auto"/>
              <w:rPr/>
            </w:pPr>
            <w:r>
              <w:rPr>
                <w:spacing w:val="5"/>
              </w:rPr>
              <w:t>喷漆烘干</w:t>
            </w:r>
          </w:p>
        </w:tc>
        <w:tc>
          <w:tcPr>
            <w:tcW w:w="1306" w:type="dxa"/>
            <w:vAlign w:val="top"/>
            <w:gridSpan w:val="2"/>
          </w:tcPr>
          <w:p>
            <w:pPr>
              <w:spacing w:line="364" w:lineRule="auto"/>
              <w:rPr>
                <w:rFonts w:ascii="Arial"/>
                <w:sz w:val="21"/>
              </w:rPr>
            </w:pPr>
            <w:r/>
          </w:p>
          <w:p>
            <w:pPr>
              <w:pStyle w:val="TableText"/>
              <w:ind w:left="139"/>
              <w:spacing w:before="65" w:line="228" w:lineRule="auto"/>
              <w:outlineLvl w:val="0"/>
              <w:rPr/>
            </w:pPr>
            <w:r>
              <w:rPr>
                <w:spacing w:val="6"/>
              </w:rPr>
              <w:t>喷漆生产线</w:t>
            </w:r>
          </w:p>
        </w:tc>
        <w:tc>
          <w:tcPr>
            <w:tcW w:w="1748" w:type="dxa"/>
            <w:vAlign w:val="top"/>
            <w:gridSpan w:val="3"/>
          </w:tcPr>
          <w:p>
            <w:pPr>
              <w:pStyle w:val="TableText"/>
              <w:ind w:left="145" w:right="103" w:hanging="18"/>
              <w:spacing w:before="266" w:line="269" w:lineRule="auto"/>
              <w:outlineLvl w:val="0"/>
              <w:rPr/>
            </w:pPr>
            <w:r>
              <w:rPr>
                <w:rFonts w:ascii="Times New Roman" w:hAnsi="Times New Roman" w:eastAsia="Times New Roman" w:cs="Times New Roman"/>
                <w:spacing w:val="-10"/>
              </w:rPr>
              <w:t>1</w:t>
            </w:r>
            <w:r>
              <w:rPr>
                <w:rFonts w:ascii="Times New Roman" w:hAnsi="Times New Roman" w:eastAsia="Times New Roman" w:cs="Times New Roman"/>
                <w:spacing w:val="17"/>
                <w:w w:val="101"/>
              </w:rPr>
              <w:t xml:space="preserve"> </w:t>
            </w:r>
            <w:r>
              <w:rPr>
                <w:spacing w:val="-10"/>
              </w:rPr>
              <w:t>条（含</w:t>
            </w:r>
            <w:r>
              <w:rPr>
                <w:spacing w:val="-39"/>
              </w:rPr>
              <w:t xml:space="preserve"> </w:t>
            </w:r>
            <w:r>
              <w:rPr>
                <w:rFonts w:ascii="Times New Roman" w:hAnsi="Times New Roman" w:eastAsia="Times New Roman" w:cs="Times New Roman"/>
                <w:spacing w:val="-10"/>
              </w:rPr>
              <w:t>3</w:t>
            </w:r>
            <w:r>
              <w:rPr>
                <w:rFonts w:ascii="Times New Roman" w:hAnsi="Times New Roman" w:eastAsia="Times New Roman" w:cs="Times New Roman"/>
                <w:spacing w:val="12"/>
              </w:rPr>
              <w:t xml:space="preserve"> </w:t>
            </w:r>
            <w:r>
              <w:rPr>
                <w:spacing w:val="-10"/>
              </w:rPr>
              <w:t>个喷台</w:t>
            </w:r>
            <w:r>
              <w:rPr>
                <w:spacing w:val="1"/>
              </w:rPr>
              <w:t>和</w:t>
            </w:r>
            <w:r>
              <w:rPr>
                <w:spacing w:val="-23"/>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3"/>
                <w:w w:val="101"/>
              </w:rPr>
              <w:t xml:space="preserve"> </w:t>
            </w:r>
            <w:r>
              <w:rPr>
                <w:spacing w:val="1"/>
              </w:rPr>
              <w:t>条烘烤线）</w:t>
            </w:r>
          </w:p>
        </w:tc>
        <w:tc>
          <w:tcPr>
            <w:tcW w:w="3862" w:type="dxa"/>
            <w:vAlign w:val="top"/>
            <w:gridSpan w:val="4"/>
            <w:tcBorders>
              <w:right w:val="single" w:color="000000" w:sz="6" w:space="0"/>
            </w:tcBorders>
          </w:tcPr>
          <w:p>
            <w:pPr>
              <w:pStyle w:val="TableText"/>
              <w:ind w:left="721"/>
              <w:spacing w:before="9" w:line="273" w:lineRule="exact"/>
              <w:outlineLvl w:val="0"/>
              <w:rPr/>
            </w:pPr>
            <w:r>
              <w:rPr>
                <w:spacing w:val="5"/>
                <w:position w:val="1"/>
              </w:rPr>
              <w:t>喷漆线长宽：</w:t>
            </w:r>
            <w:r>
              <w:rPr>
                <w:rFonts w:ascii="Times New Roman" w:hAnsi="Times New Roman" w:eastAsia="Times New Roman" w:cs="Times New Roman"/>
                <w:spacing w:val="5"/>
                <w:position w:val="1"/>
              </w:rPr>
              <w:t>24m*1.2m</w:t>
            </w:r>
            <w:r>
              <w:rPr>
                <w:spacing w:val="5"/>
                <w:position w:val="1"/>
              </w:rPr>
              <w:t>；</w:t>
            </w:r>
          </w:p>
          <w:p>
            <w:pPr>
              <w:pStyle w:val="TableText"/>
              <w:ind w:left="639"/>
              <w:spacing w:line="272" w:lineRule="exact"/>
              <w:outlineLvl w:val="0"/>
              <w:rPr/>
            </w:pPr>
            <w:r>
              <w:rPr>
                <w:spacing w:val="5"/>
                <w:position w:val="1"/>
              </w:rPr>
              <w:t>喷台尺寸：</w:t>
            </w:r>
            <w:r>
              <w:rPr>
                <w:rFonts w:ascii="Times New Roman" w:hAnsi="Times New Roman" w:eastAsia="Times New Roman" w:cs="Times New Roman"/>
                <w:spacing w:val="5"/>
                <w:position w:val="1"/>
              </w:rPr>
              <w:t>2m*1m*1.15m</w:t>
            </w:r>
            <w:r>
              <w:rPr>
                <w:spacing w:val="5"/>
                <w:position w:val="1"/>
              </w:rPr>
              <w:t>；</w:t>
            </w:r>
          </w:p>
          <w:p>
            <w:pPr>
              <w:pStyle w:val="TableText"/>
              <w:ind w:left="1561" w:right="349" w:hanging="1326"/>
              <w:spacing w:line="244" w:lineRule="auto"/>
              <w:outlineLvl w:val="0"/>
              <w:rPr>
                <w:rFonts w:ascii="Times New Roman" w:hAnsi="Times New Roman" w:eastAsia="Times New Roman" w:cs="Times New Roman"/>
              </w:rPr>
            </w:pPr>
            <w:r>
              <w:rPr>
                <w:spacing w:val="4"/>
              </w:rPr>
              <w:t>烘烤流水线尺寸：</w:t>
            </w:r>
            <w:r>
              <w:rPr>
                <w:rFonts w:ascii="Times New Roman" w:hAnsi="Times New Roman" w:eastAsia="Times New Roman" w:cs="Times New Roman"/>
                <w:spacing w:val="4"/>
              </w:rPr>
              <w:t>28m*0.9m*0.7m</w:t>
            </w:r>
            <w:r>
              <w:rPr>
                <w:spacing w:val="4"/>
              </w:rPr>
              <w:t>，</w:t>
            </w:r>
            <w:r>
              <w:rPr>
                <w:spacing w:val="10"/>
              </w:rPr>
              <w:t xml:space="preserve"> </w:t>
            </w:r>
            <w:r>
              <w:rPr>
                <w:rFonts w:ascii="Times New Roman" w:hAnsi="Times New Roman" w:eastAsia="Times New Roman" w:cs="Times New Roman"/>
                <w:spacing w:val="3"/>
              </w:rPr>
              <w:t>0.05m/s</w:t>
            </w:r>
          </w:p>
        </w:tc>
      </w:tr>
      <w:tr>
        <w:trPr>
          <w:trHeight w:val="554" w:hRule="atLeast"/>
        </w:trPr>
        <w:tc>
          <w:tcPr>
            <w:tcW w:w="572" w:type="dxa"/>
            <w:vAlign w:val="top"/>
            <w:vMerge w:val="continue"/>
            <w:tcBorders>
              <w:left w:val="single" w:color="000000" w:sz="6" w:space="0"/>
              <w:bottom w:val="nil"/>
              <w:top w:val="nil"/>
            </w:tcBorders>
          </w:tcPr>
          <w:p>
            <w:pPr>
              <w:rPr>
                <w:rFonts w:ascii="Arial"/>
                <w:sz w:val="21"/>
              </w:rPr>
            </w:pPr>
            <w:r/>
          </w:p>
        </w:tc>
        <w:tc>
          <w:tcPr>
            <w:tcW w:w="758" w:type="dxa"/>
            <w:vAlign w:val="top"/>
            <w:vMerge w:val="continue"/>
            <w:tcBorders>
              <w:bottom w:val="nil"/>
              <w:top w:val="nil"/>
            </w:tcBorders>
          </w:tcPr>
          <w:p>
            <w:pPr>
              <w:rPr>
                <w:rFonts w:ascii="Arial"/>
                <w:sz w:val="21"/>
              </w:rPr>
            </w:pPr>
            <w:r/>
          </w:p>
        </w:tc>
        <w:tc>
          <w:tcPr>
            <w:tcW w:w="1426" w:type="dxa"/>
            <w:vAlign w:val="top"/>
            <w:gridSpan w:val="2"/>
          </w:tcPr>
          <w:p>
            <w:pPr>
              <w:pStyle w:val="TableText"/>
              <w:ind w:left="609" w:right="109" w:hanging="494"/>
              <w:spacing w:before="43" w:line="231" w:lineRule="auto"/>
              <w:rPr/>
            </w:pPr>
            <w:r>
              <w:rPr>
                <w:spacing w:val="-1"/>
              </w:rPr>
              <w:t>喷漆、喷脱模</w:t>
            </w:r>
            <w:r>
              <w:rPr/>
              <w:t>剂</w:t>
            </w:r>
          </w:p>
        </w:tc>
        <w:tc>
          <w:tcPr>
            <w:tcW w:w="1306" w:type="dxa"/>
            <w:vAlign w:val="top"/>
            <w:gridSpan w:val="2"/>
          </w:tcPr>
          <w:p>
            <w:pPr>
              <w:pStyle w:val="TableText"/>
              <w:ind w:left="348"/>
              <w:spacing w:before="176" w:line="228" w:lineRule="auto"/>
              <w:outlineLvl w:val="0"/>
              <w:rPr/>
            </w:pPr>
            <w:r>
              <w:rPr>
                <w:spacing w:val="4"/>
              </w:rPr>
              <w:t>空压机</w:t>
            </w:r>
          </w:p>
        </w:tc>
        <w:tc>
          <w:tcPr>
            <w:tcW w:w="1748" w:type="dxa"/>
            <w:vAlign w:val="top"/>
            <w:gridSpan w:val="3"/>
          </w:tcPr>
          <w:p>
            <w:pPr>
              <w:pStyle w:val="TableText"/>
              <w:ind w:left="690"/>
              <w:spacing w:before="146" w:line="274" w:lineRule="exact"/>
              <w:rPr/>
            </w:pPr>
            <w:r>
              <w:rPr>
                <w:rFonts w:ascii="Times New Roman" w:hAnsi="Times New Roman" w:eastAsia="Times New Roman" w:cs="Times New Roman"/>
                <w:position w:val="1"/>
              </w:rPr>
              <w:t>2</w:t>
            </w:r>
            <w:r>
              <w:rPr>
                <w:rFonts w:ascii="Times New Roman" w:hAnsi="Times New Roman" w:eastAsia="Times New Roman" w:cs="Times New Roman"/>
                <w:spacing w:val="12"/>
                <w:position w:val="1"/>
              </w:rPr>
              <w:t xml:space="preserve"> </w:t>
            </w:r>
            <w:r>
              <w:rPr>
                <w:position w:val="1"/>
              </w:rPr>
              <w:t>个</w:t>
            </w:r>
          </w:p>
        </w:tc>
        <w:tc>
          <w:tcPr>
            <w:tcW w:w="3862" w:type="dxa"/>
            <w:vAlign w:val="top"/>
            <w:gridSpan w:val="4"/>
            <w:tcBorders>
              <w:right w:val="single" w:color="000000" w:sz="6" w:space="0"/>
            </w:tcBorders>
          </w:tcPr>
          <w:p>
            <w:pPr>
              <w:pStyle w:val="TableText"/>
              <w:ind w:left="510"/>
              <w:spacing w:before="146" w:line="274" w:lineRule="exact"/>
              <w:rPr>
                <w:rFonts w:ascii="Times New Roman" w:hAnsi="Times New Roman" w:eastAsia="Times New Roman" w:cs="Times New Roman"/>
              </w:rPr>
            </w:pPr>
            <w:r>
              <w:rPr>
                <w:spacing w:val="3"/>
                <w:position w:val="1"/>
              </w:rPr>
              <w:t>一台</w:t>
            </w:r>
            <w:r>
              <w:rPr>
                <w:spacing w:val="-31"/>
                <w:position w:val="1"/>
              </w:rPr>
              <w:t xml:space="preserve"> </w:t>
            </w:r>
            <w:r>
              <w:rPr>
                <w:rFonts w:ascii="Times New Roman" w:hAnsi="Times New Roman" w:eastAsia="Times New Roman" w:cs="Times New Roman"/>
                <w:spacing w:val="3"/>
                <w:position w:val="1"/>
              </w:rPr>
              <w:t>7600m</w:t>
            </w:r>
            <w:r>
              <w:rPr>
                <w:rFonts w:ascii="Times New Roman" w:hAnsi="Times New Roman" w:eastAsia="Times New Roman" w:cs="Times New Roman"/>
                <w:sz w:val="13"/>
                <w:szCs w:val="13"/>
                <w:spacing w:val="3"/>
                <w:position w:val="7"/>
              </w:rPr>
              <w:t>3</w:t>
            </w:r>
            <w:r>
              <w:rPr>
                <w:rFonts w:ascii="Times New Roman" w:hAnsi="Times New Roman" w:eastAsia="Times New Roman" w:cs="Times New Roman"/>
                <w:spacing w:val="3"/>
                <w:position w:val="1"/>
              </w:rPr>
              <w:t>/h</w:t>
            </w:r>
            <w:r>
              <w:rPr>
                <w:rFonts w:ascii="Times New Roman" w:hAnsi="Times New Roman" w:eastAsia="Times New Roman" w:cs="Times New Roman"/>
                <w:spacing w:val="-24"/>
                <w:position w:val="1"/>
              </w:rPr>
              <w:t xml:space="preserve"> </w:t>
            </w:r>
            <w:r>
              <w:rPr>
                <w:spacing w:val="3"/>
                <w:position w:val="1"/>
              </w:rPr>
              <w:t>、一台</w:t>
            </w:r>
            <w:r>
              <w:rPr>
                <w:spacing w:val="-40"/>
                <w:position w:val="1"/>
              </w:rPr>
              <w:t xml:space="preserve"> </w:t>
            </w:r>
            <w:r>
              <w:rPr>
                <w:rFonts w:ascii="Times New Roman" w:hAnsi="Times New Roman" w:eastAsia="Times New Roman" w:cs="Times New Roman"/>
                <w:spacing w:val="3"/>
                <w:position w:val="1"/>
              </w:rPr>
              <w:t>2500m</w:t>
            </w:r>
            <w:r>
              <w:rPr>
                <w:rFonts w:ascii="Times New Roman" w:hAnsi="Times New Roman" w:eastAsia="Times New Roman" w:cs="Times New Roman"/>
                <w:sz w:val="13"/>
                <w:szCs w:val="13"/>
                <w:spacing w:val="3"/>
                <w:position w:val="7"/>
              </w:rPr>
              <w:t>3</w:t>
            </w:r>
            <w:r>
              <w:rPr>
                <w:rFonts w:ascii="Times New Roman" w:hAnsi="Times New Roman" w:eastAsia="Times New Roman" w:cs="Times New Roman"/>
                <w:spacing w:val="3"/>
                <w:position w:val="1"/>
              </w:rPr>
              <w:t>/h</w:t>
            </w:r>
          </w:p>
        </w:tc>
      </w:tr>
      <w:tr>
        <w:trPr>
          <w:trHeight w:val="380" w:hRule="atLeast"/>
        </w:trPr>
        <w:tc>
          <w:tcPr>
            <w:tcW w:w="572" w:type="dxa"/>
            <w:vAlign w:val="top"/>
            <w:vMerge w:val="continue"/>
            <w:tcBorders>
              <w:left w:val="single" w:color="000000" w:sz="6" w:space="0"/>
              <w:bottom w:val="nil"/>
              <w:top w:val="nil"/>
            </w:tcBorders>
          </w:tcPr>
          <w:p>
            <w:pPr>
              <w:rPr>
                <w:rFonts w:ascii="Arial"/>
                <w:sz w:val="21"/>
              </w:rPr>
            </w:pPr>
            <w:r/>
          </w:p>
        </w:tc>
        <w:tc>
          <w:tcPr>
            <w:tcW w:w="758" w:type="dxa"/>
            <w:vAlign w:val="top"/>
            <w:vMerge w:val="continue"/>
            <w:tcBorders>
              <w:bottom w:val="nil"/>
              <w:top w:val="nil"/>
            </w:tcBorders>
          </w:tcPr>
          <w:p>
            <w:pPr>
              <w:rPr>
                <w:rFonts w:ascii="Arial"/>
                <w:sz w:val="21"/>
              </w:rPr>
            </w:pPr>
            <w:r/>
          </w:p>
        </w:tc>
        <w:tc>
          <w:tcPr>
            <w:tcW w:w="1426" w:type="dxa"/>
            <w:vAlign w:val="top"/>
            <w:gridSpan w:val="2"/>
          </w:tcPr>
          <w:p>
            <w:pPr>
              <w:pStyle w:val="TableText"/>
              <w:ind w:left="503"/>
              <w:spacing w:before="93" w:line="228" w:lineRule="auto"/>
              <w:rPr/>
            </w:pPr>
            <w:r>
              <w:rPr>
                <w:spacing w:val="4"/>
              </w:rPr>
              <w:t>修边</w:t>
            </w:r>
          </w:p>
        </w:tc>
        <w:tc>
          <w:tcPr>
            <w:tcW w:w="1306" w:type="dxa"/>
            <w:vAlign w:val="top"/>
            <w:gridSpan w:val="2"/>
          </w:tcPr>
          <w:p>
            <w:pPr>
              <w:pStyle w:val="TableText"/>
              <w:ind w:left="342"/>
              <w:spacing w:before="93" w:line="228" w:lineRule="auto"/>
              <w:outlineLvl w:val="0"/>
              <w:rPr/>
            </w:pPr>
            <w:r>
              <w:rPr>
                <w:spacing w:val="6"/>
              </w:rPr>
              <w:t>修边机</w:t>
            </w:r>
          </w:p>
        </w:tc>
        <w:tc>
          <w:tcPr>
            <w:tcW w:w="1748" w:type="dxa"/>
            <w:vAlign w:val="top"/>
            <w:gridSpan w:val="3"/>
          </w:tcPr>
          <w:p>
            <w:pPr>
              <w:pStyle w:val="TableText"/>
              <w:ind w:left="689"/>
              <w:spacing w:before="62" w:line="274" w:lineRule="exact"/>
              <w:rPr/>
            </w:pPr>
            <w:r>
              <w:rPr>
                <w:rFonts w:ascii="Times New Roman" w:hAnsi="Times New Roman" w:eastAsia="Times New Roman" w:cs="Times New Roman"/>
                <w:position w:val="1"/>
              </w:rPr>
              <w:t>4</w:t>
            </w:r>
            <w:r>
              <w:rPr>
                <w:rFonts w:ascii="Times New Roman" w:hAnsi="Times New Roman" w:eastAsia="Times New Roman" w:cs="Times New Roman"/>
                <w:spacing w:val="28"/>
                <w:w w:val="101"/>
                <w:position w:val="1"/>
              </w:rPr>
              <w:t xml:space="preserve"> </w:t>
            </w:r>
            <w:r>
              <w:rPr>
                <w:position w:val="1"/>
              </w:rPr>
              <w:t>台</w:t>
            </w:r>
          </w:p>
        </w:tc>
        <w:tc>
          <w:tcPr>
            <w:tcW w:w="3862" w:type="dxa"/>
            <w:vAlign w:val="top"/>
            <w:gridSpan w:val="4"/>
            <w:tcBorders>
              <w:right w:val="single" w:color="000000" w:sz="6" w:space="0"/>
            </w:tcBorders>
          </w:tcPr>
          <w:p>
            <w:pPr>
              <w:ind w:left="1599"/>
              <w:spacing w:before="6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TY</w:t>
            </w:r>
            <w:r>
              <w:rPr>
                <w:rFonts w:ascii="Times New Roman" w:hAnsi="Times New Roman" w:eastAsia="Times New Roman" w:cs="Times New Roman"/>
                <w:sz w:val="20"/>
                <w:szCs w:val="20"/>
                <w:spacing w:val="7"/>
                <w:position w:val="2"/>
              </w:rPr>
              <w:t>001</w:t>
            </w:r>
          </w:p>
        </w:tc>
      </w:tr>
      <w:tr>
        <w:trPr>
          <w:trHeight w:val="381" w:hRule="atLeast"/>
        </w:trPr>
        <w:tc>
          <w:tcPr>
            <w:tcW w:w="572" w:type="dxa"/>
            <w:vAlign w:val="top"/>
            <w:vMerge w:val="continue"/>
            <w:tcBorders>
              <w:left w:val="single" w:color="000000" w:sz="6" w:space="0"/>
              <w:bottom w:val="nil"/>
              <w:top w:val="nil"/>
            </w:tcBorders>
          </w:tcPr>
          <w:p>
            <w:pPr>
              <w:rPr>
                <w:rFonts w:ascii="Arial"/>
                <w:sz w:val="21"/>
              </w:rPr>
            </w:pPr>
            <w:r/>
          </w:p>
        </w:tc>
        <w:tc>
          <w:tcPr>
            <w:tcW w:w="758" w:type="dxa"/>
            <w:vAlign w:val="top"/>
            <w:vMerge w:val="continue"/>
            <w:tcBorders>
              <w:bottom w:val="nil"/>
              <w:top w:val="nil"/>
            </w:tcBorders>
          </w:tcPr>
          <w:p>
            <w:pPr>
              <w:rPr>
                <w:rFonts w:ascii="Arial"/>
                <w:sz w:val="21"/>
              </w:rPr>
            </w:pPr>
            <w:r/>
          </w:p>
        </w:tc>
        <w:tc>
          <w:tcPr>
            <w:tcW w:w="1426" w:type="dxa"/>
            <w:vAlign w:val="top"/>
            <w:gridSpan w:val="2"/>
          </w:tcPr>
          <w:p>
            <w:pPr>
              <w:pStyle w:val="TableText"/>
              <w:ind w:left="506"/>
              <w:spacing w:before="92" w:line="232" w:lineRule="auto"/>
              <w:rPr/>
            </w:pPr>
            <w:r>
              <w:rPr>
                <w:spacing w:val="3"/>
              </w:rPr>
              <w:t>混合</w:t>
            </w:r>
          </w:p>
        </w:tc>
        <w:tc>
          <w:tcPr>
            <w:tcW w:w="1306" w:type="dxa"/>
            <w:vAlign w:val="top"/>
            <w:gridSpan w:val="2"/>
          </w:tcPr>
          <w:p>
            <w:pPr>
              <w:pStyle w:val="TableText"/>
              <w:ind w:left="344"/>
              <w:spacing w:before="92" w:line="228" w:lineRule="auto"/>
              <w:rPr/>
            </w:pPr>
            <w:r>
              <w:rPr>
                <w:spacing w:val="6"/>
              </w:rPr>
              <w:t>混料机</w:t>
            </w:r>
          </w:p>
        </w:tc>
        <w:tc>
          <w:tcPr>
            <w:tcW w:w="1748" w:type="dxa"/>
            <w:vAlign w:val="top"/>
            <w:gridSpan w:val="3"/>
          </w:tcPr>
          <w:p>
            <w:pPr>
              <w:pStyle w:val="TableText"/>
              <w:ind w:left="711"/>
              <w:spacing w:before="61" w:line="274" w:lineRule="exact"/>
              <w:rPr/>
            </w:pPr>
            <w:r>
              <w:rPr>
                <w:rFonts w:ascii="Times New Roman" w:hAnsi="Times New Roman" w:eastAsia="Times New Roman" w:cs="Times New Roman"/>
                <w:spacing w:val="-10"/>
                <w:position w:val="1"/>
              </w:rPr>
              <w:t>1</w:t>
            </w:r>
            <w:r>
              <w:rPr>
                <w:rFonts w:ascii="Times New Roman" w:hAnsi="Times New Roman" w:eastAsia="Times New Roman" w:cs="Times New Roman"/>
                <w:spacing w:val="28"/>
                <w:position w:val="1"/>
              </w:rPr>
              <w:t xml:space="preserve"> </w:t>
            </w:r>
            <w:r>
              <w:rPr>
                <w:spacing w:val="-10"/>
                <w:position w:val="1"/>
              </w:rPr>
              <w:t>台</w:t>
            </w:r>
          </w:p>
        </w:tc>
        <w:tc>
          <w:tcPr>
            <w:tcW w:w="3862" w:type="dxa"/>
            <w:vAlign w:val="top"/>
            <w:gridSpan w:val="4"/>
            <w:tcBorders>
              <w:right w:val="single" w:color="000000" w:sz="6" w:space="0"/>
            </w:tcBorders>
          </w:tcPr>
          <w:p>
            <w:pPr>
              <w:ind w:left="1551"/>
              <w:spacing w:before="6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5"/>
                <w:position w:val="3"/>
              </w:rPr>
              <w:t>200</w:t>
            </w:r>
            <w:r>
              <w:rPr>
                <w:rFonts w:ascii="Times New Roman" w:hAnsi="Times New Roman" w:eastAsia="Times New Roman" w:cs="Times New Roman"/>
                <w:sz w:val="20"/>
                <w:szCs w:val="20"/>
                <w:position w:val="3"/>
              </w:rPr>
              <w:t>kg</w:t>
            </w:r>
            <w:r>
              <w:rPr>
                <w:rFonts w:ascii="Times New Roman" w:hAnsi="Times New Roman" w:eastAsia="Times New Roman" w:cs="Times New Roman"/>
                <w:sz w:val="20"/>
                <w:szCs w:val="20"/>
                <w:spacing w:val="5"/>
                <w:position w:val="3"/>
              </w:rPr>
              <w:t>/h</w:t>
            </w:r>
          </w:p>
        </w:tc>
      </w:tr>
      <w:tr>
        <w:trPr>
          <w:trHeight w:val="381" w:hRule="atLeast"/>
        </w:trPr>
        <w:tc>
          <w:tcPr>
            <w:tcW w:w="572" w:type="dxa"/>
            <w:vAlign w:val="top"/>
            <w:vMerge w:val="continue"/>
            <w:tcBorders>
              <w:left w:val="single" w:color="000000" w:sz="6" w:space="0"/>
              <w:bottom w:val="nil"/>
              <w:top w:val="nil"/>
            </w:tcBorders>
          </w:tcPr>
          <w:p>
            <w:pPr>
              <w:rPr>
                <w:rFonts w:ascii="Arial"/>
                <w:sz w:val="21"/>
              </w:rPr>
            </w:pPr>
            <w:r/>
          </w:p>
        </w:tc>
        <w:tc>
          <w:tcPr>
            <w:tcW w:w="758" w:type="dxa"/>
            <w:vAlign w:val="top"/>
            <w:vMerge w:val="continue"/>
            <w:tcBorders>
              <w:bottom w:val="nil"/>
              <w:top w:val="nil"/>
            </w:tcBorders>
          </w:tcPr>
          <w:p>
            <w:pPr>
              <w:rPr>
                <w:rFonts w:ascii="Arial"/>
                <w:sz w:val="21"/>
              </w:rPr>
            </w:pPr>
            <w:r/>
          </w:p>
        </w:tc>
        <w:tc>
          <w:tcPr>
            <w:tcW w:w="1426" w:type="dxa"/>
            <w:vAlign w:val="top"/>
            <w:gridSpan w:val="2"/>
          </w:tcPr>
          <w:p>
            <w:pPr>
              <w:pStyle w:val="TableText"/>
              <w:ind w:left="299"/>
              <w:spacing w:before="92" w:line="229" w:lineRule="auto"/>
              <w:rPr/>
            </w:pPr>
            <w:r>
              <w:rPr>
                <w:spacing w:val="6"/>
              </w:rPr>
              <w:t>原料预热</w:t>
            </w:r>
          </w:p>
        </w:tc>
        <w:tc>
          <w:tcPr>
            <w:tcW w:w="1306" w:type="dxa"/>
            <w:vAlign w:val="top"/>
            <w:gridSpan w:val="2"/>
          </w:tcPr>
          <w:p>
            <w:pPr>
              <w:pStyle w:val="TableText"/>
              <w:ind w:left="238"/>
              <w:spacing w:before="92" w:line="229" w:lineRule="auto"/>
              <w:rPr/>
            </w:pPr>
            <w:r>
              <w:rPr>
                <w:spacing w:val="6"/>
              </w:rPr>
              <w:t>预热烘箱</w:t>
            </w:r>
          </w:p>
        </w:tc>
        <w:tc>
          <w:tcPr>
            <w:tcW w:w="1748" w:type="dxa"/>
            <w:vAlign w:val="top"/>
            <w:gridSpan w:val="3"/>
          </w:tcPr>
          <w:p>
            <w:pPr>
              <w:pStyle w:val="TableText"/>
              <w:ind w:left="690"/>
              <w:spacing w:before="62" w:line="274" w:lineRule="exact"/>
              <w:rPr/>
            </w:pPr>
            <w:r>
              <w:rPr>
                <w:rFonts w:ascii="Times New Roman" w:hAnsi="Times New Roman" w:eastAsia="Times New Roman" w:cs="Times New Roman"/>
                <w:position w:val="1"/>
              </w:rPr>
              <w:t>2</w:t>
            </w:r>
            <w:r>
              <w:rPr>
                <w:rFonts w:ascii="Times New Roman" w:hAnsi="Times New Roman" w:eastAsia="Times New Roman" w:cs="Times New Roman"/>
                <w:spacing w:val="28"/>
                <w:position w:val="1"/>
              </w:rPr>
              <w:t xml:space="preserve"> </w:t>
            </w:r>
            <w:r>
              <w:rPr>
                <w:position w:val="1"/>
              </w:rPr>
              <w:t>台</w:t>
            </w:r>
          </w:p>
        </w:tc>
        <w:tc>
          <w:tcPr>
            <w:tcW w:w="3862" w:type="dxa"/>
            <w:vAlign w:val="top"/>
            <w:gridSpan w:val="4"/>
            <w:tcBorders>
              <w:right w:val="single" w:color="000000" w:sz="6" w:space="0"/>
            </w:tcBorders>
          </w:tcPr>
          <w:p>
            <w:pPr>
              <w:pStyle w:val="TableText"/>
              <w:ind w:left="579"/>
              <w:spacing w:before="62" w:line="274" w:lineRule="exact"/>
              <w:rPr>
                <w:rFonts w:ascii="Times New Roman" w:hAnsi="Times New Roman" w:eastAsia="Times New Roman" w:cs="Times New Roman"/>
              </w:rPr>
            </w:pPr>
            <w:r>
              <w:rPr>
                <w:spacing w:val="5"/>
                <w:position w:val="1"/>
              </w:rPr>
              <w:t>长宽高：</w:t>
            </w:r>
            <w:r>
              <w:rPr>
                <w:rFonts w:ascii="Times New Roman" w:hAnsi="Times New Roman" w:eastAsia="Times New Roman" w:cs="Times New Roman"/>
                <w:spacing w:val="5"/>
                <w:position w:val="1"/>
              </w:rPr>
              <w:t>1.27m*1.65m*1.56m</w:t>
            </w:r>
          </w:p>
        </w:tc>
      </w:tr>
      <w:tr>
        <w:trPr>
          <w:trHeight w:val="381" w:hRule="atLeast"/>
        </w:trPr>
        <w:tc>
          <w:tcPr>
            <w:tcW w:w="572" w:type="dxa"/>
            <w:vAlign w:val="top"/>
            <w:vMerge w:val="continue"/>
            <w:tcBorders>
              <w:left w:val="single" w:color="000000" w:sz="6" w:space="0"/>
              <w:bottom w:val="nil"/>
              <w:top w:val="nil"/>
            </w:tcBorders>
          </w:tcPr>
          <w:p>
            <w:pPr>
              <w:rPr>
                <w:rFonts w:ascii="Arial"/>
                <w:sz w:val="21"/>
              </w:rPr>
            </w:pPr>
            <w:r/>
          </w:p>
        </w:tc>
        <w:tc>
          <w:tcPr>
            <w:tcW w:w="758" w:type="dxa"/>
            <w:vAlign w:val="top"/>
            <w:vMerge w:val="continue"/>
            <w:tcBorders>
              <w:bottom w:val="nil"/>
              <w:top w:val="nil"/>
            </w:tcBorders>
          </w:tcPr>
          <w:p>
            <w:pPr>
              <w:rPr>
                <w:rFonts w:ascii="Arial"/>
                <w:sz w:val="21"/>
              </w:rPr>
            </w:pPr>
            <w:r/>
          </w:p>
        </w:tc>
        <w:tc>
          <w:tcPr>
            <w:tcW w:w="1426" w:type="dxa"/>
            <w:vAlign w:val="top"/>
            <w:gridSpan w:val="2"/>
          </w:tcPr>
          <w:p>
            <w:pPr>
              <w:pStyle w:val="TableText"/>
              <w:ind w:left="302"/>
              <w:spacing w:before="92" w:line="228" w:lineRule="auto"/>
              <w:rPr/>
            </w:pPr>
            <w:r>
              <w:rPr>
                <w:spacing w:val="5"/>
              </w:rPr>
              <w:t>喷脱模剂</w:t>
            </w:r>
          </w:p>
        </w:tc>
        <w:tc>
          <w:tcPr>
            <w:tcW w:w="1306" w:type="dxa"/>
            <w:vAlign w:val="top"/>
            <w:gridSpan w:val="2"/>
          </w:tcPr>
          <w:p>
            <w:pPr>
              <w:pStyle w:val="TableText"/>
              <w:ind w:left="131"/>
              <w:spacing w:before="92" w:line="228" w:lineRule="auto"/>
              <w:rPr/>
            </w:pPr>
            <w:r>
              <w:rPr>
                <w:spacing w:val="8"/>
              </w:rPr>
              <w:t>脱模剂喷枪</w:t>
            </w:r>
          </w:p>
        </w:tc>
        <w:tc>
          <w:tcPr>
            <w:tcW w:w="1748" w:type="dxa"/>
            <w:vAlign w:val="top"/>
            <w:gridSpan w:val="3"/>
          </w:tcPr>
          <w:p>
            <w:pPr>
              <w:pStyle w:val="TableText"/>
              <w:ind w:left="690"/>
              <w:spacing w:before="62" w:line="274" w:lineRule="exact"/>
              <w:rPr/>
            </w:pPr>
            <w:r>
              <w:rPr>
                <w:rFonts w:ascii="Times New Roman" w:hAnsi="Times New Roman" w:eastAsia="Times New Roman" w:cs="Times New Roman"/>
                <w:position w:val="1"/>
              </w:rPr>
              <w:t>2</w:t>
            </w:r>
            <w:r>
              <w:rPr>
                <w:rFonts w:ascii="Times New Roman" w:hAnsi="Times New Roman" w:eastAsia="Times New Roman" w:cs="Times New Roman"/>
                <w:spacing w:val="12"/>
                <w:w w:val="101"/>
                <w:position w:val="1"/>
              </w:rPr>
              <w:t xml:space="preserve"> </w:t>
            </w:r>
            <w:r>
              <w:rPr>
                <w:position w:val="1"/>
              </w:rPr>
              <w:t>支</w:t>
            </w:r>
          </w:p>
        </w:tc>
        <w:tc>
          <w:tcPr>
            <w:tcW w:w="3862" w:type="dxa"/>
            <w:vAlign w:val="top"/>
            <w:gridSpan w:val="4"/>
            <w:tcBorders>
              <w:right w:val="single" w:color="000000" w:sz="6" w:space="0"/>
            </w:tcBorders>
          </w:tcPr>
          <w:p>
            <w:pPr>
              <w:pStyle w:val="TableText"/>
              <w:ind w:left="1382"/>
              <w:spacing w:before="93" w:line="230" w:lineRule="auto"/>
              <w:rPr/>
            </w:pPr>
            <w:r>
              <w:rPr>
                <w:spacing w:val="6"/>
              </w:rPr>
              <w:t>空气压送式</w:t>
            </w:r>
          </w:p>
        </w:tc>
      </w:tr>
      <w:tr>
        <w:trPr>
          <w:trHeight w:val="1102" w:hRule="atLeast"/>
        </w:trPr>
        <w:tc>
          <w:tcPr>
            <w:tcW w:w="572" w:type="dxa"/>
            <w:vAlign w:val="top"/>
            <w:vMerge w:val="continue"/>
            <w:tcBorders>
              <w:left w:val="single" w:color="000000" w:sz="6" w:space="0"/>
              <w:bottom w:val="nil"/>
              <w:top w:val="nil"/>
            </w:tcBorders>
          </w:tcPr>
          <w:p>
            <w:pPr>
              <w:rPr>
                <w:rFonts w:ascii="Arial"/>
                <w:sz w:val="21"/>
              </w:rPr>
            </w:pPr>
            <w:r/>
          </w:p>
        </w:tc>
        <w:tc>
          <w:tcPr>
            <w:tcW w:w="758" w:type="dxa"/>
            <w:vAlign w:val="top"/>
            <w:vMerge w:val="continue"/>
            <w:tcBorders>
              <w:bottom w:val="single" w:color="000000" w:sz="10" w:space="0"/>
              <w:top w:val="nil"/>
            </w:tcBorders>
          </w:tcPr>
          <w:p>
            <w:pPr>
              <w:rPr>
                <w:rFonts w:ascii="Arial"/>
                <w:sz w:val="21"/>
              </w:rPr>
            </w:pPr>
            <w:r/>
          </w:p>
        </w:tc>
        <w:tc>
          <w:tcPr>
            <w:tcW w:w="1426" w:type="dxa"/>
            <w:vAlign w:val="top"/>
            <w:gridSpan w:val="2"/>
            <w:tcBorders>
              <w:bottom w:val="single" w:color="000000" w:sz="10" w:space="0"/>
            </w:tcBorders>
          </w:tcPr>
          <w:p>
            <w:pPr>
              <w:spacing w:line="384" w:lineRule="auto"/>
              <w:rPr>
                <w:rFonts w:ascii="Arial"/>
                <w:sz w:val="21"/>
              </w:rPr>
            </w:pPr>
            <w:r/>
          </w:p>
          <w:p>
            <w:pPr>
              <w:pStyle w:val="TableText"/>
              <w:ind w:left="511"/>
              <w:spacing w:before="65" w:line="229" w:lineRule="auto"/>
              <w:rPr/>
            </w:pPr>
            <w:r>
              <w:rPr/>
              <w:t>喷漆</w:t>
            </w:r>
          </w:p>
        </w:tc>
        <w:tc>
          <w:tcPr>
            <w:tcW w:w="1306" w:type="dxa"/>
            <w:vAlign w:val="top"/>
            <w:gridSpan w:val="2"/>
            <w:tcBorders>
              <w:bottom w:val="single" w:color="000000" w:sz="10" w:space="0"/>
            </w:tcBorders>
          </w:tcPr>
          <w:p>
            <w:pPr>
              <w:spacing w:line="384" w:lineRule="auto"/>
              <w:rPr>
                <w:rFonts w:ascii="Arial"/>
                <w:sz w:val="21"/>
              </w:rPr>
            </w:pPr>
            <w:r/>
          </w:p>
          <w:p>
            <w:pPr>
              <w:pStyle w:val="TableText"/>
              <w:ind w:left="350"/>
              <w:spacing w:before="65" w:line="228" w:lineRule="auto"/>
              <w:rPr/>
            </w:pPr>
            <w:r>
              <w:rPr>
                <w:spacing w:val="4"/>
              </w:rPr>
              <w:t>喷漆枪</w:t>
            </w:r>
          </w:p>
        </w:tc>
        <w:tc>
          <w:tcPr>
            <w:tcW w:w="1748" w:type="dxa"/>
            <w:vAlign w:val="top"/>
            <w:gridSpan w:val="3"/>
            <w:tcBorders>
              <w:bottom w:val="single" w:color="000000" w:sz="10" w:space="0"/>
            </w:tcBorders>
          </w:tcPr>
          <w:p>
            <w:pPr>
              <w:spacing w:line="353" w:lineRule="auto"/>
              <w:rPr>
                <w:rFonts w:ascii="Arial"/>
                <w:sz w:val="21"/>
              </w:rPr>
            </w:pPr>
            <w:r/>
          </w:p>
          <w:p>
            <w:pPr>
              <w:pStyle w:val="TableText"/>
              <w:ind w:left="111"/>
              <w:spacing w:before="65" w:line="274" w:lineRule="exact"/>
              <w:rPr/>
            </w:pPr>
            <w:r>
              <w:rPr>
                <w:rFonts w:ascii="Times New Roman" w:hAnsi="Times New Roman" w:eastAsia="Times New Roman" w:cs="Times New Roman"/>
                <w:spacing w:val="6"/>
                <w:position w:val="1"/>
              </w:rPr>
              <w:t>3 </w:t>
            </w:r>
            <w:r>
              <w:rPr>
                <w:spacing w:val="6"/>
                <w:position w:val="1"/>
              </w:rPr>
              <w:t>支（一用两备）</w:t>
            </w:r>
          </w:p>
        </w:tc>
        <w:tc>
          <w:tcPr>
            <w:tcW w:w="3862" w:type="dxa"/>
            <w:vAlign w:val="top"/>
            <w:gridSpan w:val="4"/>
            <w:tcBorders>
              <w:right w:val="single" w:color="000000" w:sz="6" w:space="0"/>
              <w:bottom w:val="single" w:color="000000" w:sz="10" w:space="0"/>
            </w:tcBorders>
          </w:tcPr>
          <w:p>
            <w:pPr>
              <w:pStyle w:val="TableText"/>
              <w:ind w:left="791"/>
              <w:spacing w:before="12" w:line="274" w:lineRule="exact"/>
              <w:rPr/>
            </w:pPr>
            <w:r>
              <w:rPr>
                <w:spacing w:val="6"/>
                <w:position w:val="1"/>
              </w:rPr>
              <w:t>型号：</w:t>
            </w:r>
            <w:r>
              <w:rPr>
                <w:rFonts w:ascii="Times New Roman" w:hAnsi="Times New Roman" w:eastAsia="Times New Roman" w:cs="Times New Roman"/>
                <w:spacing w:val="6"/>
                <w:position w:val="1"/>
              </w:rPr>
              <w:t>W/R/</w:t>
            </w:r>
            <w:r>
              <w:rPr>
                <w:rFonts w:ascii="Times New Roman" w:hAnsi="Times New Roman" w:eastAsia="Times New Roman" w:cs="Times New Roman"/>
                <w:position w:val="1"/>
              </w:rPr>
              <w:t>NEW</w:t>
            </w:r>
            <w:r>
              <w:rPr>
                <w:rFonts w:ascii="Times New Roman" w:hAnsi="Times New Roman" w:eastAsia="Times New Roman" w:cs="Times New Roman"/>
                <w:spacing w:val="6"/>
                <w:position w:val="1"/>
              </w:rPr>
              <w:t>-71-0</w:t>
            </w:r>
            <w:r>
              <w:rPr>
                <w:spacing w:val="6"/>
                <w:position w:val="1"/>
              </w:rPr>
              <w:t>；</w:t>
            </w:r>
          </w:p>
          <w:p>
            <w:pPr>
              <w:pStyle w:val="TableText"/>
              <w:ind w:left="538"/>
              <w:spacing w:before="27" w:line="222" w:lineRule="auto"/>
              <w:rPr/>
            </w:pPr>
            <w:r>
              <w:rPr>
                <w:spacing w:val="8"/>
              </w:rPr>
              <w:t>涂料供给方式：空气压送式；</w:t>
            </w:r>
          </w:p>
          <w:p>
            <w:pPr>
              <w:pStyle w:val="TableText"/>
              <w:ind w:left="662"/>
              <w:spacing w:line="273" w:lineRule="exact"/>
              <w:rPr/>
            </w:pPr>
            <w:r>
              <w:rPr>
                <w:spacing w:val="4"/>
                <w:position w:val="1"/>
              </w:rPr>
              <w:t>涂料喷嘴口径：</w:t>
            </w:r>
            <w:r>
              <w:rPr>
                <w:spacing w:val="-54"/>
                <w:position w:val="1"/>
              </w:rPr>
              <w:t xml:space="preserve"> </w:t>
            </w:r>
            <w:r>
              <w:rPr>
                <w:spacing w:val="4"/>
                <w:position w:val="1"/>
              </w:rPr>
              <w:t>Φ</w:t>
            </w:r>
            <w:r>
              <w:rPr>
                <w:rFonts w:ascii="Times New Roman" w:hAnsi="Times New Roman" w:eastAsia="Times New Roman" w:cs="Times New Roman"/>
                <w:spacing w:val="4"/>
                <w:position w:val="1"/>
              </w:rPr>
              <w:t>0.6</w:t>
            </w:r>
            <w:r>
              <w:rPr>
                <w:rFonts w:ascii="Times New Roman" w:hAnsi="Times New Roman" w:eastAsia="Times New Roman" w:cs="Times New Roman"/>
                <w:position w:val="1"/>
              </w:rPr>
              <w:t>mm</w:t>
            </w:r>
            <w:r>
              <w:rPr>
                <w:spacing w:val="4"/>
                <w:position w:val="1"/>
              </w:rPr>
              <w:t>；</w:t>
            </w:r>
          </w:p>
          <w:p>
            <w:pPr>
              <w:pStyle w:val="TableText"/>
              <w:ind w:left="862"/>
              <w:spacing w:before="1" w:line="242" w:lineRule="auto"/>
              <w:rPr>
                <w:rFonts w:ascii="Times New Roman" w:hAnsi="Times New Roman" w:eastAsia="Times New Roman" w:cs="Times New Roman"/>
              </w:rPr>
            </w:pPr>
            <w:r>
              <w:rPr>
                <w:spacing w:val="9"/>
              </w:rPr>
              <w:t>涂料喷出量：</w:t>
            </w:r>
            <w:r>
              <w:rPr>
                <w:rFonts w:ascii="Times New Roman" w:hAnsi="Times New Roman" w:eastAsia="Times New Roman" w:cs="Times New Roman"/>
                <w:spacing w:val="9"/>
              </w:rPr>
              <w:t>17</w:t>
            </w:r>
            <w:r>
              <w:rPr>
                <w:rFonts w:ascii="Times New Roman" w:hAnsi="Times New Roman" w:eastAsia="Times New Roman" w:cs="Times New Roman"/>
              </w:rPr>
              <w:t>ml</w:t>
            </w:r>
            <w:r>
              <w:rPr>
                <w:rFonts w:ascii="Times New Roman" w:hAnsi="Times New Roman" w:eastAsia="Times New Roman" w:cs="Times New Roman"/>
                <w:spacing w:val="9"/>
              </w:rPr>
              <w:t>/</w:t>
            </w:r>
            <w:r>
              <w:rPr>
                <w:rFonts w:ascii="Times New Roman" w:hAnsi="Times New Roman" w:eastAsia="Times New Roman" w:cs="Times New Roman"/>
              </w:rPr>
              <w:t>min</w:t>
            </w:r>
          </w:p>
        </w:tc>
      </w:tr>
      <w:tr>
        <w:trPr>
          <w:trHeight w:val="1306" w:hRule="atLeast"/>
        </w:trPr>
        <w:tc>
          <w:tcPr>
            <w:tcW w:w="572" w:type="dxa"/>
            <w:vAlign w:val="top"/>
            <w:vMerge w:val="continue"/>
            <w:tcBorders>
              <w:left w:val="single" w:color="000000" w:sz="6" w:space="0"/>
              <w:bottom w:val="single" w:color="000000" w:sz="6" w:space="0"/>
              <w:top w:val="nil"/>
            </w:tcBorders>
          </w:tcPr>
          <w:p>
            <w:pPr>
              <w:rPr>
                <w:rFonts w:ascii="Arial"/>
                <w:sz w:val="21"/>
              </w:rPr>
            </w:pPr>
            <w:r/>
          </w:p>
        </w:tc>
        <w:tc>
          <w:tcPr>
            <w:tcW w:w="9100" w:type="dxa"/>
            <w:vAlign w:val="top"/>
            <w:gridSpan w:val="12"/>
            <w:tcBorders>
              <w:bottom w:val="single" w:color="000000" w:sz="6" w:space="0"/>
              <w:right w:val="single" w:color="000000" w:sz="6" w:space="0"/>
              <w:top w:val="single" w:color="000000" w:sz="10" w:space="0"/>
            </w:tcBorders>
          </w:tcPr>
          <w:p>
            <w:pPr>
              <w:pStyle w:val="TableText"/>
              <w:ind w:left="107" w:right="103" w:firstLine="423"/>
              <w:spacing w:before="4" w:line="373" w:lineRule="auto"/>
              <w:rPr/>
            </w:pPr>
            <w:r>
              <w:rPr>
                <w:spacing w:val="7"/>
              </w:rPr>
              <w:t>项目使用的喷枪涂料喷出量</w:t>
            </w:r>
            <w:r>
              <w:rPr>
                <w:spacing w:val="-20"/>
              </w:rPr>
              <w:t xml:space="preserve"> </w:t>
            </w:r>
            <w:r>
              <w:rPr>
                <w:rFonts w:ascii="Times New Roman" w:hAnsi="Times New Roman" w:eastAsia="Times New Roman" w:cs="Times New Roman"/>
                <w:spacing w:val="7"/>
              </w:rPr>
              <w:t>17</w:t>
            </w:r>
            <w:r>
              <w:rPr>
                <w:rFonts w:ascii="Times New Roman" w:hAnsi="Times New Roman" w:eastAsia="Times New Roman" w:cs="Times New Roman"/>
              </w:rPr>
              <w:t>ml</w:t>
            </w:r>
            <w:r>
              <w:rPr>
                <w:rFonts w:ascii="Times New Roman" w:hAnsi="Times New Roman" w:eastAsia="Times New Roman" w:cs="Times New Roman"/>
                <w:spacing w:val="7"/>
              </w:rPr>
              <w:t>/</w:t>
            </w:r>
            <w:r>
              <w:rPr>
                <w:rFonts w:ascii="Times New Roman" w:hAnsi="Times New Roman" w:eastAsia="Times New Roman" w:cs="Times New Roman"/>
              </w:rPr>
              <w:t>min</w:t>
            </w:r>
            <w:r>
              <w:rPr>
                <w:rFonts w:ascii="Times New Roman" w:hAnsi="Times New Roman" w:eastAsia="Times New Roman" w:cs="Times New Roman"/>
                <w:spacing w:val="-24"/>
              </w:rPr>
              <w:t xml:space="preserve"> </w:t>
            </w:r>
            <w:r>
              <w:rPr>
                <w:spacing w:val="7"/>
              </w:rPr>
              <w:t>，喷漆时喷枪工作数量为</w:t>
            </w:r>
            <w:r>
              <w:rPr>
                <w:spacing w:val="-20"/>
              </w:rPr>
              <w:t xml:space="preserve"> </w:t>
            </w:r>
            <w:r>
              <w:rPr>
                <w:rFonts w:ascii="Times New Roman" w:hAnsi="Times New Roman" w:eastAsia="Times New Roman" w:cs="Times New Roman"/>
                <w:spacing w:val="7"/>
              </w:rPr>
              <w:t>1 </w:t>
            </w:r>
            <w:r>
              <w:rPr>
                <w:spacing w:val="7"/>
              </w:rPr>
              <w:t>支，喷涂时间为</w:t>
            </w:r>
            <w:r>
              <w:rPr>
                <w:spacing w:val="-32"/>
              </w:rPr>
              <w:t xml:space="preserve"> </w:t>
            </w:r>
            <w:r>
              <w:rPr>
                <w:rFonts w:ascii="Times New Roman" w:hAnsi="Times New Roman" w:eastAsia="Times New Roman" w:cs="Times New Roman"/>
                <w:spacing w:val="7"/>
              </w:rPr>
              <w:t>8h/d</w:t>
            </w:r>
            <w:r>
              <w:rPr>
                <w:rFonts w:ascii="Times New Roman" w:hAnsi="Times New Roman" w:eastAsia="Times New Roman" w:cs="Times New Roman"/>
                <w:spacing w:val="-27"/>
              </w:rPr>
              <w:t xml:space="preserve"> </w:t>
            </w:r>
            <w:r>
              <w:rPr>
                <w:spacing w:val="7"/>
              </w:rPr>
              <w:t>，则涂</w:t>
            </w:r>
            <w:r>
              <w:rPr>
                <w:spacing w:val="5"/>
              </w:rPr>
              <w:t>料喷出量为</w:t>
            </w:r>
            <w:r>
              <w:rPr>
                <w:spacing w:val="-5"/>
              </w:rPr>
              <w:t xml:space="preserve"> </w:t>
            </w:r>
            <w:r>
              <w:rPr>
                <w:rFonts w:ascii="Times New Roman" w:hAnsi="Times New Roman" w:eastAsia="Times New Roman" w:cs="Times New Roman"/>
                <w:spacing w:val="5"/>
              </w:rPr>
              <w:t>17</w:t>
            </w:r>
            <w:r>
              <w:rPr>
                <w:rFonts w:ascii="Times New Roman" w:hAnsi="Times New Roman" w:eastAsia="Times New Roman" w:cs="Times New Roman"/>
              </w:rPr>
              <w:t>ml</w:t>
            </w:r>
            <w:r>
              <w:rPr>
                <w:rFonts w:ascii="Times New Roman" w:hAnsi="Times New Roman" w:eastAsia="Times New Roman" w:cs="Times New Roman"/>
                <w:spacing w:val="5"/>
              </w:rPr>
              <w:t>/</w:t>
            </w:r>
            <w:r>
              <w:rPr>
                <w:rFonts w:ascii="Times New Roman" w:hAnsi="Times New Roman" w:eastAsia="Times New Roman" w:cs="Times New Roman"/>
              </w:rPr>
              <w:t>min</w:t>
            </w:r>
            <w:r>
              <w:rPr>
                <w:rFonts w:ascii="Times New Roman" w:hAnsi="Times New Roman" w:eastAsia="Times New Roman" w:cs="Times New Roman"/>
                <w:spacing w:val="5"/>
              </w:rPr>
              <w:t>*300d*8h/d*60</w:t>
            </w:r>
            <w:r>
              <w:rPr>
                <w:rFonts w:ascii="Times New Roman" w:hAnsi="Times New Roman" w:eastAsia="Times New Roman" w:cs="Times New Roman"/>
              </w:rPr>
              <w:t>min</w:t>
            </w:r>
            <w:r>
              <w:rPr>
                <w:rFonts w:ascii="Times New Roman" w:hAnsi="Times New Roman" w:eastAsia="Times New Roman" w:cs="Times New Roman"/>
                <w:spacing w:val="5"/>
              </w:rPr>
              <w:t>/1000=2448L/a</w:t>
            </w:r>
            <w:r>
              <w:rPr>
                <w:spacing w:val="5"/>
              </w:rPr>
              <w:t>。</w:t>
            </w:r>
          </w:p>
        </w:tc>
      </w:tr>
    </w:tbl>
    <w:p>
      <w:pPr>
        <w:pStyle w:val="BodyText"/>
        <w:spacing w:line="218" w:lineRule="exact"/>
        <w:rPr>
          <w:sz w:val="18"/>
        </w:rPr>
      </w:pPr>
      <w:r/>
    </w:p>
    <w:p>
      <w:pPr>
        <w:spacing w:line="218" w:lineRule="exact"/>
        <w:sectPr>
          <w:footerReference w:type="default" r:id="rId22"/>
          <w:pgSz w:w="11906" w:h="16839"/>
          <w:pgMar w:top="1134" w:right="1109" w:bottom="1058" w:left="1109" w:header="0" w:footer="718" w:gutter="0"/>
        </w:sectPr>
        <w:rPr>
          <w:sz w:val="18"/>
          <w:szCs w:val="18"/>
        </w:rPr>
      </w:pPr>
    </w:p>
    <w:tbl>
      <w:tblPr>
        <w:tblStyle w:val="TableNormal"/>
        <w:tblW w:w="9672"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572"/>
        <w:gridCol w:w="9100"/>
      </w:tblGrid>
      <w:tr>
        <w:trPr>
          <w:trHeight w:val="14427" w:hRule="atLeast"/>
        </w:trPr>
        <w:tc>
          <w:tcPr>
            <w:tcW w:w="572" w:type="dxa"/>
            <w:vAlign w:val="top"/>
            <w:tcBorders>
              <w:right w:val="single" w:color="000000" w:sz="2" w:space="0"/>
            </w:tcBorders>
          </w:tcPr>
          <w:p>
            <w:pPr>
              <w:rPr>
                <w:rFonts w:ascii="Arial"/>
                <w:sz w:val="21"/>
              </w:rPr>
            </w:pPr>
            <w:r/>
          </w:p>
        </w:tc>
        <w:tc>
          <w:tcPr>
            <w:tcW w:w="9100" w:type="dxa"/>
            <w:vAlign w:val="top"/>
            <w:tcBorders>
              <w:left w:val="single" w:color="000000" w:sz="2" w:space="0"/>
            </w:tcBorders>
          </w:tcPr>
          <w:p>
            <w:pPr>
              <w:pStyle w:val="TableText"/>
              <w:ind w:left="3120"/>
              <w:spacing w:before="35" w:line="223" w:lineRule="auto"/>
              <w:rPr/>
            </w:pPr>
            <w:r>
              <w:rPr>
                <w:b/>
                <w:bCs/>
                <w:spacing w:val="5"/>
              </w:rPr>
              <w:t>表</w:t>
            </w:r>
            <w:r>
              <w:rPr>
                <w:spacing w:val="-38"/>
              </w:rPr>
              <w:t xml:space="preserve"> </w:t>
            </w:r>
            <w:r>
              <w:rPr>
                <w:rFonts w:ascii="Times New Roman" w:hAnsi="Times New Roman" w:eastAsia="Times New Roman" w:cs="Times New Roman"/>
                <w:b/>
                <w:bCs/>
                <w:spacing w:val="5"/>
              </w:rPr>
              <w:t>2-10      </w:t>
            </w:r>
            <w:r>
              <w:rPr>
                <w:b/>
                <w:bCs/>
                <w:spacing w:val="5"/>
              </w:rPr>
              <w:t>油漆用量核算一览表</w:t>
            </w:r>
          </w:p>
          <w:tbl>
            <w:tblPr>
              <w:tblStyle w:val="TableNormal"/>
              <w:tblW w:w="8845" w:type="dxa"/>
              <w:tblInd w:w="120"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591"/>
              <w:gridCol w:w="1668"/>
              <w:gridCol w:w="1719"/>
              <w:gridCol w:w="2867"/>
            </w:tblGrid>
            <w:tr>
              <w:trPr>
                <w:trHeight w:val="366" w:hRule="atLeast"/>
              </w:trPr>
              <w:tc>
                <w:tcPr>
                  <w:tcW w:w="2591" w:type="dxa"/>
                  <w:vAlign w:val="top"/>
                  <w:tcBorders>
                    <w:top w:val="single" w:color="000000" w:sz="10" w:space="0"/>
                    <w:left w:val="nil"/>
                  </w:tcBorders>
                </w:tcPr>
                <w:p>
                  <w:pPr>
                    <w:pStyle w:val="TableText"/>
                    <w:ind w:left="1097"/>
                    <w:spacing w:before="84" w:line="229" w:lineRule="auto"/>
                    <w:rPr/>
                  </w:pPr>
                  <w:r>
                    <w:rPr>
                      <w:b/>
                      <w:bCs/>
                      <w:spacing w:val="1"/>
                    </w:rPr>
                    <w:t>原料</w:t>
                  </w:r>
                </w:p>
              </w:tc>
              <w:tc>
                <w:tcPr>
                  <w:tcW w:w="1668" w:type="dxa"/>
                  <w:vAlign w:val="top"/>
                  <w:tcBorders>
                    <w:top w:val="single" w:color="000000" w:sz="10" w:space="0"/>
                  </w:tcBorders>
                </w:tcPr>
                <w:p>
                  <w:pPr>
                    <w:pStyle w:val="TableText"/>
                    <w:ind w:left="381"/>
                    <w:spacing w:before="84" w:line="228" w:lineRule="auto"/>
                    <w:rPr>
                      <w:rFonts w:ascii="Times New Roman" w:hAnsi="Times New Roman" w:eastAsia="Times New Roman" w:cs="Times New Roman"/>
                    </w:rPr>
                  </w:pPr>
                  <w:r>
                    <w:rPr>
                      <w:b/>
                      <w:bCs/>
                      <w:spacing w:val="3"/>
                    </w:rPr>
                    <w:t>使用量</w:t>
                  </w:r>
                  <w:r>
                    <w:rPr>
                      <w:spacing w:val="-41"/>
                    </w:rPr>
                    <w:t xml:space="preserve"> </w:t>
                  </w:r>
                  <w:r>
                    <w:rPr>
                      <w:rFonts w:ascii="Times New Roman" w:hAnsi="Times New Roman" w:eastAsia="Times New Roman" w:cs="Times New Roman"/>
                      <w:b/>
                      <w:bCs/>
                      <w:spacing w:val="3"/>
                    </w:rPr>
                    <w:t>t/a</w:t>
                  </w:r>
                </w:p>
              </w:tc>
              <w:tc>
                <w:tcPr>
                  <w:tcW w:w="1719" w:type="dxa"/>
                  <w:vAlign w:val="top"/>
                  <w:tcBorders>
                    <w:top w:val="single" w:color="000000" w:sz="10" w:space="0"/>
                  </w:tcBorders>
                </w:tcPr>
                <w:p>
                  <w:pPr>
                    <w:pStyle w:val="TableText"/>
                    <w:ind w:left="417"/>
                    <w:spacing w:before="84" w:line="221" w:lineRule="auto"/>
                    <w:rPr>
                      <w:rFonts w:ascii="Times New Roman" w:hAnsi="Times New Roman" w:eastAsia="Times New Roman" w:cs="Times New Roman"/>
                    </w:rPr>
                  </w:pPr>
                  <w:r>
                    <w:rPr>
                      <w:b/>
                      <w:bCs/>
                      <w:spacing w:val="4"/>
                    </w:rPr>
                    <w:t>密度</w:t>
                  </w:r>
                  <w:r>
                    <w:rPr>
                      <w:spacing w:val="-38"/>
                    </w:rPr>
                    <w:t xml:space="preserve"> </w:t>
                  </w:r>
                  <w:r>
                    <w:rPr>
                      <w:rFonts w:ascii="Times New Roman" w:hAnsi="Times New Roman" w:eastAsia="Times New Roman" w:cs="Times New Roman"/>
                      <w:b/>
                      <w:bCs/>
                    </w:rPr>
                    <w:t>kg</w:t>
                  </w:r>
                  <w:r>
                    <w:rPr>
                      <w:rFonts w:ascii="Times New Roman" w:hAnsi="Times New Roman" w:eastAsia="Times New Roman" w:cs="Times New Roman"/>
                      <w:b/>
                      <w:bCs/>
                      <w:spacing w:val="4"/>
                    </w:rPr>
                    <w:t>/L</w:t>
                  </w:r>
                </w:p>
              </w:tc>
              <w:tc>
                <w:tcPr>
                  <w:tcW w:w="2867" w:type="dxa"/>
                  <w:vAlign w:val="top"/>
                  <w:tcBorders>
                    <w:top w:val="single" w:color="000000" w:sz="10" w:space="0"/>
                    <w:right w:val="nil"/>
                  </w:tcBorders>
                </w:tcPr>
                <w:p>
                  <w:pPr>
                    <w:pStyle w:val="TableText"/>
                    <w:ind w:left="945"/>
                    <w:spacing w:before="84" w:line="228" w:lineRule="auto"/>
                    <w:rPr>
                      <w:rFonts w:ascii="Times New Roman" w:hAnsi="Times New Roman" w:eastAsia="Times New Roman" w:cs="Times New Roman"/>
                    </w:rPr>
                  </w:pPr>
                  <w:r>
                    <w:rPr>
                      <w:b/>
                      <w:bCs/>
                      <w:spacing w:val="4"/>
                    </w:rPr>
                    <w:t>使用量</w:t>
                  </w:r>
                  <w:r>
                    <w:rPr>
                      <w:spacing w:val="-44"/>
                    </w:rPr>
                    <w:t xml:space="preserve"> </w:t>
                  </w:r>
                  <w:r>
                    <w:rPr>
                      <w:rFonts w:ascii="Times New Roman" w:hAnsi="Times New Roman" w:eastAsia="Times New Roman" w:cs="Times New Roman"/>
                      <w:b/>
                      <w:bCs/>
                      <w:spacing w:val="4"/>
                    </w:rPr>
                    <w:t>L/a</w:t>
                  </w:r>
                </w:p>
              </w:tc>
            </w:tr>
            <w:tr>
              <w:trPr>
                <w:trHeight w:val="385" w:hRule="atLeast"/>
              </w:trPr>
              <w:tc>
                <w:tcPr>
                  <w:tcW w:w="2591" w:type="dxa"/>
                  <w:vAlign w:val="top"/>
                  <w:tcBorders>
                    <w:bottom w:val="single" w:color="000000" w:sz="10" w:space="0"/>
                    <w:left w:val="nil"/>
                  </w:tcBorders>
                </w:tcPr>
                <w:p>
                  <w:pPr>
                    <w:pStyle w:val="TableText"/>
                    <w:ind w:left="513"/>
                    <w:spacing w:before="91" w:line="228" w:lineRule="auto"/>
                    <w:rPr/>
                  </w:pPr>
                  <w:r>
                    <w:rPr>
                      <w:spacing w:val="7"/>
                    </w:rPr>
                    <w:t>油性油漆</w:t>
                  </w:r>
                  <w:r>
                    <w:rPr>
                      <w:rFonts w:ascii="Times New Roman" w:hAnsi="Times New Roman" w:eastAsia="Times New Roman" w:cs="Times New Roman"/>
                      <w:spacing w:val="7"/>
                    </w:rPr>
                    <w:t>+</w:t>
                  </w:r>
                  <w:r>
                    <w:rPr>
                      <w:spacing w:val="7"/>
                    </w:rPr>
                    <w:t>稀释剂</w:t>
                  </w:r>
                </w:p>
              </w:tc>
              <w:tc>
                <w:tcPr>
                  <w:tcW w:w="1668" w:type="dxa"/>
                  <w:vAlign w:val="top"/>
                  <w:tcBorders>
                    <w:bottom w:val="single" w:color="000000" w:sz="10" w:space="0"/>
                  </w:tcBorders>
                </w:tcPr>
                <w:p>
                  <w:pPr>
                    <w:ind w:left="218"/>
                    <w:spacing w:before="6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2.2+0.35=2.55</w:t>
                  </w:r>
                </w:p>
              </w:tc>
              <w:tc>
                <w:tcPr>
                  <w:tcW w:w="1719" w:type="dxa"/>
                  <w:vAlign w:val="top"/>
                  <w:tcBorders>
                    <w:bottom w:val="single" w:color="000000" w:sz="10" w:space="0"/>
                  </w:tcBorders>
                </w:tcPr>
                <w:p>
                  <w:pPr>
                    <w:ind w:left="644"/>
                    <w:spacing w:before="6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1.076</w:t>
                  </w:r>
                </w:p>
              </w:tc>
              <w:tc>
                <w:tcPr>
                  <w:tcW w:w="2867" w:type="dxa"/>
                  <w:vAlign w:val="top"/>
                  <w:tcBorders>
                    <w:bottom w:val="single" w:color="000000" w:sz="10" w:space="0"/>
                    <w:right w:val="nil"/>
                  </w:tcBorders>
                </w:tcPr>
                <w:p>
                  <w:pPr>
                    <w:ind w:left="1094"/>
                    <w:spacing w:before="6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2369.89</w:t>
                  </w:r>
                </w:p>
              </w:tc>
            </w:tr>
          </w:tbl>
          <w:p>
            <w:pPr>
              <w:pStyle w:val="TableText"/>
              <w:ind w:left="107" w:right="103" w:firstLine="421"/>
              <w:spacing w:before="1" w:line="367" w:lineRule="auto"/>
              <w:rPr/>
            </w:pPr>
            <w:r>
              <w:rPr>
                <w:spacing w:val="9"/>
              </w:rPr>
              <w:t>综上分析，项目喷枪满负荷的情况下涂料喷出量为</w:t>
            </w:r>
            <w:r>
              <w:rPr>
                <w:rFonts w:ascii="Times New Roman" w:hAnsi="Times New Roman" w:eastAsia="Times New Roman" w:cs="Times New Roman"/>
                <w:spacing w:val="9"/>
              </w:rPr>
              <w:t>2448L/</w:t>
            </w:r>
            <w:r>
              <w:rPr>
                <w:rFonts w:ascii="Times New Roman" w:hAnsi="Times New Roman" w:eastAsia="Times New Roman" w:cs="Times New Roman"/>
                <w:spacing w:val="8"/>
              </w:rPr>
              <w:t>a</w:t>
            </w:r>
            <w:r>
              <w:rPr>
                <w:rFonts w:ascii="Times New Roman" w:hAnsi="Times New Roman" w:eastAsia="Times New Roman" w:cs="Times New Roman"/>
                <w:spacing w:val="-24"/>
              </w:rPr>
              <w:t xml:space="preserve"> </w:t>
            </w:r>
            <w:r>
              <w:rPr>
                <w:spacing w:val="8"/>
              </w:rPr>
              <w:t>，油漆使用量约</w:t>
            </w:r>
            <w:r>
              <w:rPr>
                <w:rFonts w:ascii="Times New Roman" w:hAnsi="Times New Roman" w:eastAsia="Times New Roman" w:cs="Times New Roman"/>
                <w:spacing w:val="8"/>
              </w:rPr>
              <w:t>2369.89L/a</w:t>
            </w:r>
            <w:r>
              <w:rPr>
                <w:rFonts w:ascii="Times New Roman" w:hAnsi="Times New Roman" w:eastAsia="Times New Roman" w:cs="Times New Roman"/>
                <w:spacing w:val="-24"/>
              </w:rPr>
              <w:t xml:space="preserve"> </w:t>
            </w:r>
            <w:r>
              <w:rPr>
                <w:spacing w:val="8"/>
              </w:rPr>
              <w:t>，故喷</w:t>
            </w:r>
            <w:r>
              <w:rPr>
                <w:spacing w:val="7"/>
              </w:rPr>
              <w:t>枪可满足生产需求。</w:t>
            </w:r>
          </w:p>
          <w:p>
            <w:pPr>
              <w:pStyle w:val="TableText"/>
              <w:ind w:left="526"/>
              <w:spacing w:before="53" w:line="228" w:lineRule="auto"/>
              <w:rPr/>
            </w:pPr>
            <w:r>
              <w:rPr>
                <w:rFonts w:ascii="Times New Roman" w:hAnsi="Times New Roman" w:eastAsia="Times New Roman" w:cs="Times New Roman"/>
                <w:b/>
                <w:bCs/>
                <w:spacing w:val="1"/>
              </w:rPr>
              <w:t>5</w:t>
            </w:r>
            <w:r>
              <w:rPr>
                <w:rFonts w:ascii="Times New Roman" w:hAnsi="Times New Roman" w:eastAsia="Times New Roman" w:cs="Times New Roman"/>
                <w:b/>
                <w:bCs/>
                <w:spacing w:val="-26"/>
              </w:rPr>
              <w:t xml:space="preserve"> </w:t>
            </w:r>
            <w:r>
              <w:rPr>
                <w:b/>
                <w:bCs/>
                <w:spacing w:val="1"/>
              </w:rPr>
              <w:t>、给排水</w:t>
            </w:r>
          </w:p>
          <w:p>
            <w:pPr>
              <w:pStyle w:val="TableText"/>
              <w:ind w:left="537"/>
              <w:spacing w:before="129" w:line="275" w:lineRule="exact"/>
              <w:rPr/>
            </w:pPr>
            <w:r>
              <w:rPr>
                <w:spacing w:val="5"/>
                <w:position w:val="1"/>
              </w:rPr>
              <w:t>（</w:t>
            </w:r>
            <w:r>
              <w:rPr>
                <w:rFonts w:ascii="Times New Roman" w:hAnsi="Times New Roman" w:eastAsia="Times New Roman" w:cs="Times New Roman"/>
                <w:spacing w:val="5"/>
                <w:position w:val="1"/>
              </w:rPr>
              <w:t>1</w:t>
            </w:r>
            <w:r>
              <w:rPr>
                <w:spacing w:val="5"/>
                <w:position w:val="1"/>
              </w:rPr>
              <w:t>）给水</w:t>
            </w:r>
          </w:p>
          <w:p>
            <w:pPr>
              <w:pStyle w:val="TableText"/>
              <w:ind w:left="103" w:right="103" w:firstLine="427"/>
              <w:spacing w:before="165" w:line="413" w:lineRule="auto"/>
              <w:rPr/>
            </w:pPr>
            <w:r>
              <w:rPr>
                <w:spacing w:val="17"/>
              </w:rPr>
              <w:t>项目用水均由市政供水管网提供，用水主要为生活用水和喷漆废气处</w:t>
            </w:r>
            <w:r>
              <w:rPr>
                <w:spacing w:val="16"/>
              </w:rPr>
              <w:t>理用水，总用水量为</w:t>
            </w:r>
            <w:r>
              <w:rPr>
                <w:rFonts w:ascii="Times New Roman" w:hAnsi="Times New Roman" w:eastAsia="Times New Roman" w:cs="Times New Roman"/>
                <w:spacing w:val="5"/>
              </w:rPr>
              <w:t>218.1m</w:t>
            </w:r>
            <w:r>
              <w:rPr>
                <w:rFonts w:ascii="Times New Roman" w:hAnsi="Times New Roman" w:eastAsia="Times New Roman" w:cs="Times New Roman"/>
                <w:sz w:val="13"/>
                <w:szCs w:val="13"/>
                <w:spacing w:val="5"/>
                <w:position w:val="6"/>
              </w:rPr>
              <w:t>3</w:t>
            </w:r>
            <w:r>
              <w:rPr>
                <w:rFonts w:ascii="Times New Roman" w:hAnsi="Times New Roman" w:eastAsia="Times New Roman" w:cs="Times New Roman"/>
                <w:spacing w:val="5"/>
              </w:rPr>
              <w:t>/a</w:t>
            </w:r>
            <w:r>
              <w:rPr>
                <w:rFonts w:ascii="Times New Roman" w:hAnsi="Times New Roman" w:eastAsia="Times New Roman" w:cs="Times New Roman"/>
                <w:spacing w:val="-26"/>
              </w:rPr>
              <w:t xml:space="preserve"> </w:t>
            </w:r>
            <w:r>
              <w:rPr>
                <w:spacing w:val="5"/>
              </w:rPr>
              <w:t>，其中员工生活用水量为</w:t>
            </w:r>
            <w:r>
              <w:rPr>
                <w:spacing w:val="-43"/>
              </w:rPr>
              <w:t xml:space="preserve"> </w:t>
            </w:r>
            <w:r>
              <w:rPr>
                <w:rFonts w:ascii="Times New Roman" w:hAnsi="Times New Roman" w:eastAsia="Times New Roman" w:cs="Times New Roman"/>
                <w:spacing w:val="5"/>
              </w:rPr>
              <w:t>200m</w:t>
            </w:r>
            <w:r>
              <w:rPr>
                <w:rFonts w:ascii="Times New Roman" w:hAnsi="Times New Roman" w:eastAsia="Times New Roman" w:cs="Times New Roman"/>
                <w:sz w:val="13"/>
                <w:szCs w:val="13"/>
                <w:spacing w:val="5"/>
                <w:position w:val="6"/>
              </w:rPr>
              <w:t>3</w:t>
            </w:r>
            <w:r>
              <w:rPr>
                <w:rFonts w:ascii="Times New Roman" w:hAnsi="Times New Roman" w:eastAsia="Times New Roman" w:cs="Times New Roman"/>
                <w:spacing w:val="5"/>
              </w:rPr>
              <w:t>/a</w:t>
            </w:r>
            <w:r>
              <w:rPr>
                <w:rFonts w:ascii="Times New Roman" w:hAnsi="Times New Roman" w:eastAsia="Times New Roman" w:cs="Times New Roman"/>
                <w:spacing w:val="-26"/>
              </w:rPr>
              <w:t xml:space="preserve"> </w:t>
            </w:r>
            <w:r>
              <w:rPr>
                <w:spacing w:val="5"/>
              </w:rPr>
              <w:t>，水帘柜用水量为</w:t>
            </w:r>
            <w:r>
              <w:rPr>
                <w:spacing w:val="-23"/>
              </w:rPr>
              <w:t xml:space="preserve"> </w:t>
            </w:r>
            <w:r>
              <w:rPr>
                <w:rFonts w:ascii="Times New Roman" w:hAnsi="Times New Roman" w:eastAsia="Times New Roman" w:cs="Times New Roman"/>
                <w:spacing w:val="5"/>
              </w:rPr>
              <w:t>17.2m</w:t>
            </w:r>
            <w:r>
              <w:rPr>
                <w:rFonts w:ascii="Times New Roman" w:hAnsi="Times New Roman" w:eastAsia="Times New Roman" w:cs="Times New Roman"/>
                <w:sz w:val="13"/>
                <w:szCs w:val="13"/>
                <w:spacing w:val="5"/>
                <w:position w:val="6"/>
              </w:rPr>
              <w:t>3</w:t>
            </w:r>
            <w:r>
              <w:rPr>
                <w:rFonts w:ascii="Times New Roman" w:hAnsi="Times New Roman" w:eastAsia="Times New Roman" w:cs="Times New Roman"/>
                <w:spacing w:val="5"/>
              </w:rPr>
              <w:t>/a</w:t>
            </w:r>
            <w:r>
              <w:rPr>
                <w:rFonts w:ascii="Times New Roman" w:hAnsi="Times New Roman" w:eastAsia="Times New Roman" w:cs="Times New Roman"/>
                <w:spacing w:val="-26"/>
              </w:rPr>
              <w:t xml:space="preserve"> </w:t>
            </w:r>
            <w:r>
              <w:rPr>
                <w:spacing w:val="5"/>
              </w:rPr>
              <w:t>，喷枪清洗用</w:t>
            </w:r>
            <w:r>
              <w:rPr>
                <w:spacing w:val="4"/>
              </w:rPr>
              <w:t>水</w:t>
            </w:r>
            <w:r>
              <w:rPr>
                <w:spacing w:val="-38"/>
              </w:rPr>
              <w:t xml:space="preserve"> </w:t>
            </w:r>
            <w:r>
              <w:rPr>
                <w:rFonts w:ascii="Times New Roman" w:hAnsi="Times New Roman" w:eastAsia="Times New Roman" w:cs="Times New Roman"/>
                <w:spacing w:val="4"/>
              </w:rPr>
              <w:t>0.9m</w:t>
            </w:r>
            <w:r>
              <w:rPr>
                <w:rFonts w:ascii="Times New Roman" w:hAnsi="Times New Roman" w:eastAsia="Times New Roman" w:cs="Times New Roman"/>
                <w:sz w:val="13"/>
                <w:szCs w:val="13"/>
                <w:spacing w:val="4"/>
                <w:position w:val="6"/>
              </w:rPr>
              <w:t>3</w:t>
            </w:r>
            <w:r>
              <w:rPr>
                <w:rFonts w:ascii="Times New Roman" w:hAnsi="Times New Roman" w:eastAsia="Times New Roman" w:cs="Times New Roman"/>
                <w:spacing w:val="4"/>
              </w:rPr>
              <w:t>/a</w:t>
            </w:r>
            <w:r>
              <w:rPr>
                <w:spacing w:val="4"/>
              </w:rPr>
              <w:t>。</w:t>
            </w:r>
          </w:p>
          <w:p>
            <w:pPr>
              <w:pStyle w:val="TableText"/>
              <w:ind w:left="537"/>
              <w:spacing w:line="274" w:lineRule="exact"/>
              <w:rPr/>
            </w:pPr>
            <w:r>
              <w:rPr>
                <w:spacing w:val="5"/>
                <w:position w:val="1"/>
              </w:rPr>
              <w:t>（</w:t>
            </w:r>
            <w:r>
              <w:rPr>
                <w:rFonts w:ascii="Times New Roman" w:hAnsi="Times New Roman" w:eastAsia="Times New Roman" w:cs="Times New Roman"/>
                <w:spacing w:val="5"/>
                <w:position w:val="1"/>
              </w:rPr>
              <w:t>2</w:t>
            </w:r>
            <w:r>
              <w:rPr>
                <w:spacing w:val="5"/>
                <w:position w:val="1"/>
              </w:rPr>
              <w:t>）排水</w:t>
            </w:r>
          </w:p>
          <w:p>
            <w:pPr>
              <w:pStyle w:val="TableText"/>
              <w:ind w:left="107" w:right="103" w:firstLine="423"/>
              <w:spacing w:before="134" w:line="374" w:lineRule="auto"/>
              <w:rPr/>
            </w:pPr>
            <w:r>
              <w:rPr>
                <w:spacing w:val="8"/>
              </w:rPr>
              <w:t>项目生活污水排放量为</w:t>
            </w:r>
            <w:r>
              <w:rPr>
                <w:rFonts w:ascii="Times New Roman" w:hAnsi="Times New Roman" w:eastAsia="Times New Roman" w:cs="Times New Roman"/>
                <w:spacing w:val="8"/>
              </w:rPr>
              <w:t>180m</w:t>
            </w:r>
            <w:r>
              <w:rPr>
                <w:rFonts w:ascii="Times New Roman" w:hAnsi="Times New Roman" w:eastAsia="Times New Roman" w:cs="Times New Roman"/>
                <w:sz w:val="13"/>
                <w:szCs w:val="13"/>
                <w:spacing w:val="8"/>
                <w:position w:val="6"/>
              </w:rPr>
              <w:t>3</w:t>
            </w:r>
            <w:r>
              <w:rPr>
                <w:rFonts w:ascii="Times New Roman" w:hAnsi="Times New Roman" w:eastAsia="Times New Roman" w:cs="Times New Roman"/>
                <w:spacing w:val="8"/>
              </w:rPr>
              <w:t>/a</w:t>
            </w:r>
            <w:r>
              <w:rPr>
                <w:rFonts w:ascii="Times New Roman" w:hAnsi="Times New Roman" w:eastAsia="Times New Roman" w:cs="Times New Roman"/>
                <w:spacing w:val="-13"/>
              </w:rPr>
              <w:t xml:space="preserve"> </w:t>
            </w:r>
            <w:r>
              <w:rPr>
                <w:spacing w:val="8"/>
              </w:rPr>
              <w:t>，经三级化粪池预处理达到广东省地方标准《水污染物排放限</w:t>
            </w:r>
            <w:r>
              <w:rPr>
                <w:spacing w:val="9"/>
              </w:rPr>
              <w:t>值》（</w:t>
            </w:r>
            <w:r>
              <w:rPr>
                <w:rFonts w:ascii="Times New Roman" w:hAnsi="Times New Roman" w:eastAsia="Times New Roman" w:cs="Times New Roman"/>
              </w:rPr>
              <w:t>DB</w:t>
            </w:r>
            <w:r>
              <w:rPr>
                <w:rFonts w:ascii="Times New Roman" w:hAnsi="Times New Roman" w:eastAsia="Times New Roman" w:cs="Times New Roman"/>
                <w:spacing w:val="9"/>
              </w:rPr>
              <w:t>44/26-2001</w:t>
            </w:r>
            <w:r>
              <w:rPr>
                <w:spacing w:val="9"/>
              </w:rPr>
              <w:t>）第二时段三级标准排入市政污水管网；水帘柜废水产</w:t>
            </w:r>
            <w:r>
              <w:rPr>
                <w:spacing w:val="8"/>
              </w:rPr>
              <w:t>生量为</w:t>
            </w:r>
            <w:r>
              <w:rPr>
                <w:rFonts w:ascii="Times New Roman" w:hAnsi="Times New Roman" w:eastAsia="Times New Roman" w:cs="Times New Roman"/>
                <w:spacing w:val="8"/>
              </w:rPr>
              <w:t>7.2m</w:t>
            </w:r>
            <w:r>
              <w:rPr>
                <w:rFonts w:ascii="Times New Roman" w:hAnsi="Times New Roman" w:eastAsia="Times New Roman" w:cs="Times New Roman"/>
                <w:sz w:val="13"/>
                <w:szCs w:val="13"/>
                <w:spacing w:val="8"/>
                <w:position w:val="6"/>
              </w:rPr>
              <w:t>3</w:t>
            </w:r>
            <w:r>
              <w:rPr>
                <w:rFonts w:ascii="Times New Roman" w:hAnsi="Times New Roman" w:eastAsia="Times New Roman" w:cs="Times New Roman"/>
                <w:spacing w:val="8"/>
              </w:rPr>
              <w:t>/a</w:t>
            </w:r>
            <w:r>
              <w:rPr>
                <w:rFonts w:ascii="Times New Roman" w:hAnsi="Times New Roman" w:eastAsia="Times New Roman" w:cs="Times New Roman"/>
                <w:spacing w:val="-24"/>
              </w:rPr>
              <w:t xml:space="preserve"> </w:t>
            </w:r>
            <w:r>
              <w:rPr>
                <w:spacing w:val="8"/>
              </w:rPr>
              <w:t>，喷枪</w:t>
            </w:r>
            <w:r>
              <w:rPr>
                <w:spacing w:val="7"/>
              </w:rPr>
              <w:t>清洗废水产生量为</w:t>
            </w:r>
            <w:r>
              <w:rPr>
                <w:rFonts w:ascii="Times New Roman" w:hAnsi="Times New Roman" w:eastAsia="Times New Roman" w:cs="Times New Roman"/>
                <w:spacing w:val="7"/>
              </w:rPr>
              <w:t>0.9m</w:t>
            </w:r>
            <w:r>
              <w:rPr>
                <w:rFonts w:ascii="Times New Roman" w:hAnsi="Times New Roman" w:eastAsia="Times New Roman" w:cs="Times New Roman"/>
                <w:sz w:val="13"/>
                <w:szCs w:val="13"/>
                <w:spacing w:val="7"/>
                <w:position w:val="6"/>
              </w:rPr>
              <w:t>3</w:t>
            </w:r>
            <w:r>
              <w:rPr>
                <w:rFonts w:ascii="Times New Roman" w:hAnsi="Times New Roman" w:eastAsia="Times New Roman" w:cs="Times New Roman"/>
                <w:spacing w:val="7"/>
              </w:rPr>
              <w:t>/a</w:t>
            </w:r>
            <w:r>
              <w:rPr>
                <w:rFonts w:ascii="Times New Roman" w:hAnsi="Times New Roman" w:eastAsia="Times New Roman" w:cs="Times New Roman"/>
                <w:spacing w:val="-23"/>
              </w:rPr>
              <w:t xml:space="preserve"> </w:t>
            </w:r>
            <w:r>
              <w:rPr>
                <w:spacing w:val="7"/>
              </w:rPr>
              <w:t>，均交由</w:t>
            </w:r>
            <w:r>
              <w:rPr>
                <w:spacing w:val="6"/>
              </w:rPr>
              <w:t>有资质单位处理。</w:t>
            </w:r>
          </w:p>
          <w:p>
            <w:pPr>
              <w:ind w:firstLine="320"/>
              <w:spacing w:before="88" w:line="2174" w:lineRule="exact"/>
              <w:rPr/>
            </w:pPr>
            <w:r>
              <w:rPr>
                <w:position w:val="-43"/>
              </w:rPr>
              <w:drawing>
                <wp:inline distT="0" distB="0" distL="0" distR="0">
                  <wp:extent cx="5488225" cy="1380824"/>
                  <wp:effectExtent l="0" t="0" r="0" b="0"/>
                  <wp:docPr id="12" name="IM 12"/>
                  <wp:cNvGraphicFramePr/>
                  <a:graphic>
                    <a:graphicData uri="http://schemas.openxmlformats.org/drawingml/2006/picture">
                      <pic:pic>
                        <pic:nvPicPr>
                          <pic:cNvPr id="12" name="IM 12"/>
                          <pic:cNvPicPr/>
                        </pic:nvPicPr>
                        <pic:blipFill>
                          <a:blip r:embed="rId25"/>
                          <a:stretch>
                            <a:fillRect/>
                          </a:stretch>
                        </pic:blipFill>
                        <pic:spPr>
                          <a:xfrm rot="0">
                            <a:off x="0" y="0"/>
                            <a:ext cx="5488225" cy="1380824"/>
                          </a:xfrm>
                          <a:prstGeom prst="rect">
                            <a:avLst/>
                          </a:prstGeom>
                        </pic:spPr>
                      </pic:pic>
                    </a:graphicData>
                  </a:graphic>
                </wp:inline>
              </w:drawing>
            </w:r>
          </w:p>
          <w:p>
            <w:pPr>
              <w:pStyle w:val="TableText"/>
              <w:ind w:left="2998"/>
              <w:spacing w:before="154" w:line="228" w:lineRule="auto"/>
              <w:rPr>
                <w:rFonts w:ascii="Times New Roman" w:hAnsi="Times New Roman" w:eastAsia="Times New Roman" w:cs="Times New Roman"/>
              </w:rPr>
            </w:pPr>
            <w:r>
              <w:rPr>
                <w:b/>
                <w:bCs/>
                <w:spacing w:val="4"/>
              </w:rPr>
              <w:t>图</w:t>
            </w:r>
            <w:r>
              <w:rPr>
                <w:rFonts w:ascii="Times New Roman" w:hAnsi="Times New Roman" w:eastAsia="Times New Roman" w:cs="Times New Roman"/>
                <w:b/>
                <w:bCs/>
                <w:spacing w:val="4"/>
              </w:rPr>
              <w:t>2-1    </w:t>
            </w:r>
            <w:r>
              <w:rPr>
                <w:b/>
                <w:bCs/>
                <w:spacing w:val="4"/>
              </w:rPr>
              <w:t>项目水平衡图</w:t>
            </w:r>
            <w:r>
              <w:rPr>
                <w:spacing w:val="8"/>
              </w:rPr>
              <w:t xml:space="preserve">   </w:t>
            </w:r>
            <w:r>
              <w:rPr>
                <w:b/>
                <w:bCs/>
                <w:spacing w:val="4"/>
              </w:rPr>
              <w:t>单位：</w:t>
            </w:r>
            <w:r>
              <w:rPr>
                <w:rFonts w:ascii="Times New Roman" w:hAnsi="Times New Roman" w:eastAsia="Times New Roman" w:cs="Times New Roman"/>
                <w:b/>
                <w:bCs/>
                <w:spacing w:val="4"/>
              </w:rPr>
              <w:t>t/a</w:t>
            </w:r>
          </w:p>
          <w:p>
            <w:pPr>
              <w:pStyle w:val="TableText"/>
              <w:ind w:left="526"/>
              <w:spacing w:before="161" w:line="228" w:lineRule="auto"/>
              <w:rPr/>
            </w:pPr>
            <w:r>
              <w:rPr>
                <w:rFonts w:ascii="Times New Roman" w:hAnsi="Times New Roman" w:eastAsia="Times New Roman" w:cs="Times New Roman"/>
                <w:b/>
                <w:bCs/>
                <w:spacing w:val="5"/>
              </w:rPr>
              <w:t>6</w:t>
            </w:r>
            <w:r>
              <w:rPr>
                <w:rFonts w:ascii="Times New Roman" w:hAnsi="Times New Roman" w:eastAsia="Times New Roman" w:cs="Times New Roman"/>
                <w:b/>
                <w:bCs/>
                <w:spacing w:val="-22"/>
              </w:rPr>
              <w:t xml:space="preserve"> </w:t>
            </w:r>
            <w:r>
              <w:rPr>
                <w:b/>
                <w:bCs/>
                <w:spacing w:val="5"/>
              </w:rPr>
              <w:t>、劳动定员及工作制度</w:t>
            </w:r>
          </w:p>
          <w:p>
            <w:pPr>
              <w:pStyle w:val="TableText"/>
              <w:ind w:left="499"/>
              <w:spacing w:before="129" w:line="275" w:lineRule="exact"/>
              <w:rPr/>
            </w:pPr>
            <w:r>
              <w:rPr>
                <w:spacing w:val="1"/>
                <w:position w:val="1"/>
              </w:rPr>
              <w:t>本项目劳动定员为</w:t>
            </w:r>
            <w:r>
              <w:rPr>
                <w:spacing w:val="-59"/>
                <w:position w:val="1"/>
              </w:rPr>
              <w:t xml:space="preserve"> </w:t>
            </w:r>
            <w:r>
              <w:rPr>
                <w:rFonts w:ascii="Times New Roman" w:hAnsi="Times New Roman" w:eastAsia="Times New Roman" w:cs="Times New Roman"/>
                <w:spacing w:val="1"/>
                <w:position w:val="1"/>
              </w:rPr>
              <w:t>20 </w:t>
            </w:r>
            <w:r>
              <w:rPr>
                <w:spacing w:val="1"/>
                <w:position w:val="1"/>
              </w:rPr>
              <w:t>人，均不在厂内食宿；实行一班制，每班工作</w:t>
            </w:r>
            <w:r>
              <w:rPr>
                <w:spacing w:val="-47"/>
                <w:position w:val="1"/>
              </w:rPr>
              <w:t xml:space="preserve"> </w:t>
            </w:r>
            <w:r>
              <w:rPr>
                <w:rFonts w:ascii="Times New Roman" w:hAnsi="Times New Roman" w:eastAsia="Times New Roman" w:cs="Times New Roman"/>
                <w:spacing w:val="1"/>
                <w:position w:val="1"/>
              </w:rPr>
              <w:t>8</w:t>
            </w:r>
            <w:r>
              <w:rPr>
                <w:rFonts w:ascii="Times New Roman" w:hAnsi="Times New Roman" w:eastAsia="Times New Roman" w:cs="Times New Roman"/>
                <w:position w:val="1"/>
              </w:rPr>
              <w:t xml:space="preserve"> </w:t>
            </w:r>
            <w:r>
              <w:rPr>
                <w:position w:val="1"/>
              </w:rPr>
              <w:t>小时，年工作</w:t>
            </w:r>
            <w:r>
              <w:rPr>
                <w:rFonts w:ascii="Times New Roman" w:hAnsi="Times New Roman" w:eastAsia="Times New Roman" w:cs="Times New Roman"/>
                <w:position w:val="1"/>
              </w:rPr>
              <w:t>300 </w:t>
            </w:r>
            <w:r>
              <w:rPr>
                <w:position w:val="1"/>
              </w:rPr>
              <w:t>天。</w:t>
            </w:r>
          </w:p>
          <w:p>
            <w:pPr>
              <w:pStyle w:val="TableText"/>
              <w:ind w:left="526"/>
              <w:spacing w:before="164" w:line="228" w:lineRule="auto"/>
              <w:rPr/>
            </w:pPr>
            <w:r>
              <w:rPr>
                <w:rFonts w:ascii="Times New Roman" w:hAnsi="Times New Roman" w:eastAsia="Times New Roman" w:cs="Times New Roman"/>
                <w:b/>
                <w:bCs/>
                <w:spacing w:val="5"/>
              </w:rPr>
              <w:t>7</w:t>
            </w:r>
            <w:r>
              <w:rPr>
                <w:rFonts w:ascii="Times New Roman" w:hAnsi="Times New Roman" w:eastAsia="Times New Roman" w:cs="Times New Roman"/>
                <w:b/>
                <w:bCs/>
                <w:spacing w:val="-22"/>
              </w:rPr>
              <w:t xml:space="preserve"> </w:t>
            </w:r>
            <w:r>
              <w:rPr>
                <w:b/>
                <w:bCs/>
                <w:spacing w:val="5"/>
              </w:rPr>
              <w:t>、四至情况及平面布局</w:t>
            </w:r>
          </w:p>
          <w:p>
            <w:pPr>
              <w:pStyle w:val="TableText"/>
              <w:ind w:left="107" w:right="103" w:firstLine="419"/>
              <w:spacing w:before="164" w:line="367" w:lineRule="auto"/>
              <w:jc w:val="both"/>
              <w:rPr/>
            </w:pPr>
            <w:r>
              <w:rPr>
                <w:spacing w:val="11"/>
              </w:rPr>
              <w:t>根据现场踏勘，项目所在地东面紧邻海丰县高通实业有限公司厂房，南面为海丰县高通实业</w:t>
            </w:r>
            <w:r>
              <w:rPr>
                <w:spacing w:val="11"/>
              </w:rPr>
              <w:t>有限公司厂房，西面为海丰县海迪尔家私建设项目在建厂房，北面为粤运汽车充电站。本项目四</w:t>
            </w:r>
            <w:r>
              <w:rPr>
                <w:spacing w:val="12"/>
              </w:rPr>
              <w:t>至及现状情况详见附图</w:t>
            </w:r>
            <w:r>
              <w:rPr>
                <w:rFonts w:ascii="Times New Roman" w:hAnsi="Times New Roman" w:eastAsia="Times New Roman" w:cs="Times New Roman"/>
                <w:spacing w:val="12"/>
              </w:rPr>
              <w:t>4</w:t>
            </w:r>
            <w:r>
              <w:rPr>
                <w:spacing w:val="12"/>
              </w:rPr>
              <w:t>。</w:t>
            </w:r>
          </w:p>
          <w:p>
            <w:pPr>
              <w:pStyle w:val="TableText"/>
              <w:ind w:left="107" w:right="103" w:firstLine="420"/>
              <w:spacing w:before="3" w:line="393" w:lineRule="auto"/>
              <w:jc w:val="both"/>
              <w:rPr/>
            </w:pPr>
            <w:r>
              <w:rPr>
                <w:spacing w:val="9"/>
              </w:rPr>
              <w:t>本项目主要分</w:t>
            </w:r>
            <w:r>
              <w:rPr>
                <w:rFonts w:ascii="Times New Roman" w:hAnsi="Times New Roman" w:eastAsia="Times New Roman" w:cs="Times New Roman"/>
                <w:spacing w:val="9"/>
              </w:rPr>
              <w:t>3</w:t>
            </w:r>
            <w:r>
              <w:rPr>
                <w:spacing w:val="9"/>
              </w:rPr>
              <w:t>个区，即生产车间、办公区、堆放区，其中生产车</w:t>
            </w:r>
            <w:r>
              <w:rPr>
                <w:spacing w:val="8"/>
              </w:rPr>
              <w:t>间布置有聚氨酯鞋底生产线</w:t>
            </w:r>
            <w:r>
              <w:rPr>
                <w:spacing w:val="11"/>
              </w:rPr>
              <w:t>和喷漆生产线，靠北侧是聚氨酯鞋底生产线，喷漆生产线位于车间南侧。堆放区位于厂区东侧，</w:t>
            </w:r>
            <w:r>
              <w:rPr>
                <w:spacing w:val="11"/>
              </w:rPr>
              <w:t>布置有原料仓和成品仓，办公区位于厂区阁楼东侧，整个项目布局紧凑，功能分区明确，项目厂</w:t>
            </w:r>
            <w:r>
              <w:rPr>
                <w:spacing w:val="7"/>
              </w:rPr>
              <w:t>区平面图见附图</w:t>
            </w:r>
            <w:r>
              <w:rPr>
                <w:rFonts w:ascii="Times New Roman" w:hAnsi="Times New Roman" w:eastAsia="Times New Roman" w:cs="Times New Roman"/>
                <w:spacing w:val="7"/>
              </w:rPr>
              <w:t>2</w:t>
            </w:r>
            <w:r>
              <w:rPr>
                <w:spacing w:val="7"/>
              </w:rPr>
              <w:t>。</w:t>
            </w:r>
          </w:p>
        </w:tc>
      </w:tr>
    </w:tbl>
    <w:p>
      <w:pPr>
        <w:pStyle w:val="BodyText"/>
        <w:spacing w:line="178" w:lineRule="exact"/>
        <w:rPr>
          <w:sz w:val="15"/>
        </w:rPr>
      </w:pPr>
      <w:r/>
    </w:p>
    <w:p>
      <w:pPr>
        <w:spacing w:line="178" w:lineRule="exact"/>
        <w:sectPr>
          <w:footerReference w:type="default" r:id="rId24"/>
          <w:pgSz w:w="11906" w:h="16839"/>
          <w:pgMar w:top="1134" w:right="1109" w:bottom="1058" w:left="1109" w:header="0" w:footer="718" w:gutter="0"/>
        </w:sectPr>
        <w:rPr>
          <w:sz w:val="15"/>
          <w:szCs w:val="15"/>
        </w:rPr>
      </w:pPr>
    </w:p>
    <w:tbl>
      <w:tblPr>
        <w:tblStyle w:val="TableNormal"/>
        <w:tblW w:w="9672"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572"/>
        <w:gridCol w:w="9100"/>
      </w:tblGrid>
      <w:tr>
        <w:trPr>
          <w:trHeight w:val="14321" w:hRule="atLeast"/>
        </w:trPr>
        <w:tc>
          <w:tcPr>
            <w:tcW w:w="572" w:type="dxa"/>
            <w:vAlign w:val="top"/>
            <w:textDirection w:val="tbRlV"/>
            <w:tcBorders>
              <w:right w:val="single" w:color="000000" w:sz="2" w:space="0"/>
            </w:tcBorders>
          </w:tcPr>
          <w:p>
            <w:pPr>
              <w:pStyle w:val="TableText"/>
              <w:ind w:left="5831"/>
              <w:spacing w:before="181" w:line="216" w:lineRule="auto"/>
              <w:rPr/>
            </w:pPr>
            <w:r>
              <w:rPr>
                <w:spacing w:val="9"/>
              </w:rPr>
              <w:t>工</w:t>
            </w:r>
            <w:r>
              <w:rPr>
                <w:spacing w:val="-34"/>
              </w:rPr>
              <w:t xml:space="preserve"> </w:t>
            </w:r>
            <w:r>
              <w:rPr>
                <w:spacing w:val="9"/>
              </w:rPr>
              <w:t>艺</w:t>
            </w:r>
            <w:r>
              <w:rPr>
                <w:spacing w:val="-36"/>
              </w:rPr>
              <w:t xml:space="preserve"> </w:t>
            </w:r>
            <w:r>
              <w:rPr>
                <w:spacing w:val="9"/>
              </w:rPr>
              <w:t>流</w:t>
            </w:r>
            <w:r>
              <w:rPr>
                <w:spacing w:val="-38"/>
              </w:rPr>
              <w:t xml:space="preserve"> </w:t>
            </w:r>
            <w:r>
              <w:rPr>
                <w:spacing w:val="9"/>
              </w:rPr>
              <w:t>程</w:t>
            </w:r>
            <w:r>
              <w:rPr>
                <w:spacing w:val="-36"/>
              </w:rPr>
              <w:t xml:space="preserve"> </w:t>
            </w:r>
            <w:r>
              <w:rPr>
                <w:spacing w:val="9"/>
              </w:rPr>
              <w:t>和</w:t>
            </w:r>
            <w:r>
              <w:rPr>
                <w:spacing w:val="-39"/>
              </w:rPr>
              <w:t xml:space="preserve"> </w:t>
            </w:r>
            <w:r>
              <w:rPr>
                <w:spacing w:val="9"/>
              </w:rPr>
              <w:t>产</w:t>
            </w:r>
            <w:r>
              <w:rPr>
                <w:spacing w:val="-36"/>
              </w:rPr>
              <w:t xml:space="preserve"> </w:t>
            </w:r>
            <w:r>
              <w:rPr>
                <w:spacing w:val="9"/>
              </w:rPr>
              <w:t>排</w:t>
            </w:r>
            <w:r>
              <w:rPr>
                <w:spacing w:val="-38"/>
              </w:rPr>
              <w:t xml:space="preserve"> </w:t>
            </w:r>
            <w:r>
              <w:rPr>
                <w:spacing w:val="9"/>
              </w:rPr>
              <w:t>污</w:t>
            </w:r>
            <w:r>
              <w:rPr>
                <w:spacing w:val="-38"/>
              </w:rPr>
              <w:t xml:space="preserve"> </w:t>
            </w:r>
            <w:r>
              <w:rPr>
                <w:spacing w:val="9"/>
              </w:rPr>
              <w:t>环</w:t>
            </w:r>
            <w:r>
              <w:rPr>
                <w:spacing w:val="-36"/>
              </w:rPr>
              <w:t xml:space="preserve"> </w:t>
            </w:r>
            <w:r>
              <w:rPr>
                <w:spacing w:val="9"/>
              </w:rPr>
              <w:t>节</w:t>
            </w:r>
          </w:p>
        </w:tc>
        <w:tc>
          <w:tcPr>
            <w:tcW w:w="9100" w:type="dxa"/>
            <w:vAlign w:val="top"/>
            <w:tcBorders>
              <w:left w:val="single" w:color="000000" w:sz="2" w:space="0"/>
            </w:tcBorders>
          </w:tcPr>
          <w:p>
            <w:pPr>
              <w:pStyle w:val="TableText"/>
              <w:ind w:left="530"/>
              <w:spacing w:before="36" w:line="228" w:lineRule="auto"/>
              <w:rPr/>
            </w:pPr>
            <w:r>
              <w:rPr>
                <w:spacing w:val="8"/>
              </w:rPr>
              <w:t>项目生产工艺及产污环节见下图。</w:t>
            </w:r>
          </w:p>
          <w:p>
            <w:pPr>
              <w:ind w:firstLine="635"/>
              <w:spacing w:before="190" w:line="6534" w:lineRule="exact"/>
              <w:rPr/>
            </w:pPr>
            <w:r>
              <w:rPr>
                <w:position w:val="-130"/>
              </w:rPr>
              <w:drawing>
                <wp:inline distT="0" distB="0" distL="0" distR="0">
                  <wp:extent cx="5038483" cy="4149387"/>
                  <wp:effectExtent l="0" t="0" r="0" b="0"/>
                  <wp:docPr id="14" name="IM 14"/>
                  <wp:cNvGraphicFramePr/>
                  <a:graphic>
                    <a:graphicData uri="http://schemas.openxmlformats.org/drawingml/2006/picture">
                      <pic:pic>
                        <pic:nvPicPr>
                          <pic:cNvPr id="14" name="IM 14"/>
                          <pic:cNvPicPr/>
                        </pic:nvPicPr>
                        <pic:blipFill>
                          <a:blip r:embed="rId27"/>
                          <a:stretch>
                            <a:fillRect/>
                          </a:stretch>
                        </pic:blipFill>
                        <pic:spPr>
                          <a:xfrm rot="0">
                            <a:off x="0" y="0"/>
                            <a:ext cx="5038483" cy="4149387"/>
                          </a:xfrm>
                          <a:prstGeom prst="rect">
                            <a:avLst/>
                          </a:prstGeom>
                        </pic:spPr>
                      </pic:pic>
                    </a:graphicData>
                  </a:graphic>
                </wp:inline>
              </w:drawing>
            </w:r>
          </w:p>
          <w:p>
            <w:pPr>
              <w:pStyle w:val="TableText"/>
              <w:ind w:left="2957"/>
              <w:spacing w:before="50" w:line="228" w:lineRule="auto"/>
              <w:rPr/>
            </w:pPr>
            <w:r>
              <w:rPr>
                <w:b/>
                <w:bCs/>
                <w:spacing w:val="5"/>
              </w:rPr>
              <w:t>图</w:t>
            </w:r>
            <w:r>
              <w:rPr>
                <w:rFonts w:ascii="Times New Roman" w:hAnsi="Times New Roman" w:eastAsia="Times New Roman" w:cs="Times New Roman"/>
                <w:b/>
                <w:bCs/>
                <w:spacing w:val="5"/>
              </w:rPr>
              <w:t>2-2    </w:t>
            </w:r>
            <w:r>
              <w:rPr>
                <w:b/>
                <w:bCs/>
                <w:spacing w:val="5"/>
              </w:rPr>
              <w:t>工艺流程及产污环节示意图</w:t>
            </w:r>
          </w:p>
          <w:p>
            <w:pPr>
              <w:pStyle w:val="TableText"/>
              <w:ind w:left="529"/>
              <w:spacing w:before="24" w:line="228" w:lineRule="auto"/>
              <w:rPr/>
            </w:pPr>
            <w:r>
              <w:rPr>
                <w:b/>
                <w:bCs/>
                <w:spacing w:val="5"/>
              </w:rPr>
              <w:t>工艺流程说明：</w:t>
            </w:r>
          </w:p>
          <w:p>
            <w:pPr>
              <w:pStyle w:val="TableText"/>
              <w:ind w:left="107" w:right="103" w:firstLine="420"/>
              <w:spacing w:before="163" w:line="362" w:lineRule="auto"/>
              <w:rPr/>
            </w:pPr>
            <w:r>
              <w:rPr>
                <w:b/>
                <w:bCs/>
                <w:spacing w:val="11"/>
              </w:rPr>
              <w:t>脱模：</w:t>
            </w:r>
            <w:r>
              <w:rPr>
                <w:spacing w:val="11"/>
              </w:rPr>
              <w:t>使用压缩空气喷吹模具以清洁模具，再向模具中喷洒脱模剂，以保护模具和保证鞋底</w:t>
            </w:r>
            <w:r>
              <w:rPr>
                <w:spacing w:val="9"/>
              </w:rPr>
              <w:t>质量，喷脱模剂会产生</w:t>
            </w:r>
            <w:r>
              <w:rPr>
                <w:spacing w:val="-36"/>
              </w:rPr>
              <w:t xml:space="preserve"> </w:t>
            </w:r>
            <w:r>
              <w:rPr>
                <w:rFonts w:ascii="Times New Roman" w:hAnsi="Times New Roman" w:eastAsia="Times New Roman" w:cs="Times New Roman"/>
              </w:rPr>
              <w:t>VOCs</w:t>
            </w:r>
            <w:r>
              <w:rPr>
                <w:spacing w:val="9"/>
              </w:rPr>
              <w:t>。</w:t>
            </w:r>
          </w:p>
          <w:p>
            <w:pPr>
              <w:pStyle w:val="TableText"/>
              <w:ind w:left="107" w:right="102" w:firstLine="421"/>
              <w:spacing w:before="6" w:line="375" w:lineRule="auto"/>
              <w:jc w:val="both"/>
              <w:rPr/>
            </w:pPr>
            <w:r>
              <w:rPr>
                <w:b/>
                <w:bCs/>
                <w:spacing w:val="8"/>
              </w:rPr>
              <w:t>预热、混合搅拌：</w:t>
            </w:r>
            <w:r>
              <w:rPr>
                <w:spacing w:val="8"/>
              </w:rPr>
              <w:t>由于低温聚氨酯会凝固，原料为桶装，故在未开封前需预热。预热时间为</w:t>
            </w:r>
            <w:r>
              <w:rPr>
                <w:rFonts w:ascii="Times New Roman" w:hAnsi="Times New Roman" w:eastAsia="Times New Roman" w:cs="Times New Roman"/>
                <w:spacing w:val="8"/>
              </w:rPr>
              <w:t>2</w:t>
            </w:r>
            <w:r>
              <w:rPr>
                <w:spacing w:val="7"/>
              </w:rPr>
              <w:t>小时，预热温度为</w:t>
            </w:r>
            <w:r>
              <w:rPr>
                <w:spacing w:val="-44"/>
              </w:rPr>
              <w:t xml:space="preserve"> </w:t>
            </w:r>
            <w:r>
              <w:rPr>
                <w:rFonts w:ascii="Times New Roman" w:hAnsi="Times New Roman" w:eastAsia="Times New Roman" w:cs="Times New Roman"/>
                <w:spacing w:val="7"/>
              </w:rPr>
              <w:t>45 </w:t>
            </w:r>
            <w:r>
              <w:rPr>
                <w:spacing w:val="7"/>
              </w:rPr>
              <w:t>摄氏度。</w:t>
            </w:r>
            <w:r>
              <w:rPr>
                <w:rFonts w:ascii="Times New Roman" w:hAnsi="Times New Roman" w:eastAsia="Times New Roman" w:cs="Times New Roman"/>
                <w:spacing w:val="7"/>
              </w:rPr>
              <w:t>A</w:t>
            </w:r>
            <w:r>
              <w:rPr>
                <w:rFonts w:ascii="Times New Roman" w:hAnsi="Times New Roman" w:eastAsia="Times New Roman" w:cs="Times New Roman"/>
                <w:spacing w:val="-27"/>
              </w:rPr>
              <w:t xml:space="preserve"> </w:t>
            </w:r>
            <w:r>
              <w:rPr>
                <w:spacing w:val="7"/>
              </w:rPr>
              <w:t>、</w:t>
            </w:r>
            <w:r>
              <w:rPr>
                <w:rFonts w:ascii="Times New Roman" w:hAnsi="Times New Roman" w:eastAsia="Times New Roman" w:cs="Times New Roman"/>
                <w:spacing w:val="7"/>
              </w:rPr>
              <w:t>B </w:t>
            </w:r>
            <w:r>
              <w:rPr>
                <w:spacing w:val="7"/>
              </w:rPr>
              <w:t>料分别在原料预热箱中融化，按要求在</w:t>
            </w:r>
            <w:r>
              <w:rPr>
                <w:spacing w:val="-43"/>
              </w:rPr>
              <w:t xml:space="preserve"> </w:t>
            </w:r>
            <w:r>
              <w:rPr>
                <w:rFonts w:ascii="Times New Roman" w:hAnsi="Times New Roman" w:eastAsia="Times New Roman" w:cs="Times New Roman"/>
                <w:spacing w:val="7"/>
              </w:rPr>
              <w:t>A </w:t>
            </w:r>
            <w:r>
              <w:rPr>
                <w:spacing w:val="7"/>
              </w:rPr>
              <w:t>料中加入</w:t>
            </w:r>
            <w:r>
              <w:rPr>
                <w:spacing w:val="-38"/>
              </w:rPr>
              <w:t xml:space="preserve"> </w:t>
            </w:r>
            <w:r>
              <w:rPr>
                <w:rFonts w:ascii="Times New Roman" w:hAnsi="Times New Roman" w:eastAsia="Times New Roman" w:cs="Times New Roman"/>
                <w:spacing w:val="6"/>
              </w:rPr>
              <w:t>C </w:t>
            </w:r>
            <w:r>
              <w:rPr>
                <w:spacing w:val="6"/>
              </w:rPr>
              <w:t>料（催</w:t>
            </w:r>
            <w:r>
              <w:rPr>
                <w:spacing w:val="6"/>
              </w:rPr>
              <w:t>化剂）、硬化剂、色膏，</w:t>
            </w:r>
            <w:r>
              <w:rPr>
                <w:rFonts w:ascii="Times New Roman" w:hAnsi="Times New Roman" w:eastAsia="Times New Roman" w:cs="Times New Roman"/>
                <w:spacing w:val="6"/>
              </w:rPr>
              <w:t>A </w:t>
            </w:r>
            <w:r>
              <w:rPr>
                <w:spacing w:val="6"/>
              </w:rPr>
              <w:t>料、</w:t>
            </w:r>
            <w:r>
              <w:rPr>
                <w:rFonts w:ascii="Times New Roman" w:hAnsi="Times New Roman" w:eastAsia="Times New Roman" w:cs="Times New Roman"/>
                <w:spacing w:val="6"/>
              </w:rPr>
              <w:t>C </w:t>
            </w:r>
            <w:r>
              <w:rPr>
                <w:spacing w:val="6"/>
              </w:rPr>
              <w:t>料（催化剂）、硬化剂配、色膏比为</w:t>
            </w:r>
            <w:r>
              <w:rPr>
                <w:spacing w:val="-20"/>
              </w:rPr>
              <w:t xml:space="preserve"> </w:t>
            </w:r>
            <w:r>
              <w:rPr>
                <w:rFonts w:ascii="Times New Roman" w:hAnsi="Times New Roman" w:eastAsia="Times New Roman" w:cs="Times New Roman"/>
                <w:spacing w:val="6"/>
              </w:rPr>
              <w:t>100</w:t>
            </w:r>
            <w:r>
              <w:rPr>
                <w:spacing w:val="5"/>
              </w:rPr>
              <w:t>：</w:t>
            </w:r>
            <w:r>
              <w:rPr>
                <w:rFonts w:ascii="Times New Roman" w:hAnsi="Times New Roman" w:eastAsia="Times New Roman" w:cs="Times New Roman"/>
                <w:spacing w:val="5"/>
              </w:rPr>
              <w:t>0.1</w:t>
            </w:r>
            <w:r>
              <w:rPr>
                <w:rFonts w:ascii="Times New Roman" w:hAnsi="Times New Roman" w:eastAsia="Times New Roman" w:cs="Times New Roman"/>
                <w:spacing w:val="-26"/>
              </w:rPr>
              <w:t xml:space="preserve"> </w:t>
            </w:r>
            <w:r>
              <w:rPr>
                <w:spacing w:val="5"/>
              </w:rPr>
              <w:t>：</w:t>
            </w:r>
            <w:r>
              <w:rPr>
                <w:rFonts w:ascii="Times New Roman" w:hAnsi="Times New Roman" w:eastAsia="Times New Roman" w:cs="Times New Roman"/>
                <w:spacing w:val="5"/>
              </w:rPr>
              <w:t>0.3</w:t>
            </w:r>
            <w:r>
              <w:rPr>
                <w:rFonts w:ascii="Times New Roman" w:hAnsi="Times New Roman" w:eastAsia="Times New Roman" w:cs="Times New Roman"/>
                <w:spacing w:val="-22"/>
              </w:rPr>
              <w:t xml:space="preserve"> </w:t>
            </w:r>
            <w:r>
              <w:rPr>
                <w:spacing w:val="5"/>
              </w:rPr>
              <w:t>：</w:t>
            </w:r>
            <w:r>
              <w:rPr>
                <w:rFonts w:ascii="Times New Roman" w:hAnsi="Times New Roman" w:eastAsia="Times New Roman" w:cs="Times New Roman"/>
                <w:spacing w:val="5"/>
              </w:rPr>
              <w:t>0.2</w:t>
            </w:r>
            <w:r>
              <w:rPr>
                <w:rFonts w:ascii="Times New Roman" w:hAnsi="Times New Roman" w:eastAsia="Times New Roman" w:cs="Times New Roman"/>
                <w:spacing w:val="-23"/>
              </w:rPr>
              <w:t xml:space="preserve"> </w:t>
            </w:r>
            <w:r>
              <w:rPr>
                <w:spacing w:val="5"/>
              </w:rPr>
              <w:t>。将两</w:t>
            </w:r>
            <w:r>
              <w:rPr>
                <w:spacing w:val="10"/>
              </w:rPr>
              <w:t>类物料（调配好的</w:t>
            </w:r>
            <w:r>
              <w:rPr>
                <w:spacing w:val="-43"/>
              </w:rPr>
              <w:t xml:space="preserve"> </w:t>
            </w:r>
            <w:r>
              <w:rPr>
                <w:rFonts w:ascii="Times New Roman" w:hAnsi="Times New Roman" w:eastAsia="Times New Roman" w:cs="Times New Roman"/>
                <w:spacing w:val="10"/>
              </w:rPr>
              <w:t>A </w:t>
            </w:r>
            <w:r>
              <w:rPr>
                <w:spacing w:val="10"/>
              </w:rPr>
              <w:t>料、</w:t>
            </w:r>
            <w:r>
              <w:rPr>
                <w:rFonts w:ascii="Times New Roman" w:hAnsi="Times New Roman" w:eastAsia="Times New Roman" w:cs="Times New Roman"/>
                <w:spacing w:val="10"/>
              </w:rPr>
              <w:t>B </w:t>
            </w:r>
            <w:r>
              <w:rPr>
                <w:spacing w:val="10"/>
              </w:rPr>
              <w:t>料）分别加入聚氨酯机的原液罐中，按配方要求及浇注量分别调节好</w:t>
            </w:r>
            <w:r>
              <w:rPr>
                <w:spacing w:val="11"/>
              </w:rPr>
              <w:t>两个组份的计量泵转速。项目所用混料机箱、聚氨酯机的原液罐均为封闭式罐体，此过程无废气</w:t>
            </w:r>
            <w:r>
              <w:rPr>
                <w:spacing w:val="3"/>
              </w:rPr>
              <w:t>逸散。</w:t>
            </w:r>
          </w:p>
          <w:p>
            <w:pPr>
              <w:pStyle w:val="TableText"/>
              <w:ind w:left="109" w:right="103" w:firstLine="420"/>
              <w:spacing w:before="39" w:line="377" w:lineRule="auto"/>
              <w:rPr/>
            </w:pPr>
            <w:r>
              <w:rPr>
                <w:b/>
                <w:bCs/>
                <w:spacing w:val="9"/>
              </w:rPr>
              <w:t>混合、搅拌：</w:t>
            </w:r>
            <w:r>
              <w:rPr>
                <w:spacing w:val="9"/>
              </w:rPr>
              <w:t>原料在混合装置中经高速搅拌混合均匀，同时产生挥发性有机物（</w:t>
            </w:r>
            <w:r>
              <w:rPr>
                <w:rFonts w:ascii="Times New Roman" w:hAnsi="Times New Roman" w:eastAsia="Times New Roman" w:cs="Times New Roman"/>
              </w:rPr>
              <w:t>VOCs</w:t>
            </w:r>
            <w:r>
              <w:rPr>
                <w:spacing w:val="9"/>
              </w:rPr>
              <w:t>），在</w:t>
            </w:r>
            <w:r>
              <w:rPr>
                <w:spacing w:val="9"/>
              </w:rPr>
              <w:t>混合装置中经高速搅拌混合均匀而发生化学反应，将混合料浇注在鞋模中。</w:t>
            </w:r>
          </w:p>
          <w:p>
            <w:pPr>
              <w:pStyle w:val="TableText"/>
              <w:ind w:left="110" w:right="103" w:firstLine="420"/>
              <w:spacing w:before="2" w:line="376" w:lineRule="auto"/>
              <w:rPr/>
            </w:pPr>
            <w:r>
              <w:rPr>
                <w:b/>
                <w:bCs/>
                <w:spacing w:val="11"/>
              </w:rPr>
              <w:t>发泡定型：</w:t>
            </w:r>
            <w:r>
              <w:rPr>
                <w:spacing w:val="11"/>
              </w:rPr>
              <w:t>计量泵计算好两组原液比例，分别经双管注入模具后瞬间混合，在模具里面发生</w:t>
            </w:r>
            <w:r>
              <w:rPr>
                <w:spacing w:val="9"/>
              </w:rPr>
              <w:t>发生聚合反应初步定型，然后由自动流水线带入烘烤线中烘烤定型。</w:t>
            </w:r>
          </w:p>
          <w:p>
            <w:pPr>
              <w:pStyle w:val="TableText"/>
              <w:ind w:left="108" w:right="104" w:firstLine="426"/>
              <w:spacing w:before="1" w:line="363" w:lineRule="auto"/>
              <w:rPr/>
            </w:pPr>
            <w:r>
              <w:rPr>
                <w:spacing w:val="11"/>
              </w:rPr>
              <w:t>聚氨酯泡沫的形成包括复杂的化学反应，是一个逐步加成聚合的过程，主要是凝胶反应、发</w:t>
            </w:r>
            <w:r>
              <w:rPr>
                <w:spacing w:val="8"/>
              </w:rPr>
              <w:t>泡反应和交联反应，主要反应原理如下：</w:t>
            </w:r>
          </w:p>
          <w:p>
            <w:pPr>
              <w:pStyle w:val="TableText"/>
              <w:ind w:left="543"/>
              <w:spacing w:line="274" w:lineRule="exact"/>
              <w:rPr/>
            </w:pPr>
            <w:r>
              <w:rPr>
                <w:rFonts w:ascii="Times New Roman" w:hAnsi="Times New Roman" w:eastAsia="Times New Roman" w:cs="Times New Roman"/>
                <w:spacing w:val="8"/>
                <w:position w:val="1"/>
              </w:rPr>
              <w:t>1</w:t>
            </w:r>
            <w:r>
              <w:rPr>
                <w:spacing w:val="8"/>
                <w:position w:val="1"/>
              </w:rPr>
              <w:t>）聚氨酯多元醇（</w:t>
            </w:r>
            <w:r>
              <w:rPr>
                <w:rFonts w:ascii="Times New Roman" w:hAnsi="Times New Roman" w:eastAsia="Times New Roman" w:cs="Times New Roman"/>
                <w:spacing w:val="8"/>
                <w:position w:val="1"/>
              </w:rPr>
              <w:t>A </w:t>
            </w:r>
            <w:r>
              <w:rPr>
                <w:spacing w:val="8"/>
                <w:position w:val="1"/>
              </w:rPr>
              <w:t>料）与二苯基甲烷二异氰酸酯（</w:t>
            </w:r>
            <w:r>
              <w:rPr>
                <w:rFonts w:ascii="Times New Roman" w:hAnsi="Times New Roman" w:eastAsia="Times New Roman" w:cs="Times New Roman"/>
                <w:spacing w:val="8"/>
                <w:position w:val="1"/>
              </w:rPr>
              <w:t>B </w:t>
            </w:r>
            <w:r>
              <w:rPr>
                <w:spacing w:val="8"/>
                <w:position w:val="1"/>
              </w:rPr>
              <w:t>料）反应</w:t>
            </w:r>
          </w:p>
          <w:p>
            <w:pPr>
              <w:pStyle w:val="TableText"/>
              <w:ind w:left="970"/>
              <w:spacing w:before="202" w:line="196" w:lineRule="auto"/>
              <w:rPr/>
            </w:pPr>
            <w:r>
              <w:rPr>
                <w:rFonts w:ascii="Times New Roman" w:hAnsi="Times New Roman" w:eastAsia="Times New Roman" w:cs="Times New Roman"/>
                <w:sz w:val="28"/>
                <w:szCs w:val="28"/>
                <w:i/>
                <w:iCs/>
              </w:rPr>
              <w:t>OCN</w:t>
            </w:r>
            <w:r>
              <w:rPr>
                <w:rFonts w:ascii="Times New Roman" w:hAnsi="Times New Roman" w:eastAsia="Times New Roman" w:cs="Times New Roman"/>
                <w:sz w:val="28"/>
                <w:szCs w:val="28"/>
                <w:i/>
                <w:iCs/>
                <w:spacing w:val="1"/>
              </w:rPr>
              <w:t>-R</w:t>
            </w:r>
            <w:r>
              <w:rPr>
                <w:rFonts w:ascii="Times New Roman" w:hAnsi="Times New Roman" w:eastAsia="Times New Roman" w:cs="Times New Roman"/>
                <w:sz w:val="28"/>
                <w:szCs w:val="28"/>
                <w:i/>
                <w:iCs/>
                <w:spacing w:val="38"/>
              </w:rPr>
              <w:t xml:space="preserve"> </w:t>
            </w:r>
            <w:r>
              <w:rPr>
                <w:rFonts w:ascii="Times New Roman" w:hAnsi="Times New Roman" w:eastAsia="Times New Roman" w:cs="Times New Roman"/>
                <w:sz w:val="28"/>
                <w:szCs w:val="28"/>
                <w:i/>
                <w:iCs/>
                <w:spacing w:val="1"/>
              </w:rPr>
              <w:t>+ </w:t>
            </w:r>
            <w:r>
              <w:rPr>
                <w:rFonts w:ascii="Times New Roman" w:hAnsi="Times New Roman" w:eastAsia="Times New Roman" w:cs="Times New Roman"/>
                <w:sz w:val="28"/>
                <w:szCs w:val="28"/>
                <w:i/>
                <w:iCs/>
              </w:rPr>
              <w:t>nR</w:t>
            </w:r>
            <w:r>
              <w:rPr>
                <w:rFonts w:ascii="Times New Roman" w:hAnsi="Times New Roman" w:eastAsia="Times New Roman" w:cs="Times New Roman"/>
                <w:sz w:val="28"/>
                <w:szCs w:val="28"/>
                <w:i/>
                <w:iCs/>
                <w:spacing w:val="-35"/>
              </w:rPr>
              <w:t xml:space="preserve"> </w:t>
            </w:r>
            <w:r>
              <w:rPr>
                <w:rFonts w:ascii="Times New Roman" w:hAnsi="Times New Roman" w:eastAsia="Times New Roman" w:cs="Times New Roman"/>
                <w:sz w:val="28"/>
                <w:szCs w:val="28"/>
                <w:i/>
                <w:iCs/>
                <w:spacing w:val="1"/>
              </w:rPr>
              <w:t>'-</w:t>
            </w:r>
            <w:r>
              <w:rPr>
                <w:rFonts w:ascii="Times New Roman" w:hAnsi="Times New Roman" w:eastAsia="Times New Roman" w:cs="Times New Roman"/>
                <w:sz w:val="28"/>
                <w:szCs w:val="28"/>
                <w:i/>
                <w:iCs/>
              </w:rPr>
              <w:t>OH</w:t>
            </w:r>
            <w:r>
              <w:rPr>
                <w:rFonts w:ascii="Times New Roman" w:hAnsi="Times New Roman" w:eastAsia="Times New Roman" w:cs="Times New Roman"/>
                <w:sz w:val="28"/>
                <w:szCs w:val="28"/>
                <w:i/>
                <w:iCs/>
                <w:spacing w:val="-15"/>
              </w:rPr>
              <w:t xml:space="preserve"> </w:t>
            </w:r>
            <w:r>
              <w:rPr>
                <w:rFonts w:ascii="Times New Roman" w:hAnsi="Times New Roman" w:eastAsia="Times New Roman" w:cs="Times New Roman"/>
                <w:sz w:val="28"/>
                <w:szCs w:val="28"/>
                <w:i/>
                <w:iCs/>
                <w:spacing w:val="1"/>
              </w:rPr>
              <w:t>→ R-</w:t>
            </w:r>
            <w:r>
              <w:rPr>
                <w:rFonts w:ascii="Times New Roman" w:hAnsi="Times New Roman" w:eastAsia="Times New Roman" w:cs="Times New Roman"/>
                <w:sz w:val="28"/>
                <w:szCs w:val="28"/>
                <w:i/>
                <w:iCs/>
              </w:rPr>
              <w:t>NH</w:t>
            </w:r>
            <w:r>
              <w:rPr>
                <w:rFonts w:ascii="Times New Roman" w:hAnsi="Times New Roman" w:eastAsia="Times New Roman" w:cs="Times New Roman"/>
                <w:sz w:val="28"/>
                <w:szCs w:val="28"/>
                <w:i/>
                <w:iCs/>
                <w:spacing w:val="1"/>
              </w:rPr>
              <w:t>-</w:t>
            </w:r>
            <w:r>
              <w:rPr>
                <w:rFonts w:ascii="Times New Roman" w:hAnsi="Times New Roman" w:eastAsia="Times New Roman" w:cs="Times New Roman"/>
                <w:sz w:val="28"/>
                <w:szCs w:val="28"/>
                <w:i/>
                <w:iCs/>
              </w:rPr>
              <w:t>COOR</w:t>
            </w:r>
            <w:r>
              <w:rPr>
                <w:rFonts w:ascii="Times New Roman" w:hAnsi="Times New Roman" w:eastAsia="Times New Roman" w:cs="Times New Roman"/>
                <w:sz w:val="28"/>
                <w:szCs w:val="28"/>
                <w:i/>
                <w:iCs/>
                <w:spacing w:val="-35"/>
              </w:rPr>
              <w:t xml:space="preserve"> </w:t>
            </w:r>
            <w:r>
              <w:rPr>
                <w:rFonts w:ascii="Times New Roman" w:hAnsi="Times New Roman" w:eastAsia="Times New Roman" w:cs="Times New Roman"/>
                <w:sz w:val="28"/>
                <w:szCs w:val="28"/>
                <w:i/>
                <w:iCs/>
                <w:spacing w:val="1"/>
              </w:rPr>
              <w:t>'</w:t>
            </w:r>
            <w:r>
              <w:rPr>
                <w:spacing w:val="1"/>
              </w:rPr>
              <w:t>（二异氰酸酯多元醇氨基甲酸酯）</w:t>
            </w:r>
          </w:p>
        </w:tc>
      </w:tr>
    </w:tbl>
    <w:p>
      <w:pPr>
        <w:pStyle w:val="BodyText"/>
        <w:rPr/>
      </w:pPr>
      <w:r/>
    </w:p>
    <w:p>
      <w:pPr>
        <w:sectPr>
          <w:footerReference w:type="default" r:id="rId26"/>
          <w:pgSz w:w="11906" w:h="16839"/>
          <w:pgMar w:top="1134" w:right="1109" w:bottom="1058" w:left="1109" w:header="0" w:footer="718" w:gutter="0"/>
        </w:sectPr>
        <w:rPr/>
      </w:pPr>
    </w:p>
    <w:tbl>
      <w:tblPr>
        <w:tblStyle w:val="TableNormal"/>
        <w:tblW w:w="9672"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572"/>
        <w:gridCol w:w="9100"/>
      </w:tblGrid>
      <w:tr>
        <w:trPr>
          <w:trHeight w:val="14492" w:hRule="atLeast"/>
        </w:trPr>
        <w:tc>
          <w:tcPr>
            <w:tcW w:w="572" w:type="dxa"/>
            <w:vAlign w:val="top"/>
            <w:tcBorders>
              <w:right w:val="single" w:color="000000" w:sz="2" w:space="0"/>
            </w:tcBorders>
          </w:tcPr>
          <w:p>
            <w:pPr>
              <w:rPr>
                <w:rFonts w:ascii="Arial"/>
                <w:sz w:val="21"/>
              </w:rPr>
            </w:pPr>
            <w:r/>
          </w:p>
        </w:tc>
        <w:tc>
          <w:tcPr>
            <w:tcW w:w="9100" w:type="dxa"/>
            <w:vAlign w:val="top"/>
            <w:tcBorders>
              <w:left w:val="single" w:color="000000" w:sz="2" w:space="0"/>
            </w:tcBorders>
          </w:tcPr>
          <w:p>
            <w:pPr>
              <w:pStyle w:val="TableText"/>
              <w:ind w:left="107" w:right="104" w:firstLine="420"/>
              <w:spacing w:before="35" w:line="368" w:lineRule="auto"/>
              <w:jc w:val="both"/>
              <w:rPr/>
            </w:pPr>
            <w:r>
              <w:rPr>
                <w:spacing w:val="11"/>
              </w:rPr>
              <w:t>反应生成二异氰酸酯多元醇氨基甲酸酯，该反应为凝胶反应，反应产生聚氨基甲酸酯，聚氨</w:t>
            </w:r>
            <w:r>
              <w:rPr>
                <w:spacing w:val="11"/>
              </w:rPr>
              <w:t>基甲酸酯是泡沫塑料的主要成分，含有数量众多的氨基甲酸酯基团（</w:t>
            </w:r>
            <w:r>
              <w:rPr>
                <w:rFonts w:ascii="Times New Roman" w:hAnsi="Times New Roman" w:eastAsia="Times New Roman" w:cs="Times New Roman"/>
                <w:spacing w:val="11"/>
              </w:rPr>
              <w:t>-</w:t>
            </w:r>
            <w:r>
              <w:rPr>
                <w:rFonts w:ascii="Times New Roman" w:hAnsi="Times New Roman" w:eastAsia="Times New Roman" w:cs="Times New Roman"/>
              </w:rPr>
              <w:t>NHCOO</w:t>
            </w:r>
            <w:r>
              <w:rPr>
                <w:rFonts w:ascii="Times New Roman" w:hAnsi="Times New Roman" w:eastAsia="Times New Roman" w:cs="Times New Roman"/>
                <w:spacing w:val="10"/>
              </w:rPr>
              <w:t>-</w:t>
            </w:r>
            <w:r>
              <w:rPr>
                <w:spacing w:val="10"/>
              </w:rPr>
              <w:t>）链节的高分子聚</w:t>
            </w:r>
            <w:r>
              <w:rPr>
                <w:spacing w:val="3"/>
              </w:rPr>
              <w:t>合物。</w:t>
            </w:r>
          </w:p>
          <w:p>
            <w:pPr>
              <w:pStyle w:val="TableText"/>
              <w:ind w:left="523"/>
              <w:spacing w:line="274" w:lineRule="exact"/>
              <w:rPr/>
            </w:pPr>
            <w:r>
              <w:rPr>
                <w:rFonts w:ascii="Times New Roman" w:hAnsi="Times New Roman" w:eastAsia="Times New Roman" w:cs="Times New Roman"/>
                <w:spacing w:val="9"/>
                <w:position w:val="1"/>
              </w:rPr>
              <w:t>2</w:t>
            </w:r>
            <w:r>
              <w:rPr>
                <w:spacing w:val="9"/>
                <w:position w:val="1"/>
              </w:rPr>
              <w:t>）异氰酸酯预聚物与水反应，产生异氰酸酯水胺</w:t>
            </w:r>
            <w:r>
              <w:rPr>
                <w:rFonts w:ascii="Times New Roman" w:hAnsi="Times New Roman" w:eastAsia="Times New Roman" w:cs="Times New Roman"/>
                <w:spacing w:val="9"/>
                <w:position w:val="1"/>
              </w:rPr>
              <w:t>+</w:t>
            </w:r>
            <w:r>
              <w:rPr>
                <w:rFonts w:ascii="Times New Roman" w:hAnsi="Times New Roman" w:eastAsia="Times New Roman" w:cs="Times New Roman"/>
                <w:position w:val="1"/>
              </w:rPr>
              <w:t>CO</w:t>
            </w:r>
            <w:r>
              <w:rPr>
                <w:rFonts w:ascii="Times New Roman" w:hAnsi="Times New Roman" w:eastAsia="Times New Roman" w:cs="Times New Roman"/>
                <w:sz w:val="13"/>
                <w:szCs w:val="13"/>
                <w:spacing w:val="9"/>
              </w:rPr>
              <w:t>2 </w:t>
            </w:r>
            <w:r>
              <w:rPr>
                <w:spacing w:val="8"/>
                <w:position w:val="1"/>
              </w:rPr>
              <w:t>气体。</w:t>
            </w:r>
          </w:p>
          <w:p>
            <w:pPr>
              <w:pStyle w:val="TableText"/>
              <w:ind w:left="643"/>
              <w:spacing w:before="174" w:line="238" w:lineRule="auto"/>
              <w:rPr/>
            </w:pPr>
            <w:r>
              <w:rPr>
                <w:rFonts w:ascii="Times New Roman" w:hAnsi="Times New Roman" w:eastAsia="Times New Roman" w:cs="Times New Roman"/>
                <w:sz w:val="28"/>
                <w:szCs w:val="28"/>
                <w:i/>
                <w:iCs/>
                <w:spacing w:val="-1"/>
              </w:rPr>
              <w:t>2R-NCO</w:t>
            </w:r>
            <w:r>
              <w:rPr>
                <w:rFonts w:ascii="Times New Roman" w:hAnsi="Times New Roman" w:eastAsia="Times New Roman" w:cs="Times New Roman"/>
                <w:sz w:val="28"/>
                <w:szCs w:val="28"/>
                <w:i/>
                <w:iCs/>
                <w:spacing w:val="25"/>
              </w:rPr>
              <w:t xml:space="preserve"> </w:t>
            </w:r>
            <w:r>
              <w:rPr>
                <w:rFonts w:ascii="Times New Roman" w:hAnsi="Times New Roman" w:eastAsia="Times New Roman" w:cs="Times New Roman"/>
                <w:sz w:val="28"/>
                <w:szCs w:val="28"/>
                <w:i/>
                <w:iCs/>
                <w:spacing w:val="-1"/>
              </w:rPr>
              <w:t>+ H</w:t>
            </w:r>
            <w:r>
              <w:rPr>
                <w:rFonts w:ascii="Times New Roman" w:hAnsi="Times New Roman" w:eastAsia="Times New Roman" w:cs="Times New Roman"/>
                <w:sz w:val="18"/>
                <w:szCs w:val="18"/>
                <w:i/>
                <w:iCs/>
                <w:spacing w:val="-1"/>
                <w:position w:val="-2"/>
              </w:rPr>
              <w:t>2</w:t>
            </w:r>
            <w:r>
              <w:rPr>
                <w:rFonts w:ascii="Times New Roman" w:hAnsi="Times New Roman" w:eastAsia="Times New Roman" w:cs="Times New Roman"/>
                <w:sz w:val="28"/>
                <w:szCs w:val="28"/>
                <w:i/>
                <w:iCs/>
                <w:spacing w:val="-1"/>
              </w:rPr>
              <w:t>O → R-NH-CO-NH-R</w:t>
            </w:r>
            <w:r>
              <w:rPr>
                <w:rFonts w:ascii="Times New Roman" w:hAnsi="Times New Roman" w:eastAsia="Times New Roman" w:cs="Times New Roman"/>
                <w:sz w:val="28"/>
                <w:szCs w:val="28"/>
                <w:i/>
                <w:iCs/>
                <w:spacing w:val="27"/>
              </w:rPr>
              <w:t xml:space="preserve"> </w:t>
            </w:r>
            <w:r>
              <w:rPr>
                <w:rFonts w:ascii="Times New Roman" w:hAnsi="Times New Roman" w:eastAsia="Times New Roman" w:cs="Times New Roman"/>
                <w:sz w:val="28"/>
                <w:szCs w:val="28"/>
                <w:i/>
                <w:iCs/>
                <w:spacing w:val="-1"/>
              </w:rPr>
              <w:t>+</w:t>
            </w:r>
            <w:r>
              <w:rPr>
                <w:rFonts w:ascii="Times New Roman" w:hAnsi="Times New Roman" w:eastAsia="Times New Roman" w:cs="Times New Roman"/>
                <w:sz w:val="28"/>
                <w:szCs w:val="28"/>
                <w:i/>
                <w:iCs/>
                <w:spacing w:val="19"/>
              </w:rPr>
              <w:t xml:space="preserve"> </w:t>
            </w:r>
            <w:r>
              <w:rPr>
                <w:rFonts w:ascii="Times New Roman" w:hAnsi="Times New Roman" w:eastAsia="Times New Roman" w:cs="Times New Roman"/>
                <w:sz w:val="28"/>
                <w:szCs w:val="28"/>
                <w:i/>
                <w:iCs/>
                <w:spacing w:val="-1"/>
              </w:rPr>
              <w:t>CO</w:t>
            </w:r>
            <w:r>
              <w:rPr>
                <w:rFonts w:ascii="Times New Roman" w:hAnsi="Times New Roman" w:eastAsia="Times New Roman" w:cs="Times New Roman"/>
                <w:sz w:val="18"/>
                <w:szCs w:val="18"/>
                <w:i/>
                <w:iCs/>
                <w:spacing w:val="-1"/>
                <w:position w:val="-2"/>
              </w:rPr>
              <w:t>2 </w:t>
            </w:r>
            <w:r>
              <w:rPr>
                <w:rFonts w:ascii="Times New Roman" w:hAnsi="Times New Roman" w:eastAsia="Times New Roman" w:cs="Times New Roman"/>
                <w:sz w:val="18"/>
                <w:szCs w:val="18"/>
                <w:i/>
                <w:iCs/>
                <w:spacing w:val="-2"/>
                <w:position w:val="-2"/>
              </w:rPr>
              <w:t xml:space="preserve"> </w:t>
            </w:r>
            <w:r>
              <w:rPr>
                <w:sz w:val="28"/>
                <w:szCs w:val="28"/>
                <w:spacing w:val="-2"/>
              </w:rPr>
              <w:t>↑</w:t>
            </w:r>
            <w:r>
              <w:rPr>
                <w:spacing w:val="-2"/>
              </w:rPr>
              <w:t>（异氰酸酯水胺</w:t>
            </w:r>
            <w:r>
              <w:rPr>
                <w:rFonts w:ascii="Times New Roman" w:hAnsi="Times New Roman" w:eastAsia="Times New Roman" w:cs="Times New Roman"/>
                <w:spacing w:val="-2"/>
              </w:rPr>
              <w:t>+CO</w:t>
            </w:r>
            <w:r>
              <w:rPr>
                <w:rFonts w:ascii="Times New Roman" w:hAnsi="Times New Roman" w:eastAsia="Times New Roman" w:cs="Times New Roman"/>
                <w:sz w:val="13"/>
                <w:szCs w:val="13"/>
                <w:spacing w:val="-2"/>
                <w:position w:val="-1"/>
              </w:rPr>
              <w:t>2</w:t>
            </w:r>
            <w:r>
              <w:rPr>
                <w:rFonts w:ascii="Times New Roman" w:hAnsi="Times New Roman" w:eastAsia="Times New Roman" w:cs="Times New Roman"/>
                <w:sz w:val="13"/>
                <w:szCs w:val="13"/>
                <w:spacing w:val="8"/>
                <w:w w:val="102"/>
                <w:position w:val="-1"/>
              </w:rPr>
              <w:t xml:space="preserve"> </w:t>
            </w:r>
            <w:r>
              <w:rPr>
                <w:spacing w:val="-2"/>
              </w:rPr>
              <w:t>气体）</w:t>
            </w:r>
          </w:p>
          <w:p>
            <w:pPr>
              <w:pStyle w:val="TableText"/>
              <w:ind w:left="527"/>
              <w:spacing w:before="142" w:line="274" w:lineRule="exact"/>
              <w:rPr/>
            </w:pPr>
            <w:r>
              <w:rPr>
                <w:rFonts w:ascii="Times New Roman" w:hAnsi="Times New Roman" w:eastAsia="Times New Roman" w:cs="Times New Roman"/>
                <w:spacing w:val="9"/>
                <w:position w:val="1"/>
              </w:rPr>
              <w:t>3</w:t>
            </w:r>
            <w:r>
              <w:rPr>
                <w:spacing w:val="9"/>
                <w:position w:val="1"/>
              </w:rPr>
              <w:t>）胺基进一步与异氰酸酯基团反应，产生次异氰酸酯胺含有脲基的聚合物。</w:t>
            </w:r>
          </w:p>
          <w:p>
            <w:pPr>
              <w:pStyle w:val="TableText"/>
              <w:ind w:left="1038"/>
              <w:spacing w:before="202" w:line="196" w:lineRule="auto"/>
              <w:rPr/>
            </w:pPr>
            <w:r>
              <w:rPr>
                <w:rFonts w:ascii="Times New Roman" w:hAnsi="Times New Roman" w:eastAsia="Times New Roman" w:cs="Times New Roman"/>
                <w:sz w:val="28"/>
                <w:szCs w:val="28"/>
                <w:i/>
                <w:iCs/>
              </w:rPr>
              <w:t>RCNO</w:t>
            </w:r>
            <w:r>
              <w:rPr>
                <w:rFonts w:ascii="Times New Roman" w:hAnsi="Times New Roman" w:eastAsia="Times New Roman" w:cs="Times New Roman"/>
                <w:sz w:val="28"/>
                <w:szCs w:val="28"/>
                <w:i/>
                <w:iCs/>
                <w:spacing w:val="35"/>
              </w:rPr>
              <w:t xml:space="preserve"> </w:t>
            </w:r>
            <w:r>
              <w:rPr>
                <w:rFonts w:ascii="Times New Roman" w:hAnsi="Times New Roman" w:eastAsia="Times New Roman" w:cs="Times New Roman"/>
                <w:sz w:val="28"/>
                <w:szCs w:val="28"/>
                <w:i/>
                <w:iCs/>
                <w:spacing w:val="2"/>
              </w:rPr>
              <w:t>+ R</w:t>
            </w:r>
            <w:r>
              <w:rPr>
                <w:rFonts w:ascii="Times New Roman" w:hAnsi="Times New Roman" w:eastAsia="Times New Roman" w:cs="Times New Roman"/>
                <w:sz w:val="28"/>
                <w:szCs w:val="28"/>
                <w:i/>
                <w:iCs/>
                <w:spacing w:val="-34"/>
              </w:rPr>
              <w:t xml:space="preserve"> </w:t>
            </w:r>
            <w:r>
              <w:rPr>
                <w:rFonts w:ascii="Times New Roman" w:hAnsi="Times New Roman" w:eastAsia="Times New Roman" w:cs="Times New Roman"/>
                <w:sz w:val="28"/>
                <w:szCs w:val="28"/>
                <w:i/>
                <w:iCs/>
                <w:spacing w:val="2"/>
              </w:rPr>
              <w:t>'</w:t>
            </w:r>
            <w:r>
              <w:rPr>
                <w:rFonts w:ascii="Times New Roman" w:hAnsi="Times New Roman" w:eastAsia="Times New Roman" w:cs="Times New Roman"/>
                <w:sz w:val="28"/>
                <w:szCs w:val="28"/>
                <w:i/>
                <w:iCs/>
                <w:spacing w:val="-19"/>
              </w:rPr>
              <w:t xml:space="preserve"> </w:t>
            </w:r>
            <w:r>
              <w:rPr>
                <w:rFonts w:ascii="Times New Roman" w:hAnsi="Times New Roman" w:eastAsia="Times New Roman" w:cs="Times New Roman"/>
                <w:sz w:val="28"/>
                <w:szCs w:val="28"/>
                <w:i/>
                <w:iCs/>
              </w:rPr>
              <w:t>NH</w:t>
            </w:r>
            <w:r>
              <w:rPr>
                <w:rFonts w:ascii="Times New Roman" w:hAnsi="Times New Roman" w:eastAsia="Times New Roman" w:cs="Times New Roman"/>
                <w:sz w:val="18"/>
                <w:szCs w:val="18"/>
                <w:i/>
                <w:iCs/>
                <w:spacing w:val="2"/>
                <w:position w:val="-2"/>
              </w:rPr>
              <w:t>2</w:t>
            </w:r>
            <w:r>
              <w:rPr>
                <w:rFonts w:ascii="Times New Roman" w:hAnsi="Times New Roman" w:eastAsia="Times New Roman" w:cs="Times New Roman"/>
                <w:sz w:val="18"/>
                <w:szCs w:val="18"/>
                <w:i/>
                <w:iCs/>
                <w:spacing w:val="36"/>
                <w:w w:val="101"/>
                <w:position w:val="-2"/>
              </w:rPr>
              <w:t xml:space="preserve"> </w:t>
            </w:r>
            <w:r>
              <w:rPr>
                <w:rFonts w:ascii="Times New Roman" w:hAnsi="Times New Roman" w:eastAsia="Times New Roman" w:cs="Times New Roman"/>
                <w:sz w:val="28"/>
                <w:szCs w:val="28"/>
                <w:i/>
                <w:iCs/>
                <w:spacing w:val="2"/>
              </w:rPr>
              <w:t>→ </w:t>
            </w:r>
            <w:r>
              <w:rPr>
                <w:rFonts w:ascii="Times New Roman" w:hAnsi="Times New Roman" w:eastAsia="Times New Roman" w:cs="Times New Roman"/>
                <w:sz w:val="28"/>
                <w:szCs w:val="28"/>
                <w:i/>
                <w:iCs/>
              </w:rPr>
              <w:t>RNHCONHR</w:t>
            </w:r>
            <w:r>
              <w:rPr>
                <w:rFonts w:ascii="Times New Roman" w:hAnsi="Times New Roman" w:eastAsia="Times New Roman" w:cs="Times New Roman"/>
                <w:sz w:val="28"/>
                <w:szCs w:val="28"/>
                <w:i/>
                <w:iCs/>
                <w:spacing w:val="-34"/>
              </w:rPr>
              <w:t xml:space="preserve"> </w:t>
            </w:r>
            <w:r>
              <w:rPr>
                <w:rFonts w:ascii="Times New Roman" w:hAnsi="Times New Roman" w:eastAsia="Times New Roman" w:cs="Times New Roman"/>
                <w:sz w:val="28"/>
                <w:szCs w:val="28"/>
                <w:i/>
                <w:iCs/>
                <w:spacing w:val="2"/>
              </w:rPr>
              <w:t>'</w:t>
            </w:r>
            <w:r>
              <w:rPr>
                <w:spacing w:val="2"/>
              </w:rPr>
              <w:t>（异氰酸酯胺含有脲基的聚合物）</w:t>
            </w:r>
          </w:p>
          <w:p>
            <w:pPr>
              <w:pStyle w:val="TableText"/>
              <w:ind w:left="107" w:right="103" w:firstLine="415"/>
              <w:spacing w:before="150" w:line="317" w:lineRule="auto"/>
              <w:rPr/>
            </w:pPr>
            <w:r>
              <w:rPr>
                <w:rFonts w:ascii="Times New Roman" w:hAnsi="Times New Roman" w:eastAsia="Times New Roman" w:cs="Times New Roman"/>
                <w:spacing w:val="9"/>
              </w:rPr>
              <w:t>2</w:t>
            </w:r>
            <w:r>
              <w:rPr>
                <w:spacing w:val="9"/>
              </w:rPr>
              <w:t>）和</w:t>
            </w:r>
            <w:r>
              <w:rPr>
                <w:spacing w:val="-38"/>
              </w:rPr>
              <w:t xml:space="preserve"> </w:t>
            </w:r>
            <w:r>
              <w:rPr>
                <w:rFonts w:ascii="Times New Roman" w:hAnsi="Times New Roman" w:eastAsia="Times New Roman" w:cs="Times New Roman"/>
                <w:spacing w:val="9"/>
              </w:rPr>
              <w:t>3</w:t>
            </w:r>
            <w:r>
              <w:rPr>
                <w:spacing w:val="9"/>
              </w:rPr>
              <w:t>）反应为发泡反应，反应产生</w:t>
            </w:r>
            <w:r>
              <w:rPr>
                <w:spacing w:val="-38"/>
              </w:rPr>
              <w:t xml:space="preserve"> </w:t>
            </w:r>
            <w:r>
              <w:rPr>
                <w:rFonts w:ascii="Times New Roman" w:hAnsi="Times New Roman" w:eastAsia="Times New Roman" w:cs="Times New Roman"/>
              </w:rPr>
              <w:t>CO</w:t>
            </w:r>
            <w:r>
              <w:rPr>
                <w:rFonts w:ascii="Times New Roman" w:hAnsi="Times New Roman" w:eastAsia="Times New Roman" w:cs="Times New Roman"/>
                <w:sz w:val="13"/>
                <w:szCs w:val="13"/>
                <w:spacing w:val="9"/>
                <w:position w:val="-1"/>
              </w:rPr>
              <w:t>2</w:t>
            </w:r>
            <w:r>
              <w:rPr>
                <w:rFonts w:ascii="Times New Roman" w:hAnsi="Times New Roman" w:eastAsia="Times New Roman" w:cs="Times New Roman"/>
                <w:sz w:val="13"/>
                <w:szCs w:val="13"/>
                <w:spacing w:val="16"/>
                <w:w w:val="102"/>
                <w:position w:val="-1"/>
              </w:rPr>
              <w:t xml:space="preserve"> </w:t>
            </w:r>
            <w:r>
              <w:rPr>
                <w:spacing w:val="9"/>
              </w:rPr>
              <w:t>导致泡沫膨胀，同</w:t>
            </w:r>
            <w:r>
              <w:rPr>
                <w:spacing w:val="8"/>
              </w:rPr>
              <w:t>时生成含有脲基的聚合物，发泡</w:t>
            </w:r>
            <w:r>
              <w:rPr>
                <w:spacing w:val="8"/>
              </w:rPr>
              <w:t>反应为放热，使发泡液温度升高。</w:t>
            </w:r>
          </w:p>
          <w:p>
            <w:pPr>
              <w:pStyle w:val="TableText"/>
              <w:ind w:left="602" w:right="31" w:hanging="80"/>
              <w:spacing w:before="132" w:line="305" w:lineRule="auto"/>
              <w:rPr/>
            </w:pPr>
            <w:r>
              <w:rPr>
                <w:rFonts w:ascii="Times New Roman" w:hAnsi="Times New Roman" w:eastAsia="Times New Roman" w:cs="Times New Roman"/>
                <w:spacing w:val="5"/>
              </w:rPr>
              <w:t>4</w:t>
            </w:r>
            <w:r>
              <w:rPr>
                <w:spacing w:val="5"/>
              </w:rPr>
              <w:t>）异氰酸酯与氨基甲酸酯（</w:t>
            </w:r>
            <w:r>
              <w:rPr>
                <w:rFonts w:ascii="Times New Roman" w:hAnsi="Times New Roman" w:eastAsia="Times New Roman" w:cs="Times New Roman"/>
                <w:spacing w:val="5"/>
              </w:rPr>
              <w:t>-</w:t>
            </w:r>
            <w:r>
              <w:rPr>
                <w:rFonts w:ascii="Times New Roman" w:hAnsi="Times New Roman" w:eastAsia="Times New Roman" w:cs="Times New Roman"/>
              </w:rPr>
              <w:t>NHCOO</w:t>
            </w:r>
            <w:r>
              <w:rPr>
                <w:rFonts w:ascii="Times New Roman" w:hAnsi="Times New Roman" w:eastAsia="Times New Roman" w:cs="Times New Roman"/>
                <w:spacing w:val="5"/>
              </w:rPr>
              <w:t>-</w:t>
            </w:r>
            <w:r>
              <w:rPr>
                <w:spacing w:val="5"/>
              </w:rPr>
              <w:t>）进一步反应，产生异氰酸酯氨基</w:t>
            </w:r>
            <w:r>
              <w:rPr>
                <w:spacing w:val="4"/>
              </w:rPr>
              <w:t>甲酸酯脲基甲酸酯基。</w:t>
            </w:r>
            <w:r>
              <w:rPr/>
              <w:t xml:space="preserve"> </w:t>
            </w:r>
            <w:r>
              <w:rPr>
                <w:rFonts w:ascii="Times New Roman" w:hAnsi="Times New Roman" w:eastAsia="Times New Roman" w:cs="Times New Roman"/>
                <w:sz w:val="24"/>
                <w:szCs w:val="24"/>
                <w:i/>
                <w:iCs/>
              </w:rPr>
              <w:t>RCNO</w:t>
            </w:r>
            <w:r>
              <w:rPr>
                <w:rFonts w:ascii="Times New Roman" w:hAnsi="Times New Roman" w:eastAsia="Times New Roman" w:cs="Times New Roman"/>
                <w:sz w:val="24"/>
                <w:szCs w:val="24"/>
                <w:i/>
                <w:iCs/>
                <w:spacing w:val="31"/>
              </w:rPr>
              <w:t xml:space="preserve"> </w:t>
            </w:r>
            <w:r>
              <w:rPr>
                <w:rFonts w:ascii="Times New Roman" w:hAnsi="Times New Roman" w:eastAsia="Times New Roman" w:cs="Times New Roman"/>
                <w:sz w:val="24"/>
                <w:szCs w:val="24"/>
                <w:i/>
                <w:iCs/>
                <w:spacing w:val="2"/>
              </w:rPr>
              <w:t>+ R</w:t>
            </w:r>
            <w:r>
              <w:rPr>
                <w:rFonts w:ascii="Times New Roman" w:hAnsi="Times New Roman" w:eastAsia="Times New Roman" w:cs="Times New Roman"/>
                <w:sz w:val="24"/>
                <w:szCs w:val="24"/>
                <w:i/>
                <w:iCs/>
                <w:spacing w:val="-29"/>
              </w:rPr>
              <w:t xml:space="preserve"> </w:t>
            </w:r>
            <w:r>
              <w:rPr>
                <w:rFonts w:ascii="Times New Roman" w:hAnsi="Times New Roman" w:eastAsia="Times New Roman" w:cs="Times New Roman"/>
                <w:sz w:val="24"/>
                <w:szCs w:val="24"/>
                <w:i/>
                <w:iCs/>
                <w:spacing w:val="2"/>
              </w:rPr>
              <w:t>'-</w:t>
            </w:r>
            <w:r>
              <w:rPr>
                <w:rFonts w:ascii="Times New Roman" w:hAnsi="Times New Roman" w:eastAsia="Times New Roman" w:cs="Times New Roman"/>
                <w:sz w:val="24"/>
                <w:szCs w:val="24"/>
                <w:i/>
                <w:iCs/>
              </w:rPr>
              <w:t>NHCOO</w:t>
            </w:r>
            <w:r>
              <w:rPr>
                <w:rFonts w:ascii="Times New Roman" w:hAnsi="Times New Roman" w:eastAsia="Times New Roman" w:cs="Times New Roman"/>
                <w:sz w:val="24"/>
                <w:szCs w:val="24"/>
                <w:i/>
                <w:iCs/>
                <w:spacing w:val="20"/>
                <w:w w:val="101"/>
              </w:rPr>
              <w:t xml:space="preserve"> </w:t>
            </w:r>
            <w:r>
              <w:rPr>
                <w:rFonts w:ascii="Times New Roman" w:hAnsi="Times New Roman" w:eastAsia="Times New Roman" w:cs="Times New Roman"/>
                <w:sz w:val="28"/>
                <w:szCs w:val="28"/>
                <w:i/>
                <w:iCs/>
                <w:spacing w:val="2"/>
              </w:rPr>
              <w:t>→ </w:t>
            </w:r>
            <w:r>
              <w:rPr>
                <w:rFonts w:ascii="Times New Roman" w:hAnsi="Times New Roman" w:eastAsia="Times New Roman" w:cs="Times New Roman"/>
                <w:sz w:val="24"/>
                <w:szCs w:val="24"/>
                <w:i/>
                <w:iCs/>
                <w:spacing w:val="2"/>
              </w:rPr>
              <w:t>R-</w:t>
            </w:r>
            <w:r>
              <w:rPr>
                <w:rFonts w:ascii="Times New Roman" w:hAnsi="Times New Roman" w:eastAsia="Times New Roman" w:cs="Times New Roman"/>
                <w:sz w:val="24"/>
                <w:szCs w:val="24"/>
                <w:i/>
                <w:iCs/>
              </w:rPr>
              <w:t>CNOOOCNH</w:t>
            </w:r>
            <w:r>
              <w:rPr>
                <w:rFonts w:ascii="Times New Roman" w:hAnsi="Times New Roman" w:eastAsia="Times New Roman" w:cs="Times New Roman"/>
                <w:sz w:val="24"/>
                <w:szCs w:val="24"/>
                <w:i/>
                <w:iCs/>
                <w:spacing w:val="2"/>
              </w:rPr>
              <w:t>-R</w:t>
            </w:r>
            <w:r>
              <w:rPr>
                <w:rFonts w:ascii="Times New Roman" w:hAnsi="Times New Roman" w:eastAsia="Times New Roman" w:cs="Times New Roman"/>
                <w:sz w:val="24"/>
                <w:szCs w:val="24"/>
                <w:i/>
                <w:iCs/>
                <w:spacing w:val="-29"/>
              </w:rPr>
              <w:t xml:space="preserve"> </w:t>
            </w:r>
            <w:r>
              <w:rPr>
                <w:rFonts w:ascii="Times New Roman" w:hAnsi="Times New Roman" w:eastAsia="Times New Roman" w:cs="Times New Roman"/>
                <w:sz w:val="24"/>
                <w:szCs w:val="24"/>
                <w:i/>
                <w:iCs/>
                <w:spacing w:val="2"/>
              </w:rPr>
              <w:t>'</w:t>
            </w:r>
            <w:r>
              <w:rPr>
                <w:spacing w:val="2"/>
              </w:rPr>
              <w:t>（异氰酸酯氨基甲酸酯脲基甲酸酯基）</w:t>
            </w:r>
          </w:p>
          <w:p>
            <w:pPr>
              <w:pStyle w:val="TableText"/>
              <w:ind w:left="529"/>
              <w:spacing w:before="185" w:line="228" w:lineRule="auto"/>
              <w:rPr/>
            </w:pPr>
            <w:r>
              <w:rPr>
                <w:rFonts w:ascii="Times New Roman" w:hAnsi="Times New Roman" w:eastAsia="Times New Roman" w:cs="Times New Roman"/>
                <w:spacing w:val="10"/>
              </w:rPr>
              <w:t>5</w:t>
            </w:r>
            <w:r>
              <w:rPr>
                <w:spacing w:val="10"/>
              </w:rPr>
              <w:t>）异氰酸酯与脲基（</w:t>
            </w:r>
            <w:r>
              <w:rPr>
                <w:rFonts w:ascii="Times New Roman" w:hAnsi="Times New Roman" w:eastAsia="Times New Roman" w:cs="Times New Roman"/>
                <w:spacing w:val="10"/>
              </w:rPr>
              <w:t>-</w:t>
            </w:r>
            <w:r>
              <w:rPr>
                <w:rFonts w:ascii="Times New Roman" w:hAnsi="Times New Roman" w:eastAsia="Times New Roman" w:cs="Times New Roman"/>
              </w:rPr>
              <w:t>NHCONH</w:t>
            </w:r>
            <w:r>
              <w:rPr>
                <w:rFonts w:ascii="Times New Roman" w:hAnsi="Times New Roman" w:eastAsia="Times New Roman" w:cs="Times New Roman"/>
                <w:spacing w:val="10"/>
              </w:rPr>
              <w:t>-</w:t>
            </w:r>
            <w:r>
              <w:rPr>
                <w:spacing w:val="10"/>
              </w:rPr>
              <w:t>）进一步反应</w:t>
            </w:r>
          </w:p>
          <w:p>
            <w:pPr>
              <w:ind w:firstLine="1083"/>
              <w:spacing w:before="128" w:line="1128" w:lineRule="exact"/>
              <w:rPr/>
            </w:pPr>
            <w:r>
              <w:rPr>
                <w:position w:val="-22"/>
              </w:rPr>
              <w:drawing>
                <wp:inline distT="0" distB="0" distL="0" distR="0">
                  <wp:extent cx="4393691" cy="716280"/>
                  <wp:effectExtent l="0" t="0" r="0" b="0"/>
                  <wp:docPr id="16" name="IM 16"/>
                  <wp:cNvGraphicFramePr/>
                  <a:graphic>
                    <a:graphicData uri="http://schemas.openxmlformats.org/drawingml/2006/picture">
                      <pic:pic>
                        <pic:nvPicPr>
                          <pic:cNvPr id="16" name="IM 16"/>
                          <pic:cNvPicPr/>
                        </pic:nvPicPr>
                        <pic:blipFill>
                          <a:blip r:embed="rId29"/>
                          <a:stretch>
                            <a:fillRect/>
                          </a:stretch>
                        </pic:blipFill>
                        <pic:spPr>
                          <a:xfrm rot="0">
                            <a:off x="0" y="0"/>
                            <a:ext cx="4393691" cy="716280"/>
                          </a:xfrm>
                          <a:prstGeom prst="rect">
                            <a:avLst/>
                          </a:prstGeom>
                        </pic:spPr>
                      </pic:pic>
                    </a:graphicData>
                  </a:graphic>
                </wp:inline>
              </w:drawing>
            </w:r>
          </w:p>
          <w:p>
            <w:pPr>
              <w:pStyle w:val="TableText"/>
              <w:ind w:left="529"/>
              <w:spacing w:before="30" w:line="228" w:lineRule="auto"/>
              <w:rPr/>
            </w:pPr>
            <w:r>
              <w:rPr>
                <w:spacing w:val="10"/>
              </w:rPr>
              <w:t>异氰酸酯与脲基（</w:t>
            </w:r>
            <w:r>
              <w:rPr>
                <w:rFonts w:ascii="Times New Roman" w:hAnsi="Times New Roman" w:eastAsia="Times New Roman" w:cs="Times New Roman"/>
                <w:spacing w:val="10"/>
              </w:rPr>
              <w:t>-</w:t>
            </w:r>
            <w:r>
              <w:rPr>
                <w:rFonts w:ascii="Times New Roman" w:hAnsi="Times New Roman" w:eastAsia="Times New Roman" w:cs="Times New Roman"/>
              </w:rPr>
              <w:t>NHCONH</w:t>
            </w:r>
            <w:r>
              <w:rPr>
                <w:rFonts w:ascii="Times New Roman" w:hAnsi="Times New Roman" w:eastAsia="Times New Roman" w:cs="Times New Roman"/>
                <w:spacing w:val="10"/>
              </w:rPr>
              <w:t>-</w:t>
            </w:r>
            <w:r>
              <w:rPr>
                <w:spacing w:val="10"/>
              </w:rPr>
              <w:t>）进一步反应产生聚合物缩二脲</w:t>
            </w:r>
          </w:p>
          <w:p>
            <w:pPr>
              <w:pStyle w:val="TableText"/>
              <w:ind w:left="106" w:right="47" w:firstLine="422"/>
              <w:spacing w:before="134" w:line="380" w:lineRule="auto"/>
              <w:rPr/>
            </w:pPr>
            <w:r>
              <w:rPr>
                <w:spacing w:val="5"/>
              </w:rPr>
              <w:t>上述</w:t>
            </w:r>
            <w:r>
              <w:rPr>
                <w:spacing w:val="-44"/>
              </w:rPr>
              <w:t xml:space="preserve"> </w:t>
            </w:r>
            <w:r>
              <w:rPr>
                <w:rFonts w:ascii="Times New Roman" w:hAnsi="Times New Roman" w:eastAsia="Times New Roman" w:cs="Times New Roman"/>
                <w:spacing w:val="5"/>
              </w:rPr>
              <w:t>4</w:t>
            </w:r>
            <w:r>
              <w:rPr>
                <w:spacing w:val="5"/>
              </w:rPr>
              <w:t>）和</w:t>
            </w:r>
            <w:r>
              <w:rPr>
                <w:spacing w:val="-38"/>
              </w:rPr>
              <w:t xml:space="preserve"> </w:t>
            </w:r>
            <w:r>
              <w:rPr>
                <w:rFonts w:ascii="Times New Roman" w:hAnsi="Times New Roman" w:eastAsia="Times New Roman" w:cs="Times New Roman"/>
                <w:spacing w:val="5"/>
              </w:rPr>
              <w:t>5</w:t>
            </w:r>
            <w:r>
              <w:rPr>
                <w:spacing w:val="5"/>
              </w:rPr>
              <w:t>）属交联反应，在聚氨酯泡沫制造过程中，这</w:t>
            </w:r>
            <w:r>
              <w:rPr>
                <w:spacing w:val="4"/>
              </w:rPr>
              <w:t>些反应都是以较快速度同时进行着，</w:t>
            </w:r>
            <w:r>
              <w:rPr>
                <w:spacing w:val="11"/>
              </w:rPr>
              <w:t>在催化剂存在下，有的反应在几分钟内就完成，最后形成高分子量和具有一定交联度的聚氨酯泡</w:t>
            </w:r>
            <w:r>
              <w:rPr>
                <w:spacing w:val="10"/>
              </w:rPr>
              <w:t>沫体，聚合物的分子结构由线性结构变为体形结构</w:t>
            </w:r>
            <w:r>
              <w:rPr>
                <w:spacing w:val="9"/>
              </w:rPr>
              <w:t>，使发泡产物更好的相溶，加快产品的熟化。</w:t>
            </w:r>
          </w:p>
          <w:p>
            <w:pPr>
              <w:pStyle w:val="TableText"/>
              <w:ind w:left="106" w:right="106" w:firstLine="421"/>
              <w:spacing w:before="18" w:line="377" w:lineRule="auto"/>
              <w:rPr/>
            </w:pPr>
            <w:r>
              <w:rPr>
                <w:b/>
                <w:bCs/>
                <w:spacing w:val="11"/>
              </w:rPr>
              <w:t>开模：</w:t>
            </w:r>
            <w:r>
              <w:rPr>
                <w:spacing w:val="11"/>
              </w:rPr>
              <w:t>人工开模取出半成品鞋底，开模过程中会产生边角料，此外开模后会发现少量异型鞋</w:t>
            </w:r>
            <w:r>
              <w:rPr>
                <w:spacing w:val="9"/>
              </w:rPr>
              <w:t>底不符合生产要求，作为不合格品与边角料一起外售给废品回收站。</w:t>
            </w:r>
          </w:p>
          <w:p>
            <w:pPr>
              <w:pStyle w:val="TableText"/>
              <w:ind w:left="527"/>
              <w:spacing w:line="228" w:lineRule="auto"/>
              <w:rPr/>
            </w:pPr>
            <w:r>
              <w:rPr>
                <w:b/>
                <w:bCs/>
                <w:spacing w:val="9"/>
              </w:rPr>
              <w:t>修边：</w:t>
            </w:r>
            <w:r>
              <w:rPr>
                <w:spacing w:val="9"/>
              </w:rPr>
              <w:t>将开模取出的工件按照设计要求进行人工修边，修边主要是去掉毛刺。</w:t>
            </w:r>
          </w:p>
          <w:p>
            <w:pPr>
              <w:pStyle w:val="TableText"/>
              <w:ind w:left="106" w:right="103" w:firstLine="428"/>
              <w:spacing w:before="164" w:line="377" w:lineRule="auto"/>
              <w:jc w:val="both"/>
              <w:rPr/>
            </w:pPr>
            <w:r>
              <w:rPr>
                <w:b/>
                <w:bCs/>
                <w:spacing w:val="11"/>
              </w:rPr>
              <w:t>喷漆烘干：</w:t>
            </w:r>
            <w:r>
              <w:rPr>
                <w:spacing w:val="11"/>
              </w:rPr>
              <w:t>项目产品需喷漆部位为鞋底、鞋面及鞋边，需要喷漆的产品均在喷漆生产线上进</w:t>
            </w:r>
            <w:r>
              <w:rPr>
                <w:spacing w:val="11"/>
              </w:rPr>
              <w:t>行喷漆。项目设置密闭的一体式喷漆和烘干区，不设置专门的调漆房，在喷漆区进行调漆，项目</w:t>
            </w:r>
            <w:r>
              <w:rPr>
                <w:spacing w:val="11"/>
              </w:rPr>
              <w:t>使用油性油漆，喷漆为人工喷涂，喷漆房设置水帘喷台，利用手动喷枪按照设计及工艺要求将油</w:t>
            </w:r>
            <w:r>
              <w:rPr>
                <w:spacing w:val="11"/>
              </w:rPr>
              <w:t>漆喷涂在工件表面。喷漆工件完成后将其置于密闭的烘烤线中进行烘</w:t>
            </w:r>
            <w:r>
              <w:rPr>
                <w:spacing w:val="10"/>
              </w:rPr>
              <w:t>干，烘干时间为</w:t>
            </w:r>
            <w:r>
              <w:rPr>
                <w:spacing w:val="-31"/>
              </w:rPr>
              <w:t xml:space="preserve"> </w:t>
            </w:r>
            <w:r>
              <w:rPr>
                <w:rFonts w:ascii="Times New Roman" w:hAnsi="Times New Roman" w:eastAsia="Times New Roman" w:cs="Times New Roman"/>
                <w:spacing w:val="10"/>
              </w:rPr>
              <w:t>8 </w:t>
            </w:r>
            <w:r>
              <w:rPr>
                <w:spacing w:val="10"/>
              </w:rPr>
              <w:t>分钟，烘</w:t>
            </w:r>
            <w:r>
              <w:rPr>
                <w:spacing w:val="4"/>
              </w:rPr>
              <w:t>干温度为</w:t>
            </w:r>
            <w:r>
              <w:rPr>
                <w:spacing w:val="-18"/>
              </w:rPr>
              <w:t xml:space="preserve"> </w:t>
            </w:r>
            <w:r>
              <w:rPr>
                <w:rFonts w:ascii="Times New Roman" w:hAnsi="Times New Roman" w:eastAsia="Times New Roman" w:cs="Times New Roman"/>
                <w:spacing w:val="4"/>
              </w:rPr>
              <w:t>150 </w:t>
            </w:r>
            <w:r>
              <w:rPr>
                <w:spacing w:val="4"/>
              </w:rPr>
              <w:t>摄氏度。</w:t>
            </w:r>
          </w:p>
          <w:p>
            <w:pPr>
              <w:pStyle w:val="TableText"/>
              <w:ind w:left="528"/>
              <w:spacing w:line="228" w:lineRule="auto"/>
              <w:rPr/>
            </w:pPr>
            <w:r>
              <w:rPr>
                <w:b/>
                <w:bCs/>
                <w:spacing w:val="9"/>
              </w:rPr>
              <w:t>成品入库：</w:t>
            </w:r>
            <w:r>
              <w:rPr>
                <w:spacing w:val="9"/>
              </w:rPr>
              <w:t>产品经检验合格后进行包装，暂存于成品仓库</w:t>
            </w:r>
            <w:r>
              <w:rPr>
                <w:spacing w:val="8"/>
              </w:rPr>
              <w:t>中。</w:t>
            </w:r>
          </w:p>
          <w:p>
            <w:pPr>
              <w:pStyle w:val="TableText"/>
              <w:ind w:left="528"/>
              <w:spacing w:before="161" w:line="229" w:lineRule="auto"/>
              <w:rPr/>
            </w:pPr>
            <w:r>
              <w:rPr>
                <w:b/>
                <w:bCs/>
                <w:spacing w:val="6"/>
              </w:rPr>
              <w:t>主要污染工序</w:t>
            </w:r>
          </w:p>
          <w:p>
            <w:pPr>
              <w:pStyle w:val="TableText"/>
              <w:ind w:left="107" w:right="103" w:firstLine="429"/>
              <w:spacing w:before="128" w:line="317" w:lineRule="auto"/>
              <w:rPr/>
            </w:pPr>
            <w:r>
              <w:rPr>
                <w:spacing w:val="9"/>
              </w:rPr>
              <w:t>（</w:t>
            </w:r>
            <w:r>
              <w:rPr>
                <w:rFonts w:ascii="Times New Roman" w:hAnsi="Times New Roman" w:eastAsia="Times New Roman" w:cs="Times New Roman"/>
                <w:spacing w:val="9"/>
              </w:rPr>
              <w:t>1</w:t>
            </w:r>
            <w:r>
              <w:rPr>
                <w:spacing w:val="9"/>
              </w:rPr>
              <w:t>）废气：该项目聚氨酯鞋底生产线的废气</w:t>
            </w:r>
            <w:r>
              <w:rPr>
                <w:spacing w:val="8"/>
              </w:rPr>
              <w:t>主要为混合搅拌、注塑成型、脱模产生的有机废</w:t>
            </w:r>
            <w:r>
              <w:rPr>
                <w:spacing w:val="8"/>
              </w:rPr>
              <w:t>气，鞋底、鞋面及鞋边喷漆工序产生的漆雾。</w:t>
            </w:r>
          </w:p>
          <w:p>
            <w:pPr>
              <w:pStyle w:val="TableText"/>
              <w:ind w:left="537"/>
              <w:spacing w:before="130" w:line="274" w:lineRule="exact"/>
              <w:rPr/>
            </w:pPr>
            <w:r>
              <w:rPr>
                <w:spacing w:val="7"/>
                <w:position w:val="1"/>
              </w:rPr>
              <w:t>（</w:t>
            </w:r>
            <w:r>
              <w:rPr>
                <w:rFonts w:ascii="Times New Roman" w:hAnsi="Times New Roman" w:eastAsia="Times New Roman" w:cs="Times New Roman"/>
                <w:spacing w:val="7"/>
                <w:position w:val="1"/>
              </w:rPr>
              <w:t>2</w:t>
            </w:r>
            <w:r>
              <w:rPr>
                <w:spacing w:val="7"/>
                <w:position w:val="1"/>
              </w:rPr>
              <w:t>）废水：员工生活污水。</w:t>
            </w:r>
          </w:p>
          <w:p>
            <w:pPr>
              <w:pStyle w:val="TableText"/>
              <w:ind w:left="537"/>
              <w:spacing w:before="136" w:line="274" w:lineRule="exact"/>
              <w:rPr/>
            </w:pPr>
            <w:r>
              <w:rPr>
                <w:spacing w:val="9"/>
                <w:position w:val="1"/>
              </w:rPr>
              <w:t>（</w:t>
            </w:r>
            <w:r>
              <w:rPr>
                <w:rFonts w:ascii="Times New Roman" w:hAnsi="Times New Roman" w:eastAsia="Times New Roman" w:cs="Times New Roman"/>
                <w:spacing w:val="9"/>
                <w:position w:val="1"/>
              </w:rPr>
              <w:t>3</w:t>
            </w:r>
            <w:r>
              <w:rPr>
                <w:spacing w:val="9"/>
                <w:position w:val="1"/>
              </w:rPr>
              <w:t>）噪声：主要来源于生产车间内机械设备以及环保设备产</w:t>
            </w:r>
            <w:r>
              <w:rPr>
                <w:spacing w:val="8"/>
                <w:position w:val="1"/>
              </w:rPr>
              <w:t>生的噪声。</w:t>
            </w:r>
          </w:p>
          <w:p>
            <w:pPr>
              <w:pStyle w:val="TableText"/>
              <w:ind w:left="110" w:right="103" w:firstLine="426"/>
              <w:spacing w:before="134" w:line="317" w:lineRule="auto"/>
              <w:rPr/>
            </w:pPr>
            <w:r>
              <w:rPr>
                <w:spacing w:val="9"/>
              </w:rPr>
              <w:t>（</w:t>
            </w:r>
            <w:r>
              <w:rPr>
                <w:rFonts w:ascii="Times New Roman" w:hAnsi="Times New Roman" w:eastAsia="Times New Roman" w:cs="Times New Roman"/>
                <w:spacing w:val="9"/>
              </w:rPr>
              <w:t>4</w:t>
            </w:r>
            <w:r>
              <w:rPr>
                <w:spacing w:val="9"/>
              </w:rPr>
              <w:t>）固废：本项目固体废物主要为生活垃圾</w:t>
            </w:r>
            <w:r>
              <w:rPr>
                <w:spacing w:val="8"/>
              </w:rPr>
              <w:t>、边角料、不合格品、漆渣、废包装桶、废活性</w:t>
            </w:r>
            <w:r>
              <w:rPr>
                <w:spacing w:val="8"/>
              </w:rPr>
              <w:t>炭、水帘柜废水、喷枪清洗废水等。</w:t>
            </w:r>
          </w:p>
        </w:tc>
      </w:tr>
    </w:tbl>
    <w:p>
      <w:pPr>
        <w:pStyle w:val="BodyText"/>
        <w:spacing w:line="113" w:lineRule="exact"/>
        <w:rPr>
          <w:sz w:val="9"/>
        </w:rPr>
      </w:pPr>
      <w:r/>
    </w:p>
    <w:p>
      <w:pPr>
        <w:spacing w:line="113" w:lineRule="exact"/>
        <w:sectPr>
          <w:footerReference w:type="default" r:id="rId28"/>
          <w:pgSz w:w="11906" w:h="16839"/>
          <w:pgMar w:top="1134" w:right="1109" w:bottom="1058" w:left="1109" w:header="0" w:footer="718" w:gutter="0"/>
        </w:sectPr>
        <w:rPr>
          <w:sz w:val="9"/>
          <w:szCs w:val="9"/>
        </w:rPr>
      </w:pPr>
    </w:p>
    <w:tbl>
      <w:tblPr>
        <w:tblStyle w:val="TableNormal"/>
        <w:tblW w:w="9672" w:type="dxa"/>
        <w:tblInd w:w="7"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572"/>
        <w:gridCol w:w="1749"/>
        <w:gridCol w:w="1375"/>
        <w:gridCol w:w="809"/>
        <w:gridCol w:w="1273"/>
        <w:gridCol w:w="1497"/>
        <w:gridCol w:w="1161"/>
        <w:gridCol w:w="1236"/>
      </w:tblGrid>
      <w:tr>
        <w:trPr>
          <w:trHeight w:val="291" w:hRule="atLeast"/>
        </w:trPr>
        <w:tc>
          <w:tcPr>
            <w:tcW w:w="572" w:type="dxa"/>
            <w:vAlign w:val="top"/>
            <w:vMerge w:val="restart"/>
            <w:tcBorders>
              <w:left w:val="single" w:color="000000" w:sz="6" w:space="0"/>
              <w:top w:val="single" w:color="000000" w:sz="6" w:space="0"/>
              <w:bottom w:val="nil"/>
              <w:right w:val="single" w:color="000000" w:sz="2" w:space="0"/>
            </w:tcBorders>
          </w:tcPr>
          <w:p>
            <w:pPr>
              <w:rPr>
                <w:rFonts w:ascii="Arial"/>
                <w:sz w:val="21"/>
              </w:rPr>
            </w:pPr>
            <w:r/>
          </w:p>
        </w:tc>
        <w:tc>
          <w:tcPr>
            <w:tcW w:w="9100" w:type="dxa"/>
            <w:vAlign w:val="top"/>
            <w:gridSpan w:val="7"/>
            <w:tcBorders>
              <w:right w:val="single" w:color="000000" w:sz="6" w:space="0"/>
              <w:top w:val="single" w:color="000000" w:sz="6" w:space="0"/>
              <w:left w:val="single" w:color="000000" w:sz="2" w:space="0"/>
              <w:bottom w:val="single" w:color="000000" w:sz="10" w:space="0"/>
            </w:tcBorders>
          </w:tcPr>
          <w:p>
            <w:pPr>
              <w:pStyle w:val="TableText"/>
              <w:ind w:left="2909"/>
              <w:spacing w:before="36" w:line="226" w:lineRule="auto"/>
              <w:rPr/>
            </w:pPr>
            <w:r>
              <w:rPr>
                <w:b/>
                <w:bCs/>
                <w:spacing w:val="5"/>
              </w:rPr>
              <w:t>表</w:t>
            </w:r>
            <w:r>
              <w:rPr>
                <w:spacing w:val="-40"/>
              </w:rPr>
              <w:t xml:space="preserve"> </w:t>
            </w:r>
            <w:r>
              <w:rPr>
                <w:rFonts w:ascii="Times New Roman" w:hAnsi="Times New Roman" w:eastAsia="Times New Roman" w:cs="Times New Roman"/>
                <w:b/>
                <w:bCs/>
                <w:spacing w:val="5"/>
              </w:rPr>
              <w:t>2-11          </w:t>
            </w:r>
            <w:r>
              <w:rPr>
                <w:b/>
                <w:bCs/>
                <w:spacing w:val="5"/>
              </w:rPr>
              <w:t>主要生产工</w:t>
            </w:r>
            <w:r>
              <w:rPr>
                <w:b/>
                <w:bCs/>
                <w:spacing w:val="4"/>
              </w:rPr>
              <w:t>艺生产能力</w:t>
            </w:r>
          </w:p>
        </w:tc>
      </w:tr>
      <w:tr>
        <w:trPr>
          <w:trHeight w:val="542" w:hRule="atLeast"/>
        </w:trPr>
        <w:tc>
          <w:tcPr>
            <w:tcW w:w="572" w:type="dxa"/>
            <w:vAlign w:val="top"/>
            <w:vMerge w:val="continue"/>
            <w:tcBorders>
              <w:left w:val="single" w:color="000000" w:sz="6" w:space="0"/>
              <w:top w:val="nil"/>
              <w:bottom w:val="nil"/>
              <w:right w:val="single" w:color="000000" w:sz="2" w:space="0"/>
            </w:tcBorders>
          </w:tcPr>
          <w:p>
            <w:pPr>
              <w:rPr>
                <w:rFonts w:ascii="Arial"/>
                <w:sz w:val="21"/>
              </w:rPr>
            </w:pPr>
            <w:r/>
          </w:p>
        </w:tc>
        <w:tc>
          <w:tcPr>
            <w:tcW w:w="1749" w:type="dxa"/>
            <w:vAlign w:val="top"/>
            <w:tcBorders>
              <w:left w:val="single" w:color="000000" w:sz="2" w:space="0"/>
              <w:top w:val="single" w:color="000000" w:sz="10" w:space="0"/>
            </w:tcBorders>
          </w:tcPr>
          <w:p>
            <w:pPr>
              <w:pStyle w:val="TableText"/>
              <w:ind w:left="485"/>
              <w:spacing w:before="156" w:line="231" w:lineRule="auto"/>
              <w:rPr/>
            </w:pPr>
            <w:r>
              <w:rPr>
                <w:b/>
                <w:bCs/>
                <w:spacing w:val="6"/>
              </w:rPr>
              <w:t>主要工艺</w:t>
            </w:r>
          </w:p>
        </w:tc>
        <w:tc>
          <w:tcPr>
            <w:tcW w:w="1375" w:type="dxa"/>
            <w:vAlign w:val="top"/>
            <w:tcBorders>
              <w:top w:val="single" w:color="000000" w:sz="10" w:space="0"/>
            </w:tcBorders>
          </w:tcPr>
          <w:p>
            <w:pPr>
              <w:pStyle w:val="TableText"/>
              <w:ind w:left="581" w:right="161" w:hanging="419"/>
              <w:spacing w:before="22" w:line="235" w:lineRule="auto"/>
              <w:rPr/>
            </w:pPr>
            <w:r>
              <w:rPr>
                <w:b/>
                <w:bCs/>
                <w:spacing w:val="6"/>
              </w:rPr>
              <w:t>主要生产设</w:t>
            </w:r>
            <w:r>
              <w:rPr>
                <w:b/>
                <w:bCs/>
                <w:spacing w:val="-1"/>
              </w:rPr>
              <w:t>施</w:t>
            </w:r>
          </w:p>
        </w:tc>
        <w:tc>
          <w:tcPr>
            <w:tcW w:w="809" w:type="dxa"/>
            <w:vAlign w:val="top"/>
            <w:tcBorders>
              <w:top w:val="single" w:color="000000" w:sz="10" w:space="0"/>
            </w:tcBorders>
          </w:tcPr>
          <w:p>
            <w:pPr>
              <w:pStyle w:val="TableText"/>
              <w:ind w:left="193"/>
              <w:spacing w:before="22" w:line="228" w:lineRule="auto"/>
              <w:rPr/>
            </w:pPr>
            <w:r>
              <w:rPr>
                <w:b/>
                <w:bCs/>
                <w:spacing w:val="4"/>
              </w:rPr>
              <w:t>操作</w:t>
            </w:r>
          </w:p>
          <w:p>
            <w:pPr>
              <w:pStyle w:val="TableText"/>
              <w:ind w:left="195"/>
              <w:spacing w:before="24" w:line="220" w:lineRule="auto"/>
              <w:rPr/>
            </w:pPr>
            <w:r>
              <w:rPr>
                <w:b/>
                <w:bCs/>
                <w:spacing w:val="3"/>
              </w:rPr>
              <w:t>方式</w:t>
            </w:r>
          </w:p>
        </w:tc>
        <w:tc>
          <w:tcPr>
            <w:tcW w:w="1273" w:type="dxa"/>
            <w:vAlign w:val="top"/>
            <w:tcBorders>
              <w:top w:val="single" w:color="000000" w:sz="10" w:space="0"/>
            </w:tcBorders>
          </w:tcPr>
          <w:p>
            <w:pPr>
              <w:pStyle w:val="TableText"/>
              <w:ind w:left="323" w:right="107" w:hanging="209"/>
              <w:spacing w:before="22" w:line="235" w:lineRule="auto"/>
              <w:rPr/>
            </w:pPr>
            <w:r>
              <w:rPr>
                <w:b/>
                <w:bCs/>
                <w:spacing w:val="6"/>
              </w:rPr>
              <w:t>单批次最大</w:t>
            </w:r>
            <w:r>
              <w:rPr>
                <w:b/>
                <w:bCs/>
                <w:spacing w:val="5"/>
              </w:rPr>
              <w:t>加工量</w:t>
            </w:r>
          </w:p>
        </w:tc>
        <w:tc>
          <w:tcPr>
            <w:tcW w:w="1497" w:type="dxa"/>
            <w:vAlign w:val="top"/>
            <w:tcBorders>
              <w:top w:val="single" w:color="000000" w:sz="10" w:space="0"/>
            </w:tcBorders>
          </w:tcPr>
          <w:p>
            <w:pPr>
              <w:pStyle w:val="TableText"/>
              <w:ind w:left="439" w:right="111" w:hanging="317"/>
              <w:spacing w:before="22" w:line="235" w:lineRule="auto"/>
              <w:rPr/>
            </w:pPr>
            <w:r>
              <w:rPr>
                <w:b/>
                <w:bCs/>
                <w:spacing w:val="6"/>
              </w:rPr>
              <w:t>单批次产品加</w:t>
            </w:r>
            <w:r>
              <w:rPr>
                <w:b/>
                <w:bCs/>
                <w:spacing w:val="4"/>
              </w:rPr>
              <w:t>工时间</w:t>
            </w:r>
          </w:p>
        </w:tc>
        <w:tc>
          <w:tcPr>
            <w:tcW w:w="1161" w:type="dxa"/>
            <w:vAlign w:val="top"/>
            <w:tcBorders>
              <w:top w:val="single" w:color="000000" w:sz="10" w:space="0"/>
            </w:tcBorders>
          </w:tcPr>
          <w:p>
            <w:pPr>
              <w:pStyle w:val="TableText"/>
              <w:ind w:left="489" w:right="149" w:hanging="286"/>
              <w:spacing w:before="22" w:line="235" w:lineRule="auto"/>
              <w:rPr/>
            </w:pPr>
            <w:r>
              <w:rPr>
                <w:b/>
                <w:bCs/>
                <w:spacing w:val="-3"/>
              </w:rPr>
              <w:t>日加工批</w:t>
            </w:r>
            <w:r>
              <w:rPr>
                <w:b/>
                <w:bCs/>
                <w:spacing w:val="-3"/>
              </w:rPr>
              <w:t>次</w:t>
            </w:r>
          </w:p>
        </w:tc>
        <w:tc>
          <w:tcPr>
            <w:tcW w:w="1236" w:type="dxa"/>
            <w:vAlign w:val="top"/>
            <w:tcBorders>
              <w:right w:val="single" w:color="000000" w:sz="6" w:space="0"/>
              <w:top w:val="single" w:color="000000" w:sz="10" w:space="0"/>
            </w:tcBorders>
          </w:tcPr>
          <w:p>
            <w:pPr>
              <w:pStyle w:val="TableText"/>
              <w:ind w:left="485" w:right="218" w:hanging="279"/>
              <w:spacing w:before="22" w:line="235" w:lineRule="auto"/>
              <w:rPr/>
            </w:pPr>
            <w:r>
              <w:rPr>
                <w:b/>
                <w:bCs/>
                <w:spacing w:val="-3"/>
              </w:rPr>
              <w:t>日加工时</w:t>
            </w:r>
            <w:r>
              <w:rPr>
                <w:b/>
                <w:bCs/>
                <w:spacing w:val="-3"/>
              </w:rPr>
              <w:t>长</w:t>
            </w:r>
          </w:p>
        </w:tc>
      </w:tr>
      <w:tr>
        <w:trPr>
          <w:trHeight w:val="344" w:hRule="atLeast"/>
        </w:trPr>
        <w:tc>
          <w:tcPr>
            <w:tcW w:w="572" w:type="dxa"/>
            <w:vAlign w:val="top"/>
            <w:vMerge w:val="continue"/>
            <w:tcBorders>
              <w:left w:val="single" w:color="000000" w:sz="6" w:space="0"/>
              <w:top w:val="nil"/>
              <w:bottom w:val="nil"/>
              <w:right w:val="single" w:color="000000" w:sz="2" w:space="0"/>
            </w:tcBorders>
          </w:tcPr>
          <w:p>
            <w:pPr>
              <w:rPr>
                <w:rFonts w:ascii="Arial"/>
                <w:sz w:val="21"/>
              </w:rPr>
            </w:pPr>
            <w:r/>
          </w:p>
        </w:tc>
        <w:tc>
          <w:tcPr>
            <w:tcW w:w="1749" w:type="dxa"/>
            <w:vAlign w:val="top"/>
            <w:tcBorders>
              <w:left w:val="single" w:color="000000" w:sz="2" w:space="0"/>
            </w:tcBorders>
          </w:tcPr>
          <w:p>
            <w:pPr>
              <w:pStyle w:val="TableText"/>
              <w:ind w:left="494"/>
              <w:spacing w:before="62" w:line="228" w:lineRule="auto"/>
              <w:rPr/>
            </w:pPr>
            <w:r>
              <w:rPr>
                <w:spacing w:val="5"/>
              </w:rPr>
              <w:t>喷漆烘干</w:t>
            </w:r>
          </w:p>
        </w:tc>
        <w:tc>
          <w:tcPr>
            <w:tcW w:w="1375" w:type="dxa"/>
            <w:vAlign w:val="top"/>
          </w:tcPr>
          <w:p>
            <w:pPr>
              <w:pStyle w:val="TableText"/>
              <w:ind w:left="171"/>
              <w:spacing w:before="63" w:line="228" w:lineRule="auto"/>
              <w:outlineLvl w:val="0"/>
              <w:rPr/>
            </w:pPr>
            <w:r>
              <w:rPr>
                <w:spacing w:val="6"/>
              </w:rPr>
              <w:t>喷漆生产线</w:t>
            </w:r>
          </w:p>
        </w:tc>
        <w:tc>
          <w:tcPr>
            <w:tcW w:w="809" w:type="dxa"/>
            <w:vAlign w:val="top"/>
          </w:tcPr>
          <w:p>
            <w:pPr>
              <w:pStyle w:val="TableText"/>
              <w:ind w:left="198"/>
              <w:spacing w:before="63" w:line="231" w:lineRule="auto"/>
              <w:outlineLvl w:val="0"/>
              <w:rPr/>
            </w:pPr>
            <w:r>
              <w:rPr>
                <w:spacing w:val="3"/>
              </w:rPr>
              <w:t>人工</w:t>
            </w:r>
          </w:p>
        </w:tc>
        <w:tc>
          <w:tcPr>
            <w:tcW w:w="1273" w:type="dxa"/>
            <w:vAlign w:val="top"/>
          </w:tcPr>
          <w:p>
            <w:pPr>
              <w:pStyle w:val="TableText"/>
              <w:ind w:left="366"/>
              <w:spacing w:before="32" w:line="274" w:lineRule="exact"/>
              <w:outlineLvl w:val="0"/>
              <w:rPr/>
            </w:pPr>
            <w:r>
              <w:rPr>
                <w:rFonts w:ascii="Times New Roman" w:hAnsi="Times New Roman" w:eastAsia="Times New Roman" w:cs="Times New Roman"/>
                <w:spacing w:val="-2"/>
                <w:position w:val="2"/>
              </w:rPr>
              <w:t>100</w:t>
            </w:r>
            <w:r>
              <w:rPr>
                <w:rFonts w:ascii="Times New Roman" w:hAnsi="Times New Roman" w:eastAsia="Times New Roman" w:cs="Times New Roman"/>
                <w:spacing w:val="9"/>
                <w:position w:val="2"/>
              </w:rPr>
              <w:t xml:space="preserve"> </w:t>
            </w:r>
            <w:r>
              <w:rPr>
                <w:spacing w:val="-2"/>
                <w:position w:val="2"/>
              </w:rPr>
              <w:t>双</w:t>
            </w:r>
          </w:p>
        </w:tc>
        <w:tc>
          <w:tcPr>
            <w:tcW w:w="1497" w:type="dxa"/>
            <w:vAlign w:val="top"/>
          </w:tcPr>
          <w:p>
            <w:pPr>
              <w:pStyle w:val="TableText"/>
              <w:ind w:left="480"/>
              <w:spacing w:before="32" w:line="274" w:lineRule="exact"/>
              <w:outlineLvl w:val="0"/>
              <w:rPr/>
            </w:pPr>
            <w:r>
              <w:rPr>
                <w:rFonts w:ascii="Times New Roman" w:hAnsi="Times New Roman" w:eastAsia="Times New Roman" w:cs="Times New Roman"/>
                <w:spacing w:val="-6"/>
                <w:position w:val="1"/>
              </w:rPr>
              <w:t>1</w:t>
            </w:r>
            <w:r>
              <w:rPr>
                <w:rFonts w:ascii="Times New Roman" w:hAnsi="Times New Roman" w:eastAsia="Times New Roman" w:cs="Times New Roman"/>
                <w:spacing w:val="18"/>
                <w:w w:val="101"/>
                <w:position w:val="1"/>
              </w:rPr>
              <w:t xml:space="preserve"> </w:t>
            </w:r>
            <w:r>
              <w:rPr>
                <w:spacing w:val="-6"/>
                <w:position w:val="1"/>
              </w:rPr>
              <w:t>小时</w:t>
            </w:r>
          </w:p>
        </w:tc>
        <w:tc>
          <w:tcPr>
            <w:tcW w:w="1161" w:type="dxa"/>
            <w:vAlign w:val="top"/>
          </w:tcPr>
          <w:p>
            <w:pPr>
              <w:pStyle w:val="TableText"/>
              <w:ind w:left="409"/>
              <w:spacing w:before="32" w:line="274" w:lineRule="exact"/>
              <w:outlineLvl w:val="0"/>
              <w:rPr/>
            </w:pPr>
            <w:r>
              <w:rPr>
                <w:rFonts w:ascii="Times New Roman" w:hAnsi="Times New Roman" w:eastAsia="Times New Roman" w:cs="Times New Roman"/>
                <w:spacing w:val="-4"/>
                <w:position w:val="1"/>
              </w:rPr>
              <w:t>8</w:t>
            </w:r>
            <w:r>
              <w:rPr>
                <w:rFonts w:ascii="Times New Roman" w:hAnsi="Times New Roman" w:eastAsia="Times New Roman" w:cs="Times New Roman"/>
                <w:spacing w:val="9"/>
                <w:position w:val="1"/>
              </w:rPr>
              <w:t xml:space="preserve"> </w:t>
            </w:r>
            <w:r>
              <w:rPr>
                <w:spacing w:val="-4"/>
                <w:position w:val="1"/>
              </w:rPr>
              <w:t>批</w:t>
            </w:r>
          </w:p>
        </w:tc>
        <w:tc>
          <w:tcPr>
            <w:tcW w:w="1236" w:type="dxa"/>
            <w:vAlign w:val="top"/>
            <w:tcBorders>
              <w:right w:val="single" w:color="000000" w:sz="6" w:space="0"/>
            </w:tcBorders>
          </w:tcPr>
          <w:p>
            <w:pPr>
              <w:pStyle w:val="TableText"/>
              <w:ind w:left="306"/>
              <w:spacing w:before="32" w:line="274" w:lineRule="exact"/>
              <w:outlineLvl w:val="0"/>
              <w:rPr/>
            </w:pPr>
            <w:r>
              <w:rPr>
                <w:rFonts w:ascii="Times New Roman" w:hAnsi="Times New Roman" w:eastAsia="Times New Roman" w:cs="Times New Roman"/>
                <w:spacing w:val="-2"/>
                <w:position w:val="1"/>
              </w:rPr>
              <w:t>8</w:t>
            </w:r>
            <w:r>
              <w:rPr>
                <w:rFonts w:ascii="Times New Roman" w:hAnsi="Times New Roman" w:eastAsia="Times New Roman" w:cs="Times New Roman"/>
                <w:spacing w:val="16"/>
                <w:position w:val="1"/>
              </w:rPr>
              <w:t xml:space="preserve"> </w:t>
            </w:r>
            <w:r>
              <w:rPr>
                <w:spacing w:val="-2"/>
                <w:position w:val="1"/>
              </w:rPr>
              <w:t>小时</w:t>
            </w:r>
          </w:p>
        </w:tc>
      </w:tr>
      <w:tr>
        <w:trPr>
          <w:trHeight w:val="344" w:hRule="atLeast"/>
        </w:trPr>
        <w:tc>
          <w:tcPr>
            <w:tcW w:w="572" w:type="dxa"/>
            <w:vAlign w:val="top"/>
            <w:vMerge w:val="continue"/>
            <w:tcBorders>
              <w:left w:val="single" w:color="000000" w:sz="6" w:space="0"/>
              <w:top w:val="nil"/>
              <w:bottom w:val="nil"/>
              <w:right w:val="single" w:color="000000" w:sz="2" w:space="0"/>
            </w:tcBorders>
          </w:tcPr>
          <w:p>
            <w:pPr>
              <w:rPr>
                <w:rFonts w:ascii="Arial"/>
                <w:sz w:val="21"/>
              </w:rPr>
            </w:pPr>
            <w:r/>
          </w:p>
        </w:tc>
        <w:tc>
          <w:tcPr>
            <w:tcW w:w="1749" w:type="dxa"/>
            <w:vAlign w:val="top"/>
            <w:tcBorders>
              <w:left w:val="single" w:color="000000" w:sz="2" w:space="0"/>
            </w:tcBorders>
          </w:tcPr>
          <w:p>
            <w:pPr>
              <w:pStyle w:val="TableText"/>
              <w:ind w:left="697"/>
              <w:spacing w:before="64" w:line="228" w:lineRule="auto"/>
              <w:rPr/>
            </w:pPr>
            <w:r>
              <w:rPr>
                <w:spacing w:val="4"/>
              </w:rPr>
              <w:t>修边</w:t>
            </w:r>
          </w:p>
        </w:tc>
        <w:tc>
          <w:tcPr>
            <w:tcW w:w="1375" w:type="dxa"/>
            <w:vAlign w:val="top"/>
          </w:tcPr>
          <w:p>
            <w:pPr>
              <w:pStyle w:val="TableText"/>
              <w:ind w:left="371"/>
              <w:spacing w:before="63" w:line="228" w:lineRule="auto"/>
              <w:outlineLvl w:val="0"/>
              <w:rPr/>
            </w:pPr>
            <w:r>
              <w:rPr>
                <w:spacing w:val="6"/>
              </w:rPr>
              <w:t>修边机</w:t>
            </w:r>
          </w:p>
        </w:tc>
        <w:tc>
          <w:tcPr>
            <w:tcW w:w="809" w:type="dxa"/>
            <w:vAlign w:val="top"/>
          </w:tcPr>
          <w:p>
            <w:pPr>
              <w:pStyle w:val="TableText"/>
              <w:ind w:left="198"/>
              <w:spacing w:before="64" w:line="231" w:lineRule="auto"/>
              <w:rPr/>
            </w:pPr>
            <w:r>
              <w:rPr>
                <w:spacing w:val="3"/>
              </w:rPr>
              <w:t>人工</w:t>
            </w:r>
          </w:p>
        </w:tc>
        <w:tc>
          <w:tcPr>
            <w:tcW w:w="1273" w:type="dxa"/>
            <w:vAlign w:val="top"/>
          </w:tcPr>
          <w:p>
            <w:pPr>
              <w:pStyle w:val="TableText"/>
              <w:ind w:left="366"/>
              <w:spacing w:before="33" w:line="274" w:lineRule="exact"/>
              <w:outlineLvl w:val="0"/>
              <w:rPr/>
            </w:pPr>
            <w:r>
              <w:rPr>
                <w:rFonts w:ascii="Times New Roman" w:hAnsi="Times New Roman" w:eastAsia="Times New Roman" w:cs="Times New Roman"/>
                <w:spacing w:val="-2"/>
                <w:position w:val="2"/>
              </w:rPr>
              <w:t>100</w:t>
            </w:r>
            <w:r>
              <w:rPr>
                <w:rFonts w:ascii="Times New Roman" w:hAnsi="Times New Roman" w:eastAsia="Times New Roman" w:cs="Times New Roman"/>
                <w:spacing w:val="9"/>
                <w:position w:val="2"/>
              </w:rPr>
              <w:t xml:space="preserve"> </w:t>
            </w:r>
            <w:r>
              <w:rPr>
                <w:spacing w:val="-2"/>
                <w:position w:val="2"/>
              </w:rPr>
              <w:t>双</w:t>
            </w:r>
          </w:p>
        </w:tc>
        <w:tc>
          <w:tcPr>
            <w:tcW w:w="1497" w:type="dxa"/>
            <w:vAlign w:val="top"/>
          </w:tcPr>
          <w:p>
            <w:pPr>
              <w:pStyle w:val="TableText"/>
              <w:ind w:left="480"/>
              <w:spacing w:before="33" w:line="274" w:lineRule="exact"/>
              <w:outlineLvl w:val="0"/>
              <w:rPr/>
            </w:pPr>
            <w:r>
              <w:rPr>
                <w:rFonts w:ascii="Times New Roman" w:hAnsi="Times New Roman" w:eastAsia="Times New Roman" w:cs="Times New Roman"/>
                <w:spacing w:val="-6"/>
                <w:position w:val="1"/>
              </w:rPr>
              <w:t>1</w:t>
            </w:r>
            <w:r>
              <w:rPr>
                <w:rFonts w:ascii="Times New Roman" w:hAnsi="Times New Roman" w:eastAsia="Times New Roman" w:cs="Times New Roman"/>
                <w:spacing w:val="18"/>
                <w:w w:val="101"/>
                <w:position w:val="1"/>
              </w:rPr>
              <w:t xml:space="preserve"> </w:t>
            </w:r>
            <w:r>
              <w:rPr>
                <w:spacing w:val="-6"/>
                <w:position w:val="1"/>
              </w:rPr>
              <w:t>小时</w:t>
            </w:r>
          </w:p>
        </w:tc>
        <w:tc>
          <w:tcPr>
            <w:tcW w:w="1161" w:type="dxa"/>
            <w:vAlign w:val="top"/>
          </w:tcPr>
          <w:p>
            <w:pPr>
              <w:pStyle w:val="TableText"/>
              <w:ind w:left="401"/>
              <w:spacing w:before="33" w:line="274" w:lineRule="exact"/>
              <w:outlineLvl w:val="0"/>
              <w:rPr/>
            </w:pPr>
            <w:r>
              <w:rPr>
                <w:rFonts w:ascii="Times New Roman" w:hAnsi="Times New Roman" w:eastAsia="Times New Roman" w:cs="Times New Roman"/>
                <w:position w:val="1"/>
              </w:rPr>
              <w:t>2</w:t>
            </w:r>
            <w:r>
              <w:rPr>
                <w:rFonts w:ascii="Times New Roman" w:hAnsi="Times New Roman" w:eastAsia="Times New Roman" w:cs="Times New Roman"/>
                <w:spacing w:val="9"/>
                <w:position w:val="1"/>
              </w:rPr>
              <w:t xml:space="preserve"> </w:t>
            </w:r>
            <w:r>
              <w:rPr>
                <w:position w:val="1"/>
              </w:rPr>
              <w:t>批</w:t>
            </w:r>
          </w:p>
        </w:tc>
        <w:tc>
          <w:tcPr>
            <w:tcW w:w="1236" w:type="dxa"/>
            <w:vAlign w:val="top"/>
            <w:tcBorders>
              <w:right w:val="single" w:color="000000" w:sz="6" w:space="0"/>
            </w:tcBorders>
          </w:tcPr>
          <w:p>
            <w:pPr>
              <w:pStyle w:val="TableText"/>
              <w:ind w:left="306"/>
              <w:spacing w:before="33" w:line="274" w:lineRule="exact"/>
              <w:outlineLvl w:val="0"/>
              <w:rPr/>
            </w:pPr>
            <w:r>
              <w:rPr>
                <w:rFonts w:ascii="Times New Roman" w:hAnsi="Times New Roman" w:eastAsia="Times New Roman" w:cs="Times New Roman"/>
                <w:spacing w:val="-2"/>
                <w:position w:val="1"/>
              </w:rPr>
              <w:t>8</w:t>
            </w:r>
            <w:r>
              <w:rPr>
                <w:rFonts w:ascii="Times New Roman" w:hAnsi="Times New Roman" w:eastAsia="Times New Roman" w:cs="Times New Roman"/>
                <w:spacing w:val="16"/>
                <w:position w:val="1"/>
              </w:rPr>
              <w:t xml:space="preserve"> </w:t>
            </w:r>
            <w:r>
              <w:rPr>
                <w:spacing w:val="-2"/>
                <w:position w:val="1"/>
              </w:rPr>
              <w:t>小时</w:t>
            </w:r>
          </w:p>
        </w:tc>
      </w:tr>
      <w:tr>
        <w:trPr>
          <w:trHeight w:val="344" w:hRule="atLeast"/>
        </w:trPr>
        <w:tc>
          <w:tcPr>
            <w:tcW w:w="572" w:type="dxa"/>
            <w:vAlign w:val="top"/>
            <w:vMerge w:val="continue"/>
            <w:tcBorders>
              <w:left w:val="single" w:color="000000" w:sz="6" w:space="0"/>
              <w:top w:val="nil"/>
              <w:bottom w:val="nil"/>
              <w:right w:val="single" w:color="000000" w:sz="2" w:space="0"/>
            </w:tcBorders>
          </w:tcPr>
          <w:p>
            <w:pPr>
              <w:rPr>
                <w:rFonts w:ascii="Arial"/>
                <w:sz w:val="21"/>
              </w:rPr>
            </w:pPr>
            <w:r/>
          </w:p>
        </w:tc>
        <w:tc>
          <w:tcPr>
            <w:tcW w:w="1749" w:type="dxa"/>
            <w:vAlign w:val="top"/>
            <w:tcBorders>
              <w:left w:val="single" w:color="000000" w:sz="2" w:space="0"/>
            </w:tcBorders>
          </w:tcPr>
          <w:p>
            <w:pPr>
              <w:pStyle w:val="TableText"/>
              <w:ind w:left="700"/>
              <w:spacing w:before="65" w:line="232" w:lineRule="auto"/>
              <w:rPr/>
            </w:pPr>
            <w:r>
              <w:rPr>
                <w:spacing w:val="3"/>
              </w:rPr>
              <w:t>混合</w:t>
            </w:r>
          </w:p>
        </w:tc>
        <w:tc>
          <w:tcPr>
            <w:tcW w:w="1375" w:type="dxa"/>
            <w:vAlign w:val="top"/>
          </w:tcPr>
          <w:p>
            <w:pPr>
              <w:pStyle w:val="TableText"/>
              <w:ind w:left="374"/>
              <w:spacing w:before="64" w:line="228" w:lineRule="auto"/>
              <w:rPr/>
            </w:pPr>
            <w:r>
              <w:rPr>
                <w:spacing w:val="6"/>
              </w:rPr>
              <w:t>混料机</w:t>
            </w:r>
          </w:p>
        </w:tc>
        <w:tc>
          <w:tcPr>
            <w:tcW w:w="809" w:type="dxa"/>
            <w:vAlign w:val="top"/>
          </w:tcPr>
          <w:p>
            <w:pPr>
              <w:pStyle w:val="TableText"/>
              <w:ind w:left="198"/>
              <w:spacing w:before="65" w:line="231" w:lineRule="auto"/>
              <w:rPr/>
            </w:pPr>
            <w:r>
              <w:rPr>
                <w:spacing w:val="3"/>
              </w:rPr>
              <w:t>人工</w:t>
            </w:r>
          </w:p>
        </w:tc>
        <w:tc>
          <w:tcPr>
            <w:tcW w:w="1273" w:type="dxa"/>
            <w:vAlign w:val="top"/>
          </w:tcPr>
          <w:p>
            <w:pPr>
              <w:ind w:left="392"/>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3"/>
              </w:rPr>
              <w:t>150kg</w:t>
            </w:r>
          </w:p>
        </w:tc>
        <w:tc>
          <w:tcPr>
            <w:tcW w:w="1497" w:type="dxa"/>
            <w:vAlign w:val="top"/>
          </w:tcPr>
          <w:p>
            <w:pPr>
              <w:pStyle w:val="TableText"/>
              <w:ind w:left="407"/>
              <w:spacing w:before="34" w:line="274" w:lineRule="exact"/>
              <w:rPr/>
            </w:pPr>
            <w:r>
              <w:rPr>
                <w:rFonts w:ascii="Times New Roman" w:hAnsi="Times New Roman" w:eastAsia="Times New Roman" w:cs="Times New Roman"/>
                <w:spacing w:val="3"/>
                <w:position w:val="1"/>
              </w:rPr>
              <w:t>20</w:t>
            </w:r>
            <w:r>
              <w:rPr>
                <w:rFonts w:ascii="Times New Roman" w:hAnsi="Times New Roman" w:eastAsia="Times New Roman" w:cs="Times New Roman"/>
                <w:spacing w:val="12"/>
                <w:position w:val="1"/>
              </w:rPr>
              <w:t xml:space="preserve"> </w:t>
            </w:r>
            <w:r>
              <w:rPr>
                <w:spacing w:val="3"/>
                <w:position w:val="1"/>
              </w:rPr>
              <w:t>分钟</w:t>
            </w:r>
          </w:p>
        </w:tc>
        <w:tc>
          <w:tcPr>
            <w:tcW w:w="1161" w:type="dxa"/>
            <w:vAlign w:val="top"/>
          </w:tcPr>
          <w:p>
            <w:pPr>
              <w:pStyle w:val="TableText"/>
              <w:ind w:left="401"/>
              <w:spacing w:before="34" w:line="274" w:lineRule="exact"/>
              <w:rPr/>
            </w:pPr>
            <w:r>
              <w:rPr>
                <w:rFonts w:ascii="Times New Roman" w:hAnsi="Times New Roman" w:eastAsia="Times New Roman" w:cs="Times New Roman"/>
                <w:position w:val="1"/>
              </w:rPr>
              <w:t>2</w:t>
            </w:r>
            <w:r>
              <w:rPr>
                <w:rFonts w:ascii="Times New Roman" w:hAnsi="Times New Roman" w:eastAsia="Times New Roman" w:cs="Times New Roman"/>
                <w:spacing w:val="9"/>
                <w:position w:val="1"/>
              </w:rPr>
              <w:t xml:space="preserve"> </w:t>
            </w:r>
            <w:r>
              <w:rPr>
                <w:position w:val="1"/>
              </w:rPr>
              <w:t>批</w:t>
            </w:r>
          </w:p>
        </w:tc>
        <w:tc>
          <w:tcPr>
            <w:tcW w:w="1236" w:type="dxa"/>
            <w:vAlign w:val="top"/>
            <w:tcBorders>
              <w:right w:val="single" w:color="000000" w:sz="6" w:space="0"/>
            </w:tcBorders>
          </w:tcPr>
          <w:p>
            <w:pPr>
              <w:pStyle w:val="TableText"/>
              <w:ind w:left="245"/>
              <w:spacing w:before="34" w:line="274" w:lineRule="exact"/>
              <w:rPr/>
            </w:pPr>
            <w:r>
              <w:rPr>
                <w:rFonts w:ascii="Times New Roman" w:hAnsi="Times New Roman" w:eastAsia="Times New Roman" w:cs="Times New Roman"/>
                <w:spacing w:val="3"/>
                <w:position w:val="1"/>
              </w:rPr>
              <w:t>20</w:t>
            </w:r>
            <w:r>
              <w:rPr>
                <w:rFonts w:ascii="Times New Roman" w:hAnsi="Times New Roman" w:eastAsia="Times New Roman" w:cs="Times New Roman"/>
                <w:spacing w:val="12"/>
                <w:position w:val="1"/>
              </w:rPr>
              <w:t xml:space="preserve"> </w:t>
            </w:r>
            <w:r>
              <w:rPr>
                <w:spacing w:val="3"/>
                <w:position w:val="1"/>
              </w:rPr>
              <w:t>分钟</w:t>
            </w:r>
          </w:p>
        </w:tc>
      </w:tr>
      <w:tr>
        <w:trPr>
          <w:trHeight w:val="344" w:hRule="atLeast"/>
        </w:trPr>
        <w:tc>
          <w:tcPr>
            <w:tcW w:w="572" w:type="dxa"/>
            <w:vAlign w:val="top"/>
            <w:vMerge w:val="continue"/>
            <w:tcBorders>
              <w:left w:val="single" w:color="000000" w:sz="6" w:space="0"/>
              <w:top w:val="nil"/>
              <w:bottom w:val="nil"/>
              <w:right w:val="single" w:color="000000" w:sz="2" w:space="0"/>
            </w:tcBorders>
          </w:tcPr>
          <w:p>
            <w:pPr>
              <w:rPr>
                <w:rFonts w:ascii="Arial"/>
                <w:sz w:val="21"/>
              </w:rPr>
            </w:pPr>
            <w:r/>
          </w:p>
        </w:tc>
        <w:tc>
          <w:tcPr>
            <w:tcW w:w="1749" w:type="dxa"/>
            <w:vAlign w:val="top"/>
            <w:tcBorders>
              <w:left w:val="single" w:color="000000" w:sz="2" w:space="0"/>
            </w:tcBorders>
          </w:tcPr>
          <w:p>
            <w:pPr>
              <w:pStyle w:val="TableText"/>
              <w:ind w:left="491"/>
              <w:spacing w:before="66" w:line="229" w:lineRule="auto"/>
              <w:rPr/>
            </w:pPr>
            <w:r>
              <w:rPr>
                <w:spacing w:val="6"/>
              </w:rPr>
              <w:t>原料预热</w:t>
            </w:r>
          </w:p>
        </w:tc>
        <w:tc>
          <w:tcPr>
            <w:tcW w:w="1375" w:type="dxa"/>
            <w:vAlign w:val="top"/>
          </w:tcPr>
          <w:p>
            <w:pPr>
              <w:pStyle w:val="TableText"/>
              <w:ind w:left="267"/>
              <w:spacing w:before="66" w:line="229" w:lineRule="auto"/>
              <w:rPr/>
            </w:pPr>
            <w:r>
              <w:rPr>
                <w:spacing w:val="6"/>
              </w:rPr>
              <w:t>预热烘箱</w:t>
            </w:r>
          </w:p>
        </w:tc>
        <w:tc>
          <w:tcPr>
            <w:tcW w:w="809" w:type="dxa"/>
            <w:vAlign w:val="top"/>
          </w:tcPr>
          <w:p>
            <w:pPr>
              <w:pStyle w:val="TableText"/>
              <w:ind w:left="195"/>
              <w:spacing w:before="66" w:line="228" w:lineRule="auto"/>
              <w:rPr/>
            </w:pPr>
            <w:r>
              <w:rPr>
                <w:spacing w:val="5"/>
              </w:rPr>
              <w:t>机器</w:t>
            </w:r>
          </w:p>
        </w:tc>
        <w:tc>
          <w:tcPr>
            <w:tcW w:w="1273" w:type="dxa"/>
            <w:vAlign w:val="top"/>
          </w:tcPr>
          <w:p>
            <w:pPr>
              <w:pStyle w:val="TableText"/>
              <w:ind w:left="366"/>
              <w:spacing w:before="35" w:line="274" w:lineRule="exact"/>
              <w:outlineLvl w:val="0"/>
              <w:rPr/>
            </w:pPr>
            <w:r>
              <w:rPr>
                <w:rFonts w:ascii="Times New Roman" w:hAnsi="Times New Roman" w:eastAsia="Times New Roman" w:cs="Times New Roman"/>
                <w:spacing w:val="-2"/>
                <w:position w:val="2"/>
              </w:rPr>
              <w:t>100</w:t>
            </w:r>
            <w:r>
              <w:rPr>
                <w:rFonts w:ascii="Times New Roman" w:hAnsi="Times New Roman" w:eastAsia="Times New Roman" w:cs="Times New Roman"/>
                <w:spacing w:val="9"/>
                <w:position w:val="2"/>
              </w:rPr>
              <w:t xml:space="preserve"> </w:t>
            </w:r>
            <w:r>
              <w:rPr>
                <w:spacing w:val="-2"/>
                <w:position w:val="2"/>
              </w:rPr>
              <w:t>双</w:t>
            </w:r>
          </w:p>
        </w:tc>
        <w:tc>
          <w:tcPr>
            <w:tcW w:w="1497" w:type="dxa"/>
            <w:vAlign w:val="top"/>
          </w:tcPr>
          <w:p>
            <w:pPr>
              <w:pStyle w:val="TableText"/>
              <w:ind w:left="480"/>
              <w:spacing w:before="35" w:line="274" w:lineRule="exact"/>
              <w:outlineLvl w:val="0"/>
              <w:rPr/>
            </w:pPr>
            <w:r>
              <w:rPr>
                <w:rFonts w:ascii="Times New Roman" w:hAnsi="Times New Roman" w:eastAsia="Times New Roman" w:cs="Times New Roman"/>
                <w:spacing w:val="-6"/>
                <w:position w:val="1"/>
              </w:rPr>
              <w:t>1</w:t>
            </w:r>
            <w:r>
              <w:rPr>
                <w:rFonts w:ascii="Times New Roman" w:hAnsi="Times New Roman" w:eastAsia="Times New Roman" w:cs="Times New Roman"/>
                <w:spacing w:val="18"/>
                <w:w w:val="101"/>
                <w:position w:val="1"/>
              </w:rPr>
              <w:t xml:space="preserve"> </w:t>
            </w:r>
            <w:r>
              <w:rPr>
                <w:spacing w:val="-6"/>
                <w:position w:val="1"/>
              </w:rPr>
              <w:t>小时</w:t>
            </w:r>
          </w:p>
        </w:tc>
        <w:tc>
          <w:tcPr>
            <w:tcW w:w="1161" w:type="dxa"/>
            <w:vAlign w:val="top"/>
          </w:tcPr>
          <w:p>
            <w:pPr>
              <w:pStyle w:val="TableText"/>
              <w:ind w:left="409"/>
              <w:spacing w:before="35" w:line="274" w:lineRule="exact"/>
              <w:outlineLvl w:val="0"/>
              <w:rPr/>
            </w:pPr>
            <w:r>
              <w:rPr>
                <w:rFonts w:ascii="Times New Roman" w:hAnsi="Times New Roman" w:eastAsia="Times New Roman" w:cs="Times New Roman"/>
                <w:spacing w:val="-4"/>
                <w:position w:val="1"/>
              </w:rPr>
              <w:t>8</w:t>
            </w:r>
            <w:r>
              <w:rPr>
                <w:rFonts w:ascii="Times New Roman" w:hAnsi="Times New Roman" w:eastAsia="Times New Roman" w:cs="Times New Roman"/>
                <w:spacing w:val="9"/>
                <w:position w:val="1"/>
              </w:rPr>
              <w:t xml:space="preserve"> </w:t>
            </w:r>
            <w:r>
              <w:rPr>
                <w:spacing w:val="-4"/>
                <w:position w:val="1"/>
              </w:rPr>
              <w:t>批</w:t>
            </w:r>
          </w:p>
        </w:tc>
        <w:tc>
          <w:tcPr>
            <w:tcW w:w="1236" w:type="dxa"/>
            <w:vAlign w:val="top"/>
            <w:tcBorders>
              <w:right w:val="single" w:color="000000" w:sz="6" w:space="0"/>
            </w:tcBorders>
          </w:tcPr>
          <w:p>
            <w:pPr>
              <w:pStyle w:val="TableText"/>
              <w:ind w:left="306"/>
              <w:spacing w:before="35" w:line="274" w:lineRule="exact"/>
              <w:outlineLvl w:val="0"/>
              <w:rPr/>
            </w:pPr>
            <w:r>
              <w:rPr>
                <w:rFonts w:ascii="Times New Roman" w:hAnsi="Times New Roman" w:eastAsia="Times New Roman" w:cs="Times New Roman"/>
                <w:spacing w:val="-2"/>
                <w:position w:val="1"/>
              </w:rPr>
              <w:t>8</w:t>
            </w:r>
            <w:r>
              <w:rPr>
                <w:rFonts w:ascii="Times New Roman" w:hAnsi="Times New Roman" w:eastAsia="Times New Roman" w:cs="Times New Roman"/>
                <w:spacing w:val="16"/>
                <w:position w:val="1"/>
              </w:rPr>
              <w:t xml:space="preserve"> </w:t>
            </w:r>
            <w:r>
              <w:rPr>
                <w:spacing w:val="-2"/>
                <w:position w:val="1"/>
              </w:rPr>
              <w:t>小时</w:t>
            </w:r>
          </w:p>
        </w:tc>
      </w:tr>
      <w:tr>
        <w:trPr>
          <w:trHeight w:val="345" w:hRule="atLeast"/>
        </w:trPr>
        <w:tc>
          <w:tcPr>
            <w:tcW w:w="572" w:type="dxa"/>
            <w:vAlign w:val="top"/>
            <w:vMerge w:val="continue"/>
            <w:tcBorders>
              <w:left w:val="single" w:color="000000" w:sz="6" w:space="0"/>
              <w:top w:val="nil"/>
              <w:bottom w:val="nil"/>
              <w:right w:val="single" w:color="000000" w:sz="2" w:space="0"/>
            </w:tcBorders>
          </w:tcPr>
          <w:p>
            <w:pPr>
              <w:rPr>
                <w:rFonts w:ascii="Arial"/>
                <w:sz w:val="21"/>
              </w:rPr>
            </w:pPr>
            <w:r/>
          </w:p>
        </w:tc>
        <w:tc>
          <w:tcPr>
            <w:tcW w:w="1749" w:type="dxa"/>
            <w:vAlign w:val="top"/>
            <w:tcBorders>
              <w:left w:val="single" w:color="000000" w:sz="2" w:space="0"/>
            </w:tcBorders>
          </w:tcPr>
          <w:p>
            <w:pPr>
              <w:pStyle w:val="TableText"/>
              <w:ind w:left="698"/>
              <w:spacing w:before="68" w:line="228" w:lineRule="auto"/>
              <w:rPr/>
            </w:pPr>
            <w:r>
              <w:rPr>
                <w:spacing w:val="4"/>
              </w:rPr>
              <w:t>脱模</w:t>
            </w:r>
          </w:p>
        </w:tc>
        <w:tc>
          <w:tcPr>
            <w:tcW w:w="1375" w:type="dxa"/>
            <w:vAlign w:val="top"/>
          </w:tcPr>
          <w:p>
            <w:pPr>
              <w:pStyle w:val="TableText"/>
              <w:ind w:left="163"/>
              <w:spacing w:before="67" w:line="228" w:lineRule="auto"/>
              <w:rPr/>
            </w:pPr>
            <w:r>
              <w:rPr>
                <w:spacing w:val="7"/>
              </w:rPr>
              <w:t>脱模剂喷枪</w:t>
            </w:r>
          </w:p>
        </w:tc>
        <w:tc>
          <w:tcPr>
            <w:tcW w:w="809" w:type="dxa"/>
            <w:vAlign w:val="top"/>
          </w:tcPr>
          <w:p>
            <w:pPr>
              <w:pStyle w:val="TableText"/>
              <w:ind w:left="198"/>
              <w:spacing w:before="67" w:line="231" w:lineRule="auto"/>
              <w:rPr/>
            </w:pPr>
            <w:r>
              <w:rPr>
                <w:spacing w:val="3"/>
              </w:rPr>
              <w:t>人工</w:t>
            </w:r>
          </w:p>
        </w:tc>
        <w:tc>
          <w:tcPr>
            <w:tcW w:w="1273" w:type="dxa"/>
            <w:vAlign w:val="top"/>
          </w:tcPr>
          <w:p>
            <w:pPr>
              <w:pStyle w:val="TableText"/>
              <w:ind w:left="366"/>
              <w:spacing w:before="36" w:line="275" w:lineRule="exact"/>
              <w:outlineLvl w:val="0"/>
              <w:rPr/>
            </w:pPr>
            <w:r>
              <w:rPr>
                <w:rFonts w:ascii="Times New Roman" w:hAnsi="Times New Roman" w:eastAsia="Times New Roman" w:cs="Times New Roman"/>
                <w:spacing w:val="-2"/>
                <w:position w:val="2"/>
              </w:rPr>
              <w:t>100</w:t>
            </w:r>
            <w:r>
              <w:rPr>
                <w:rFonts w:ascii="Times New Roman" w:hAnsi="Times New Roman" w:eastAsia="Times New Roman" w:cs="Times New Roman"/>
                <w:spacing w:val="9"/>
                <w:position w:val="2"/>
              </w:rPr>
              <w:t xml:space="preserve"> </w:t>
            </w:r>
            <w:r>
              <w:rPr>
                <w:spacing w:val="-2"/>
                <w:position w:val="2"/>
              </w:rPr>
              <w:t>双</w:t>
            </w:r>
          </w:p>
        </w:tc>
        <w:tc>
          <w:tcPr>
            <w:tcW w:w="1497" w:type="dxa"/>
            <w:vAlign w:val="top"/>
          </w:tcPr>
          <w:p>
            <w:pPr>
              <w:pStyle w:val="TableText"/>
              <w:ind w:left="480"/>
              <w:spacing w:before="36" w:line="275" w:lineRule="exact"/>
              <w:outlineLvl w:val="0"/>
              <w:rPr/>
            </w:pPr>
            <w:r>
              <w:rPr>
                <w:rFonts w:ascii="Times New Roman" w:hAnsi="Times New Roman" w:eastAsia="Times New Roman" w:cs="Times New Roman"/>
                <w:spacing w:val="-6"/>
                <w:position w:val="1"/>
              </w:rPr>
              <w:t>1</w:t>
            </w:r>
            <w:r>
              <w:rPr>
                <w:rFonts w:ascii="Times New Roman" w:hAnsi="Times New Roman" w:eastAsia="Times New Roman" w:cs="Times New Roman"/>
                <w:spacing w:val="18"/>
                <w:w w:val="101"/>
                <w:position w:val="1"/>
              </w:rPr>
              <w:t xml:space="preserve"> </w:t>
            </w:r>
            <w:r>
              <w:rPr>
                <w:spacing w:val="-6"/>
                <w:position w:val="1"/>
              </w:rPr>
              <w:t>小时</w:t>
            </w:r>
          </w:p>
        </w:tc>
        <w:tc>
          <w:tcPr>
            <w:tcW w:w="1161" w:type="dxa"/>
            <w:vAlign w:val="top"/>
          </w:tcPr>
          <w:p>
            <w:pPr>
              <w:pStyle w:val="TableText"/>
              <w:ind w:left="409"/>
              <w:spacing w:before="36" w:line="275" w:lineRule="exact"/>
              <w:outlineLvl w:val="0"/>
              <w:rPr/>
            </w:pPr>
            <w:r>
              <w:rPr>
                <w:rFonts w:ascii="Times New Roman" w:hAnsi="Times New Roman" w:eastAsia="Times New Roman" w:cs="Times New Roman"/>
                <w:spacing w:val="-4"/>
                <w:position w:val="1"/>
              </w:rPr>
              <w:t>8</w:t>
            </w:r>
            <w:r>
              <w:rPr>
                <w:rFonts w:ascii="Times New Roman" w:hAnsi="Times New Roman" w:eastAsia="Times New Roman" w:cs="Times New Roman"/>
                <w:spacing w:val="9"/>
                <w:position w:val="1"/>
              </w:rPr>
              <w:t xml:space="preserve"> </w:t>
            </w:r>
            <w:r>
              <w:rPr>
                <w:spacing w:val="-4"/>
                <w:position w:val="1"/>
              </w:rPr>
              <w:t>批</w:t>
            </w:r>
          </w:p>
        </w:tc>
        <w:tc>
          <w:tcPr>
            <w:tcW w:w="1236" w:type="dxa"/>
            <w:vAlign w:val="top"/>
            <w:tcBorders>
              <w:right w:val="single" w:color="000000" w:sz="6" w:space="0"/>
            </w:tcBorders>
          </w:tcPr>
          <w:p>
            <w:pPr>
              <w:pStyle w:val="TableText"/>
              <w:ind w:left="306"/>
              <w:spacing w:before="36" w:line="275" w:lineRule="exact"/>
              <w:outlineLvl w:val="0"/>
              <w:rPr/>
            </w:pPr>
            <w:r>
              <w:rPr>
                <w:rFonts w:ascii="Times New Roman" w:hAnsi="Times New Roman" w:eastAsia="Times New Roman" w:cs="Times New Roman"/>
                <w:spacing w:val="-2"/>
                <w:position w:val="1"/>
              </w:rPr>
              <w:t>8</w:t>
            </w:r>
            <w:r>
              <w:rPr>
                <w:rFonts w:ascii="Times New Roman" w:hAnsi="Times New Roman" w:eastAsia="Times New Roman" w:cs="Times New Roman"/>
                <w:spacing w:val="16"/>
                <w:position w:val="1"/>
              </w:rPr>
              <w:t xml:space="preserve"> </w:t>
            </w:r>
            <w:r>
              <w:rPr>
                <w:spacing w:val="-2"/>
                <w:position w:val="1"/>
              </w:rPr>
              <w:t>小时</w:t>
            </w:r>
          </w:p>
        </w:tc>
      </w:tr>
      <w:tr>
        <w:trPr>
          <w:trHeight w:val="352" w:hRule="atLeast"/>
        </w:trPr>
        <w:tc>
          <w:tcPr>
            <w:tcW w:w="572" w:type="dxa"/>
            <w:vAlign w:val="top"/>
            <w:vMerge w:val="continue"/>
            <w:tcBorders>
              <w:left w:val="single" w:color="000000" w:sz="6" w:space="0"/>
              <w:top w:val="nil"/>
              <w:bottom w:val="nil"/>
              <w:right w:val="single" w:color="000000" w:sz="2" w:space="0"/>
            </w:tcBorders>
          </w:tcPr>
          <w:p>
            <w:pPr>
              <w:rPr>
                <w:rFonts w:ascii="Arial"/>
                <w:sz w:val="21"/>
              </w:rPr>
            </w:pPr>
            <w:r/>
          </w:p>
        </w:tc>
        <w:tc>
          <w:tcPr>
            <w:tcW w:w="1749" w:type="dxa"/>
            <w:vAlign w:val="top"/>
            <w:tcBorders>
              <w:left w:val="single" w:color="000000" w:sz="2" w:space="0"/>
              <w:bottom w:val="single" w:color="000000" w:sz="10" w:space="0"/>
            </w:tcBorders>
          </w:tcPr>
          <w:p>
            <w:pPr>
              <w:pStyle w:val="TableText"/>
              <w:ind w:left="705"/>
              <w:spacing w:before="68" w:line="229" w:lineRule="auto"/>
              <w:rPr/>
            </w:pPr>
            <w:r>
              <w:rPr/>
              <w:t>喷漆</w:t>
            </w:r>
          </w:p>
        </w:tc>
        <w:tc>
          <w:tcPr>
            <w:tcW w:w="1375" w:type="dxa"/>
            <w:vAlign w:val="top"/>
            <w:tcBorders>
              <w:bottom w:val="single" w:color="000000" w:sz="10" w:space="0"/>
            </w:tcBorders>
          </w:tcPr>
          <w:p>
            <w:pPr>
              <w:pStyle w:val="TableText"/>
              <w:ind w:left="379"/>
              <w:spacing w:before="68" w:line="228" w:lineRule="auto"/>
              <w:rPr/>
            </w:pPr>
            <w:r>
              <w:rPr>
                <w:spacing w:val="4"/>
              </w:rPr>
              <w:t>喷漆枪</w:t>
            </w:r>
          </w:p>
        </w:tc>
        <w:tc>
          <w:tcPr>
            <w:tcW w:w="809" w:type="dxa"/>
            <w:vAlign w:val="top"/>
            <w:tcBorders>
              <w:bottom w:val="single" w:color="000000" w:sz="10" w:space="0"/>
            </w:tcBorders>
          </w:tcPr>
          <w:p>
            <w:pPr>
              <w:pStyle w:val="TableText"/>
              <w:ind w:left="198"/>
              <w:spacing w:before="68" w:line="231" w:lineRule="auto"/>
              <w:rPr/>
            </w:pPr>
            <w:r>
              <w:rPr>
                <w:spacing w:val="3"/>
              </w:rPr>
              <w:t>人工</w:t>
            </w:r>
          </w:p>
        </w:tc>
        <w:tc>
          <w:tcPr>
            <w:tcW w:w="1273" w:type="dxa"/>
            <w:vAlign w:val="top"/>
            <w:tcBorders>
              <w:bottom w:val="single" w:color="000000" w:sz="10" w:space="0"/>
            </w:tcBorders>
          </w:tcPr>
          <w:p>
            <w:pPr>
              <w:pStyle w:val="TableText"/>
              <w:ind w:left="366"/>
              <w:spacing w:before="37" w:line="274" w:lineRule="exact"/>
              <w:outlineLvl w:val="0"/>
              <w:rPr/>
            </w:pPr>
            <w:r>
              <w:rPr>
                <w:rFonts w:ascii="Times New Roman" w:hAnsi="Times New Roman" w:eastAsia="Times New Roman" w:cs="Times New Roman"/>
                <w:spacing w:val="-2"/>
                <w:position w:val="2"/>
              </w:rPr>
              <w:t>100</w:t>
            </w:r>
            <w:r>
              <w:rPr>
                <w:rFonts w:ascii="Times New Roman" w:hAnsi="Times New Roman" w:eastAsia="Times New Roman" w:cs="Times New Roman"/>
                <w:spacing w:val="9"/>
                <w:position w:val="2"/>
              </w:rPr>
              <w:t xml:space="preserve"> </w:t>
            </w:r>
            <w:r>
              <w:rPr>
                <w:spacing w:val="-2"/>
                <w:position w:val="2"/>
              </w:rPr>
              <w:t>双</w:t>
            </w:r>
          </w:p>
        </w:tc>
        <w:tc>
          <w:tcPr>
            <w:tcW w:w="1497" w:type="dxa"/>
            <w:vAlign w:val="top"/>
            <w:tcBorders>
              <w:bottom w:val="single" w:color="000000" w:sz="10" w:space="0"/>
            </w:tcBorders>
          </w:tcPr>
          <w:p>
            <w:pPr>
              <w:pStyle w:val="TableText"/>
              <w:ind w:left="480"/>
              <w:spacing w:before="37" w:line="274" w:lineRule="exact"/>
              <w:outlineLvl w:val="0"/>
              <w:rPr/>
            </w:pPr>
            <w:r>
              <w:rPr>
                <w:rFonts w:ascii="Times New Roman" w:hAnsi="Times New Roman" w:eastAsia="Times New Roman" w:cs="Times New Roman"/>
                <w:spacing w:val="-6"/>
                <w:position w:val="1"/>
              </w:rPr>
              <w:t>1</w:t>
            </w:r>
            <w:r>
              <w:rPr>
                <w:rFonts w:ascii="Times New Roman" w:hAnsi="Times New Roman" w:eastAsia="Times New Roman" w:cs="Times New Roman"/>
                <w:spacing w:val="18"/>
                <w:w w:val="101"/>
                <w:position w:val="1"/>
              </w:rPr>
              <w:t xml:space="preserve"> </w:t>
            </w:r>
            <w:r>
              <w:rPr>
                <w:spacing w:val="-6"/>
                <w:position w:val="1"/>
              </w:rPr>
              <w:t>小时</w:t>
            </w:r>
          </w:p>
        </w:tc>
        <w:tc>
          <w:tcPr>
            <w:tcW w:w="1161" w:type="dxa"/>
            <w:vAlign w:val="top"/>
            <w:tcBorders>
              <w:bottom w:val="single" w:color="000000" w:sz="10" w:space="0"/>
            </w:tcBorders>
          </w:tcPr>
          <w:p>
            <w:pPr>
              <w:pStyle w:val="TableText"/>
              <w:ind w:left="409"/>
              <w:spacing w:before="37" w:line="274" w:lineRule="exact"/>
              <w:outlineLvl w:val="0"/>
              <w:rPr/>
            </w:pPr>
            <w:r>
              <w:rPr>
                <w:rFonts w:ascii="Times New Roman" w:hAnsi="Times New Roman" w:eastAsia="Times New Roman" w:cs="Times New Roman"/>
                <w:spacing w:val="-4"/>
                <w:position w:val="1"/>
              </w:rPr>
              <w:t>8</w:t>
            </w:r>
            <w:r>
              <w:rPr>
                <w:rFonts w:ascii="Times New Roman" w:hAnsi="Times New Roman" w:eastAsia="Times New Roman" w:cs="Times New Roman"/>
                <w:spacing w:val="9"/>
                <w:position w:val="1"/>
              </w:rPr>
              <w:t xml:space="preserve"> </w:t>
            </w:r>
            <w:r>
              <w:rPr>
                <w:spacing w:val="-4"/>
                <w:position w:val="1"/>
              </w:rPr>
              <w:t>批</w:t>
            </w:r>
          </w:p>
        </w:tc>
        <w:tc>
          <w:tcPr>
            <w:tcW w:w="1236" w:type="dxa"/>
            <w:vAlign w:val="top"/>
            <w:tcBorders>
              <w:right w:val="single" w:color="000000" w:sz="6" w:space="0"/>
              <w:bottom w:val="single" w:color="000000" w:sz="10" w:space="0"/>
            </w:tcBorders>
          </w:tcPr>
          <w:p>
            <w:pPr>
              <w:pStyle w:val="TableText"/>
              <w:ind w:left="306"/>
              <w:spacing w:before="37" w:line="274" w:lineRule="exact"/>
              <w:outlineLvl w:val="0"/>
              <w:rPr/>
            </w:pPr>
            <w:r>
              <w:rPr>
                <w:rFonts w:ascii="Times New Roman" w:hAnsi="Times New Roman" w:eastAsia="Times New Roman" w:cs="Times New Roman"/>
                <w:spacing w:val="-2"/>
                <w:position w:val="1"/>
              </w:rPr>
              <w:t>8</w:t>
            </w:r>
            <w:r>
              <w:rPr>
                <w:rFonts w:ascii="Times New Roman" w:hAnsi="Times New Roman" w:eastAsia="Times New Roman" w:cs="Times New Roman"/>
                <w:spacing w:val="16"/>
                <w:position w:val="1"/>
              </w:rPr>
              <w:t xml:space="preserve"> </w:t>
            </w:r>
            <w:r>
              <w:rPr>
                <w:spacing w:val="-2"/>
                <w:position w:val="1"/>
              </w:rPr>
              <w:t>小时</w:t>
            </w:r>
          </w:p>
        </w:tc>
      </w:tr>
      <w:tr>
        <w:trPr>
          <w:trHeight w:val="1219" w:hRule="atLeast"/>
        </w:trPr>
        <w:tc>
          <w:tcPr>
            <w:tcW w:w="572" w:type="dxa"/>
            <w:vAlign w:val="top"/>
            <w:vMerge w:val="continue"/>
            <w:tcBorders>
              <w:left w:val="single" w:color="000000" w:sz="6" w:space="0"/>
              <w:top w:val="nil"/>
              <w:bottom w:val="single" w:color="000000" w:sz="2" w:space="0"/>
              <w:right w:val="single" w:color="000000" w:sz="2" w:space="0"/>
            </w:tcBorders>
          </w:tcPr>
          <w:p>
            <w:pPr>
              <w:rPr>
                <w:rFonts w:ascii="Arial"/>
                <w:sz w:val="21"/>
              </w:rPr>
            </w:pPr>
            <w:r/>
          </w:p>
        </w:tc>
        <w:tc>
          <w:tcPr>
            <w:tcW w:w="9100" w:type="dxa"/>
            <w:vAlign w:val="top"/>
            <w:gridSpan w:val="7"/>
            <w:tcBorders>
              <w:right w:val="single" w:color="000000" w:sz="6" w:space="0"/>
              <w:left w:val="single" w:color="000000" w:sz="2" w:space="0"/>
              <w:bottom w:val="single" w:color="000000" w:sz="2" w:space="0"/>
              <w:top w:val="single" w:color="000000" w:sz="10" w:space="0"/>
            </w:tcBorders>
          </w:tcPr>
          <w:p>
            <w:pPr>
              <w:pStyle w:val="TableText"/>
              <w:ind w:left="107" w:right="102" w:firstLine="420"/>
              <w:spacing w:line="372" w:lineRule="auto"/>
              <w:jc w:val="both"/>
              <w:rPr/>
            </w:pPr>
            <w:r>
              <w:rPr>
                <w:spacing w:val="7"/>
              </w:rPr>
              <w:t>本项目生产能力主要由喷漆速度决定，根据上表可知，本项目单批</w:t>
            </w:r>
            <w:r>
              <w:rPr>
                <w:spacing w:val="6"/>
              </w:rPr>
              <w:t>次喷漆最多可处理鞋底</w:t>
            </w:r>
            <w:r>
              <w:rPr>
                <w:spacing w:val="-23"/>
              </w:rPr>
              <w:t xml:space="preserve"> </w:t>
            </w:r>
            <w:r>
              <w:rPr>
                <w:rFonts w:ascii="Times New Roman" w:hAnsi="Times New Roman" w:eastAsia="Times New Roman" w:cs="Times New Roman"/>
                <w:spacing w:val="6"/>
              </w:rPr>
              <w:t>100</w:t>
            </w:r>
            <w:r>
              <w:rPr>
                <w:spacing w:val="6"/>
              </w:rPr>
              <w:t>双，单次喷漆耗时</w:t>
            </w:r>
            <w:r>
              <w:rPr>
                <w:spacing w:val="-20"/>
              </w:rPr>
              <w:t xml:space="preserve"> </w:t>
            </w:r>
            <w:r>
              <w:rPr>
                <w:rFonts w:ascii="Times New Roman" w:hAnsi="Times New Roman" w:eastAsia="Times New Roman" w:cs="Times New Roman"/>
                <w:spacing w:val="6"/>
              </w:rPr>
              <w:t>1h</w:t>
            </w:r>
            <w:r>
              <w:rPr>
                <w:rFonts w:ascii="Times New Roman" w:hAnsi="Times New Roman" w:eastAsia="Times New Roman" w:cs="Times New Roman"/>
                <w:spacing w:val="-27"/>
              </w:rPr>
              <w:t xml:space="preserve"> </w:t>
            </w:r>
            <w:r>
              <w:rPr>
                <w:spacing w:val="6"/>
              </w:rPr>
              <w:t>，日加工</w:t>
            </w:r>
            <w:r>
              <w:rPr>
                <w:spacing w:val="-32"/>
              </w:rPr>
              <w:t xml:space="preserve"> </w:t>
            </w:r>
            <w:r>
              <w:rPr>
                <w:rFonts w:ascii="Times New Roman" w:hAnsi="Times New Roman" w:eastAsia="Times New Roman" w:cs="Times New Roman"/>
                <w:spacing w:val="6"/>
              </w:rPr>
              <w:t>8 </w:t>
            </w:r>
            <w:r>
              <w:rPr>
                <w:spacing w:val="6"/>
              </w:rPr>
              <w:t>批，则加工量为</w:t>
            </w:r>
            <w:r>
              <w:rPr>
                <w:spacing w:val="-34"/>
              </w:rPr>
              <w:t xml:space="preserve"> </w:t>
            </w:r>
            <w:r>
              <w:rPr>
                <w:rFonts w:ascii="Times New Roman" w:hAnsi="Times New Roman" w:eastAsia="Times New Roman" w:cs="Times New Roman"/>
                <w:spacing w:val="6"/>
              </w:rPr>
              <w:t>800 </w:t>
            </w:r>
            <w:r>
              <w:rPr>
                <w:spacing w:val="5"/>
              </w:rPr>
              <w:t>双</w:t>
            </w:r>
            <w:r>
              <w:rPr>
                <w:rFonts w:ascii="Times New Roman" w:hAnsi="Times New Roman" w:eastAsia="Times New Roman" w:cs="Times New Roman"/>
                <w:spacing w:val="5"/>
              </w:rPr>
              <w:t>/</w:t>
            </w:r>
            <w:r>
              <w:rPr>
                <w:spacing w:val="5"/>
              </w:rPr>
              <w:t>天，本项目年运行</w:t>
            </w:r>
            <w:r>
              <w:rPr>
                <w:spacing w:val="-37"/>
              </w:rPr>
              <w:t xml:space="preserve"> </w:t>
            </w:r>
            <w:r>
              <w:rPr>
                <w:rFonts w:ascii="Times New Roman" w:hAnsi="Times New Roman" w:eastAsia="Times New Roman" w:cs="Times New Roman"/>
                <w:spacing w:val="5"/>
              </w:rPr>
              <w:t>300 </w:t>
            </w:r>
            <w:r>
              <w:rPr>
                <w:spacing w:val="5"/>
              </w:rPr>
              <w:t>天，则最大喷涂能</w:t>
            </w:r>
            <w:r>
              <w:rPr>
                <w:spacing w:val="9"/>
              </w:rPr>
              <w:t>力</w:t>
            </w:r>
            <w:r>
              <w:rPr>
                <w:rFonts w:ascii="Times New Roman" w:hAnsi="Times New Roman" w:eastAsia="Times New Roman" w:cs="Times New Roman"/>
                <w:spacing w:val="9"/>
              </w:rPr>
              <w:t>=800</w:t>
            </w:r>
            <w:r>
              <w:rPr>
                <w:spacing w:val="9"/>
              </w:rPr>
              <w:t>双×</w:t>
            </w:r>
            <w:r>
              <w:rPr>
                <w:rFonts w:ascii="Times New Roman" w:hAnsi="Times New Roman" w:eastAsia="Times New Roman" w:cs="Times New Roman"/>
                <w:spacing w:val="9"/>
              </w:rPr>
              <w:t>300</w:t>
            </w:r>
            <w:r>
              <w:rPr>
                <w:rFonts w:ascii="Times New Roman" w:hAnsi="Times New Roman" w:eastAsia="Times New Roman" w:cs="Times New Roman"/>
                <w:spacing w:val="21"/>
                <w:w w:val="101"/>
              </w:rPr>
              <w:t xml:space="preserve"> </w:t>
            </w:r>
            <w:r>
              <w:rPr>
                <w:spacing w:val="9"/>
              </w:rPr>
              <w:t>天</w:t>
            </w:r>
            <w:r>
              <w:rPr>
                <w:rFonts w:ascii="Times New Roman" w:hAnsi="Times New Roman" w:eastAsia="Times New Roman" w:cs="Times New Roman"/>
                <w:spacing w:val="9"/>
              </w:rPr>
              <w:t>=24</w:t>
            </w:r>
            <w:r>
              <w:rPr>
                <w:rFonts w:ascii="Times New Roman" w:hAnsi="Times New Roman" w:eastAsia="Times New Roman" w:cs="Times New Roman"/>
                <w:spacing w:val="17"/>
              </w:rPr>
              <w:t xml:space="preserve"> </w:t>
            </w:r>
            <w:r>
              <w:rPr>
                <w:spacing w:val="9"/>
              </w:rPr>
              <w:t>万双</w:t>
            </w:r>
            <w:r>
              <w:rPr>
                <w:rFonts w:ascii="Times New Roman" w:hAnsi="Times New Roman" w:eastAsia="Times New Roman" w:cs="Times New Roman"/>
                <w:spacing w:val="9"/>
              </w:rPr>
              <w:t>/a</w:t>
            </w:r>
            <w:r>
              <w:rPr>
                <w:rFonts w:ascii="Times New Roman" w:hAnsi="Times New Roman" w:eastAsia="Times New Roman" w:cs="Times New Roman"/>
                <w:spacing w:val="-26"/>
              </w:rPr>
              <w:t xml:space="preserve"> </w:t>
            </w:r>
            <w:r>
              <w:rPr>
                <w:spacing w:val="9"/>
              </w:rPr>
              <w:t>，本项目设计生产规模</w:t>
            </w:r>
            <w:r>
              <w:rPr>
                <w:rFonts w:ascii="Times New Roman" w:hAnsi="Times New Roman" w:eastAsia="Times New Roman" w:cs="Times New Roman"/>
                <w:spacing w:val="9"/>
              </w:rPr>
              <w:t>20 </w:t>
            </w:r>
            <w:r>
              <w:rPr>
                <w:spacing w:val="9"/>
              </w:rPr>
              <w:t>万</w:t>
            </w:r>
            <w:r>
              <w:rPr>
                <w:spacing w:val="-46"/>
              </w:rPr>
              <w:t xml:space="preserve"> </w:t>
            </w:r>
            <w:r>
              <w:rPr>
                <w:rFonts w:ascii="Times New Roman" w:hAnsi="Times New Roman" w:eastAsia="Times New Roman" w:cs="Times New Roman"/>
                <w:spacing w:val="9"/>
              </w:rPr>
              <w:t>t/a</w:t>
            </w:r>
            <w:r>
              <w:rPr>
                <w:rFonts w:ascii="Times New Roman" w:hAnsi="Times New Roman" w:eastAsia="Times New Roman" w:cs="Times New Roman"/>
                <w:spacing w:val="-23"/>
              </w:rPr>
              <w:t xml:space="preserve"> </w:t>
            </w:r>
            <w:r>
              <w:rPr>
                <w:spacing w:val="9"/>
              </w:rPr>
              <w:t>，设备处理能力可满足生产要求。</w:t>
            </w:r>
          </w:p>
        </w:tc>
      </w:tr>
      <w:tr>
        <w:trPr>
          <w:trHeight w:val="3824" w:hRule="atLeast"/>
        </w:trPr>
        <w:tc>
          <w:tcPr>
            <w:tcW w:w="572" w:type="dxa"/>
            <w:vAlign w:val="top"/>
            <w:textDirection w:val="tbRlV"/>
            <w:tcBorders>
              <w:left w:val="single" w:color="000000" w:sz="6" w:space="0"/>
              <w:bottom w:val="single" w:color="000000" w:sz="6" w:space="0"/>
              <w:right w:val="single" w:color="000000" w:sz="2" w:space="0"/>
              <w:top w:val="single" w:color="000000" w:sz="2" w:space="0"/>
            </w:tcBorders>
          </w:tcPr>
          <w:p>
            <w:pPr>
              <w:pStyle w:val="TableText"/>
              <w:ind w:left="38"/>
              <w:spacing w:before="181" w:line="207" w:lineRule="auto"/>
              <w:rPr/>
            </w:pPr>
            <w:r>
              <w:rPr>
                <w:spacing w:val="9"/>
              </w:rPr>
              <w:t>与</w:t>
            </w:r>
            <w:r>
              <w:rPr>
                <w:spacing w:val="-31"/>
              </w:rPr>
              <w:t xml:space="preserve"> </w:t>
            </w:r>
            <w:r>
              <w:rPr>
                <w:spacing w:val="9"/>
              </w:rPr>
              <w:t>项</w:t>
            </w:r>
            <w:r>
              <w:rPr>
                <w:spacing w:val="-39"/>
              </w:rPr>
              <w:t xml:space="preserve"> </w:t>
            </w:r>
            <w:r>
              <w:rPr>
                <w:spacing w:val="9"/>
                <w:position w:val="1"/>
              </w:rPr>
              <w:t>目</w:t>
            </w:r>
            <w:r>
              <w:rPr>
                <w:spacing w:val="-36"/>
                <w:position w:val="1"/>
              </w:rPr>
              <w:t xml:space="preserve"> </w:t>
            </w:r>
            <w:r>
              <w:rPr>
                <w:spacing w:val="9"/>
              </w:rPr>
              <w:t>有</w:t>
            </w:r>
            <w:r>
              <w:rPr>
                <w:spacing w:val="-36"/>
              </w:rPr>
              <w:t xml:space="preserve"> </w:t>
            </w:r>
            <w:r>
              <w:rPr>
                <w:spacing w:val="9"/>
              </w:rPr>
              <w:t>关</w:t>
            </w:r>
            <w:r>
              <w:rPr>
                <w:spacing w:val="-38"/>
              </w:rPr>
              <w:t xml:space="preserve"> </w:t>
            </w:r>
            <w:r>
              <w:rPr>
                <w:spacing w:val="9"/>
              </w:rPr>
              <w:t>的</w:t>
            </w:r>
            <w:r>
              <w:rPr>
                <w:spacing w:val="-36"/>
              </w:rPr>
              <w:t xml:space="preserve"> </w:t>
            </w:r>
            <w:r>
              <w:rPr>
                <w:spacing w:val="9"/>
              </w:rPr>
              <w:t>原</w:t>
            </w:r>
            <w:r>
              <w:rPr>
                <w:spacing w:val="-39"/>
              </w:rPr>
              <w:t xml:space="preserve"> </w:t>
            </w:r>
            <w:r>
              <w:rPr>
                <w:spacing w:val="9"/>
              </w:rPr>
              <w:t>有</w:t>
            </w:r>
            <w:r>
              <w:rPr>
                <w:spacing w:val="-38"/>
              </w:rPr>
              <w:t xml:space="preserve"> </w:t>
            </w:r>
            <w:r>
              <w:rPr>
                <w:spacing w:val="9"/>
              </w:rPr>
              <w:t>环</w:t>
            </w:r>
            <w:r>
              <w:rPr>
                <w:spacing w:val="-36"/>
              </w:rPr>
              <w:t xml:space="preserve"> </w:t>
            </w:r>
            <w:r>
              <w:rPr>
                <w:spacing w:val="9"/>
              </w:rPr>
              <w:t>境</w:t>
            </w:r>
            <w:r>
              <w:rPr>
                <w:spacing w:val="-38"/>
              </w:rPr>
              <w:t xml:space="preserve"> </w:t>
            </w:r>
            <w:r>
              <w:rPr>
                <w:spacing w:val="9"/>
              </w:rPr>
              <w:t>污</w:t>
            </w:r>
            <w:r>
              <w:rPr>
                <w:spacing w:val="-36"/>
              </w:rPr>
              <w:t xml:space="preserve"> </w:t>
            </w:r>
            <w:r>
              <w:rPr>
                <w:spacing w:val="9"/>
              </w:rPr>
              <w:t>染</w:t>
            </w:r>
            <w:r>
              <w:rPr>
                <w:spacing w:val="-39"/>
              </w:rPr>
              <w:t xml:space="preserve"> </w:t>
            </w:r>
            <w:r>
              <w:rPr>
                <w:spacing w:val="9"/>
              </w:rPr>
              <w:t>问</w:t>
            </w:r>
            <w:r>
              <w:rPr>
                <w:spacing w:val="-36"/>
              </w:rPr>
              <w:t xml:space="preserve"> </w:t>
            </w:r>
            <w:r>
              <w:rPr>
                <w:spacing w:val="9"/>
              </w:rPr>
              <w:t>题</w:t>
            </w:r>
          </w:p>
        </w:tc>
        <w:tc>
          <w:tcPr>
            <w:tcW w:w="9100" w:type="dxa"/>
            <w:vAlign w:val="top"/>
            <w:gridSpan w:val="7"/>
            <w:tcBorders>
              <w:bottom w:val="single" w:color="000000" w:sz="6" w:space="0"/>
              <w:right w:val="single" w:color="000000" w:sz="6" w:space="0"/>
              <w:left w:val="single" w:color="000000" w:sz="2" w:space="0"/>
              <w:top w:val="single" w:color="000000" w:sz="2" w:space="0"/>
            </w:tcBorders>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4656"/>
              <w:spacing w:before="65" w:line="229" w:lineRule="auto"/>
              <w:rPr/>
            </w:pPr>
            <w:r>
              <w:rPr/>
              <w:t>无</w:t>
            </w:r>
          </w:p>
        </w:tc>
      </w:tr>
    </w:tbl>
    <w:p>
      <w:pPr>
        <w:pStyle w:val="BodyText"/>
        <w:rPr/>
      </w:pPr>
      <w:r/>
    </w:p>
    <w:p>
      <w:pPr>
        <w:sectPr>
          <w:footerReference w:type="default" r:id="rId30"/>
          <w:pgSz w:w="11906" w:h="16839"/>
          <w:pgMar w:top="1134" w:right="1109" w:bottom="1058" w:left="1109" w:header="0" w:footer="718" w:gutter="0"/>
        </w:sectPr>
        <w:rPr/>
      </w:pPr>
    </w:p>
    <w:p>
      <w:pPr>
        <w:pStyle w:val="BodyText"/>
        <w:spacing w:line="257" w:lineRule="auto"/>
        <w:rPr/>
      </w:pPr>
      <w:r/>
    </w:p>
    <w:p>
      <w:pPr>
        <w:pStyle w:val="BodyText"/>
        <w:spacing w:line="257" w:lineRule="auto"/>
        <w:rPr/>
      </w:pPr>
      <w:r/>
    </w:p>
    <w:p>
      <w:pPr>
        <w:ind w:left="1559"/>
        <w:spacing w:before="98" w:line="222" w:lineRule="auto"/>
        <w:outlineLvl w:val="0"/>
        <w:rPr>
          <w:rFonts w:ascii="SimHei" w:hAnsi="SimHei" w:eastAsia="SimHei" w:cs="SimHei"/>
          <w:sz w:val="30"/>
          <w:szCs w:val="30"/>
        </w:rPr>
      </w:pPr>
      <w:r>
        <w:rPr>
          <w:rFonts w:ascii="SimHei" w:hAnsi="SimHei" w:eastAsia="SimHei" w:cs="SimHei"/>
          <w:sz w:val="30"/>
          <w:szCs w:val="30"/>
          <w:spacing w:val="-1"/>
        </w:rPr>
        <w:t>三、区域环境质量现状、环境保护目标及评价标准</w:t>
      </w:r>
    </w:p>
    <w:p>
      <w:pPr>
        <w:spacing w:before="24"/>
        <w:rPr/>
      </w:pPr>
      <w:r/>
    </w:p>
    <w:tbl>
      <w:tblPr>
        <w:tblStyle w:val="TableNormal"/>
        <w:tblW w:w="9670"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76"/>
        <w:gridCol w:w="1006"/>
        <w:gridCol w:w="1093"/>
        <w:gridCol w:w="1123"/>
        <w:gridCol w:w="2124"/>
        <w:gridCol w:w="1755"/>
        <w:gridCol w:w="1033"/>
        <w:gridCol w:w="1160"/>
      </w:tblGrid>
      <w:tr>
        <w:trPr>
          <w:trHeight w:val="9356" w:hRule="atLeast"/>
        </w:trPr>
        <w:tc>
          <w:tcPr>
            <w:tcW w:w="376" w:type="dxa"/>
            <w:vAlign w:val="top"/>
            <w:vMerge w:val="restart"/>
            <w:textDirection w:val="tbRlV"/>
            <w:tcBorders>
              <w:left w:val="single" w:color="000000" w:sz="6" w:space="0"/>
              <w:bottom w:val="nil"/>
              <w:top w:val="single" w:color="000000" w:sz="6" w:space="0"/>
            </w:tcBorders>
          </w:tcPr>
          <w:p>
            <w:pPr>
              <w:pStyle w:val="TableText"/>
              <w:ind w:left="5250"/>
              <w:spacing w:before="53" w:line="216" w:lineRule="auto"/>
              <w:rPr/>
            </w:pPr>
            <w:r>
              <w:rPr>
                <w:spacing w:val="9"/>
              </w:rPr>
              <w:t>区</w:t>
            </w:r>
            <w:r>
              <w:rPr>
                <w:spacing w:val="-35"/>
              </w:rPr>
              <w:t xml:space="preserve"> </w:t>
            </w:r>
            <w:r>
              <w:rPr>
                <w:spacing w:val="9"/>
              </w:rPr>
              <w:t>域</w:t>
            </w:r>
            <w:r>
              <w:rPr>
                <w:spacing w:val="-38"/>
              </w:rPr>
              <w:t xml:space="preserve"> </w:t>
            </w:r>
            <w:r>
              <w:rPr>
                <w:spacing w:val="9"/>
              </w:rPr>
              <w:t>环</w:t>
            </w:r>
            <w:r>
              <w:rPr>
                <w:spacing w:val="-36"/>
              </w:rPr>
              <w:t xml:space="preserve"> </w:t>
            </w:r>
            <w:r>
              <w:rPr>
                <w:spacing w:val="9"/>
              </w:rPr>
              <w:t>境</w:t>
            </w:r>
            <w:r>
              <w:rPr>
                <w:spacing w:val="-39"/>
              </w:rPr>
              <w:t xml:space="preserve"> </w:t>
            </w:r>
            <w:r>
              <w:rPr>
                <w:spacing w:val="9"/>
              </w:rPr>
              <w:t>质</w:t>
            </w:r>
            <w:r>
              <w:rPr>
                <w:spacing w:val="-36"/>
              </w:rPr>
              <w:t xml:space="preserve"> </w:t>
            </w:r>
            <w:r>
              <w:rPr>
                <w:spacing w:val="9"/>
              </w:rPr>
              <w:t>量</w:t>
            </w:r>
            <w:r>
              <w:rPr>
                <w:spacing w:val="-38"/>
              </w:rPr>
              <w:t xml:space="preserve"> </w:t>
            </w:r>
            <w:r>
              <w:rPr>
                <w:spacing w:val="9"/>
              </w:rPr>
              <w:t>现</w:t>
            </w:r>
            <w:r>
              <w:rPr>
                <w:spacing w:val="-36"/>
              </w:rPr>
              <w:t xml:space="preserve"> </w:t>
            </w:r>
            <w:r>
              <w:rPr>
                <w:spacing w:val="9"/>
              </w:rPr>
              <w:t>状</w:t>
            </w:r>
          </w:p>
        </w:tc>
        <w:tc>
          <w:tcPr>
            <w:tcW w:w="9294" w:type="dxa"/>
            <w:vAlign w:val="top"/>
            <w:gridSpan w:val="7"/>
            <w:tcBorders>
              <w:bottom w:val="single" w:color="000000" w:sz="10" w:space="0"/>
              <w:right w:val="single" w:color="000000" w:sz="6" w:space="0"/>
              <w:top w:val="single" w:color="000000" w:sz="6" w:space="0"/>
            </w:tcBorders>
          </w:tcPr>
          <w:p>
            <w:pPr>
              <w:pStyle w:val="TableText"/>
              <w:ind w:left="533"/>
              <w:spacing w:before="35" w:line="229" w:lineRule="auto"/>
              <w:rPr/>
            </w:pPr>
            <w:r>
              <w:rPr>
                <w:rFonts w:ascii="Times New Roman" w:hAnsi="Times New Roman" w:eastAsia="Times New Roman" w:cs="Times New Roman"/>
                <w:b/>
                <w:bCs/>
                <w:spacing w:val="1"/>
              </w:rPr>
              <w:t>1</w:t>
            </w:r>
            <w:r>
              <w:rPr>
                <w:rFonts w:ascii="Times New Roman" w:hAnsi="Times New Roman" w:eastAsia="Times New Roman" w:cs="Times New Roman"/>
                <w:b/>
                <w:bCs/>
                <w:spacing w:val="-25"/>
              </w:rPr>
              <w:t xml:space="preserve"> </w:t>
            </w:r>
            <w:r>
              <w:rPr>
                <w:b/>
                <w:bCs/>
                <w:spacing w:val="1"/>
              </w:rPr>
              <w:t>、大气环境</w:t>
            </w:r>
          </w:p>
          <w:p>
            <w:pPr>
              <w:pStyle w:val="TableText"/>
              <w:ind w:left="526"/>
              <w:spacing w:before="160" w:line="226" w:lineRule="auto"/>
              <w:outlineLvl w:val="1"/>
              <w:rPr/>
            </w:pPr>
            <w:r>
              <w:rPr>
                <w:spacing w:val="8"/>
              </w:rPr>
              <w:t>①达标区判定</w:t>
            </w:r>
          </w:p>
          <w:p>
            <w:pPr>
              <w:pStyle w:val="TableText"/>
              <w:ind w:left="527"/>
              <w:spacing w:before="134" w:line="274" w:lineRule="exact"/>
              <w:rPr>
                <w:rFonts w:ascii="NSimSun" w:hAnsi="NSimSun" w:eastAsia="NSimSun" w:cs="NSimSun"/>
              </w:rPr>
            </w:pPr>
            <w:r>
              <w:rPr>
                <w:spacing w:val="8"/>
                <w:position w:val="1"/>
              </w:rPr>
              <w:t>根据《</w:t>
            </w:r>
            <w:r>
              <w:rPr>
                <w:rFonts w:ascii="Times New Roman" w:hAnsi="Times New Roman" w:eastAsia="Times New Roman" w:cs="Times New Roman"/>
                <w:spacing w:val="8"/>
                <w:position w:val="1"/>
              </w:rPr>
              <w:t>2020 </w:t>
            </w:r>
            <w:r>
              <w:rPr>
                <w:spacing w:val="8"/>
                <w:position w:val="1"/>
              </w:rPr>
              <w:t>年汕尾市生态环境状况公报》，</w:t>
            </w:r>
            <w:r>
              <w:rPr>
                <w:rFonts w:ascii="Times New Roman" w:hAnsi="Times New Roman" w:eastAsia="Times New Roman" w:cs="Times New Roman"/>
                <w:spacing w:val="8"/>
                <w:position w:val="1"/>
              </w:rPr>
              <w:t>2020 </w:t>
            </w:r>
            <w:r>
              <w:rPr>
                <w:spacing w:val="8"/>
                <w:position w:val="1"/>
              </w:rPr>
              <w:t>年汕尾市空气质量达标情况如下表</w:t>
            </w:r>
            <w:r>
              <w:rPr>
                <w:rFonts w:ascii="NSimSun" w:hAnsi="NSimSun" w:eastAsia="NSimSun" w:cs="NSimSun"/>
                <w:spacing w:val="8"/>
                <w:position w:val="1"/>
              </w:rPr>
              <w:t>：</w:t>
            </w:r>
          </w:p>
          <w:p>
            <w:pPr>
              <w:pStyle w:val="TableText"/>
              <w:ind w:left="2612"/>
              <w:spacing w:before="164" w:line="222" w:lineRule="auto"/>
              <w:rPr/>
            </w:pPr>
            <w:r>
              <w:rPr>
                <w:b/>
                <w:bCs/>
                <w:spacing w:val="5"/>
              </w:rPr>
              <w:t>表</w:t>
            </w:r>
            <w:r>
              <w:rPr>
                <w:spacing w:val="-27"/>
              </w:rPr>
              <w:t xml:space="preserve"> </w:t>
            </w:r>
            <w:r>
              <w:rPr>
                <w:rFonts w:ascii="Times New Roman" w:hAnsi="Times New Roman" w:eastAsia="Times New Roman" w:cs="Times New Roman"/>
                <w:b/>
                <w:bCs/>
                <w:spacing w:val="5"/>
              </w:rPr>
              <w:t>3-1      2020 </w:t>
            </w:r>
            <w:r>
              <w:rPr>
                <w:b/>
                <w:bCs/>
                <w:spacing w:val="5"/>
              </w:rPr>
              <w:t>年汕尾市空气质量现状评价表</w:t>
            </w:r>
          </w:p>
          <w:tbl>
            <w:tblPr>
              <w:tblStyle w:val="TableNormal"/>
              <w:tblW w:w="9036" w:type="dxa"/>
              <w:tblInd w:w="121"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93"/>
              <w:gridCol w:w="3937"/>
              <w:gridCol w:w="1334"/>
              <w:gridCol w:w="927"/>
              <w:gridCol w:w="892"/>
              <w:gridCol w:w="953"/>
            </w:tblGrid>
            <w:tr>
              <w:trPr>
                <w:trHeight w:val="550" w:hRule="atLeast"/>
              </w:trPr>
              <w:tc>
                <w:tcPr>
                  <w:tcW w:w="993" w:type="dxa"/>
                  <w:vAlign w:val="top"/>
                  <w:tcBorders>
                    <w:left w:val="nil"/>
                    <w:top w:val="single" w:color="000000" w:sz="10" w:space="0"/>
                  </w:tcBorders>
                </w:tcPr>
                <w:p>
                  <w:pPr>
                    <w:pStyle w:val="TableText"/>
                    <w:ind w:left="189"/>
                    <w:spacing w:before="171" w:line="229" w:lineRule="auto"/>
                    <w:rPr/>
                  </w:pPr>
                  <w:r>
                    <w:rPr>
                      <w:b/>
                      <w:bCs/>
                      <w:spacing w:val="5"/>
                    </w:rPr>
                    <w:t>污染物</w:t>
                  </w:r>
                </w:p>
              </w:tc>
              <w:tc>
                <w:tcPr>
                  <w:tcW w:w="3937" w:type="dxa"/>
                  <w:vAlign w:val="top"/>
                  <w:tcBorders>
                    <w:top w:val="single" w:color="000000" w:sz="10" w:space="0"/>
                  </w:tcBorders>
                </w:tcPr>
                <w:p>
                  <w:pPr>
                    <w:pStyle w:val="TableText"/>
                    <w:ind w:left="1446"/>
                    <w:spacing w:before="171" w:line="227" w:lineRule="auto"/>
                    <w:rPr/>
                  </w:pPr>
                  <w:r>
                    <w:rPr>
                      <w:b/>
                      <w:bCs/>
                      <w:spacing w:val="6"/>
                    </w:rPr>
                    <w:t>年评价指标</w:t>
                  </w:r>
                </w:p>
              </w:tc>
              <w:tc>
                <w:tcPr>
                  <w:tcW w:w="1334" w:type="dxa"/>
                  <w:vAlign w:val="top"/>
                  <w:tcBorders>
                    <w:top w:val="single" w:color="000000" w:sz="10" w:space="0"/>
                  </w:tcBorders>
                </w:tcPr>
                <w:p>
                  <w:pPr>
                    <w:pStyle w:val="TableText"/>
                    <w:ind w:left="412" w:right="244" w:hanging="161"/>
                    <w:spacing w:before="52" w:line="239" w:lineRule="auto"/>
                    <w:rPr>
                      <w:rFonts w:ascii="Times New Roman" w:hAnsi="Times New Roman" w:eastAsia="Times New Roman" w:cs="Times New Roman"/>
                      <w:sz w:val="13"/>
                      <w:szCs w:val="13"/>
                    </w:rPr>
                  </w:pPr>
                  <w:r>
                    <w:rPr>
                      <w:b/>
                      <w:bCs/>
                      <w:spacing w:val="6"/>
                    </w:rPr>
                    <w:t>现状浓度</w:t>
                  </w:r>
                  <w:r>
                    <w:rPr>
                      <w:rFonts w:ascii="Times New Roman" w:hAnsi="Times New Roman" w:eastAsia="Times New Roman" w:cs="Times New Roman"/>
                      <w:b/>
                      <w:bCs/>
                      <w:spacing w:val="2"/>
                    </w:rPr>
                    <w:t>μg/m</w:t>
                  </w:r>
                  <w:r>
                    <w:rPr>
                      <w:rFonts w:ascii="Times New Roman" w:hAnsi="Times New Roman" w:eastAsia="Times New Roman" w:cs="Times New Roman"/>
                      <w:sz w:val="13"/>
                      <w:szCs w:val="13"/>
                      <w:b/>
                      <w:bCs/>
                      <w:spacing w:val="2"/>
                      <w:position w:val="6"/>
                    </w:rPr>
                    <w:t>3</w:t>
                  </w:r>
                </w:p>
              </w:tc>
              <w:tc>
                <w:tcPr>
                  <w:tcW w:w="927" w:type="dxa"/>
                  <w:vAlign w:val="top"/>
                  <w:tcBorders>
                    <w:top w:val="single" w:color="000000" w:sz="10" w:space="0"/>
                  </w:tcBorders>
                </w:tcPr>
                <w:p>
                  <w:pPr>
                    <w:pStyle w:val="TableText"/>
                    <w:ind w:left="209" w:right="147" w:hanging="57"/>
                    <w:spacing w:before="52" w:line="239" w:lineRule="auto"/>
                    <w:rPr>
                      <w:rFonts w:ascii="Times New Roman" w:hAnsi="Times New Roman" w:eastAsia="Times New Roman" w:cs="Times New Roman"/>
                      <w:sz w:val="13"/>
                      <w:szCs w:val="13"/>
                    </w:rPr>
                  </w:pPr>
                  <w:r>
                    <w:rPr>
                      <w:b/>
                      <w:bCs/>
                      <w:spacing w:val="5"/>
                    </w:rPr>
                    <w:t>标准值</w:t>
                  </w:r>
                  <w:r>
                    <w:rPr>
                      <w:rFonts w:ascii="Times New Roman" w:hAnsi="Times New Roman" w:eastAsia="Times New Roman" w:cs="Times New Roman"/>
                      <w:b/>
                      <w:bCs/>
                      <w:spacing w:val="2"/>
                    </w:rPr>
                    <w:t>μg/m</w:t>
                  </w:r>
                  <w:r>
                    <w:rPr>
                      <w:rFonts w:ascii="Times New Roman" w:hAnsi="Times New Roman" w:eastAsia="Times New Roman" w:cs="Times New Roman"/>
                      <w:sz w:val="13"/>
                      <w:szCs w:val="13"/>
                      <w:b/>
                      <w:bCs/>
                      <w:spacing w:val="2"/>
                      <w:position w:val="6"/>
                    </w:rPr>
                    <w:t>3</w:t>
                  </w:r>
                </w:p>
              </w:tc>
              <w:tc>
                <w:tcPr>
                  <w:tcW w:w="892" w:type="dxa"/>
                  <w:vAlign w:val="top"/>
                  <w:tcBorders>
                    <w:top w:val="single" w:color="000000" w:sz="10" w:space="0"/>
                  </w:tcBorders>
                </w:tcPr>
                <w:p>
                  <w:pPr>
                    <w:pStyle w:val="TableText"/>
                    <w:ind w:left="170"/>
                    <w:spacing w:before="51" w:line="228" w:lineRule="auto"/>
                    <w:rPr/>
                  </w:pPr>
                  <w:r>
                    <w:rPr>
                      <w:b/>
                      <w:bCs/>
                      <w:spacing w:val="-6"/>
                    </w:rPr>
                    <w:t>占标率</w:t>
                  </w:r>
                </w:p>
                <w:p>
                  <w:pPr>
                    <w:ind w:left="351"/>
                    <w:spacing w:before="4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rPr>
                    <w:t>%</w:t>
                  </w:r>
                </w:p>
              </w:tc>
              <w:tc>
                <w:tcPr>
                  <w:tcW w:w="953" w:type="dxa"/>
                  <w:vAlign w:val="top"/>
                  <w:tcBorders>
                    <w:right w:val="nil"/>
                    <w:top w:val="single" w:color="000000" w:sz="10" w:space="0"/>
                  </w:tcBorders>
                </w:tcPr>
                <w:p>
                  <w:pPr>
                    <w:pStyle w:val="TableText"/>
                    <w:ind w:left="378" w:right="161" w:hanging="213"/>
                    <w:spacing w:before="35" w:line="233" w:lineRule="auto"/>
                    <w:rPr/>
                  </w:pPr>
                  <w:r>
                    <w:rPr>
                      <w:b/>
                      <w:bCs/>
                      <w:spacing w:val="5"/>
                    </w:rPr>
                    <w:t>达标情</w:t>
                  </w:r>
                  <w:r>
                    <w:rPr>
                      <w:b/>
                      <w:bCs/>
                      <w:spacing w:val="-3"/>
                    </w:rPr>
                    <w:t>况</w:t>
                  </w:r>
                </w:p>
              </w:tc>
            </w:tr>
            <w:tr>
              <w:trPr>
                <w:trHeight w:val="370" w:hRule="atLeast"/>
              </w:trPr>
              <w:tc>
                <w:tcPr>
                  <w:tcW w:w="993" w:type="dxa"/>
                  <w:vAlign w:val="top"/>
                  <w:tcBorders>
                    <w:left w:val="nil"/>
                  </w:tcBorders>
                </w:tcPr>
                <w:p>
                  <w:pPr>
                    <w:ind w:left="341"/>
                    <w:spacing w:before="120" w:line="240" w:lineRule="exact"/>
                    <w:rPr>
                      <w:rFonts w:ascii="Times New Roman" w:hAnsi="Times New Roman" w:eastAsia="Times New Roman" w:cs="Times New Roman"/>
                      <w:sz w:val="13"/>
                      <w:szCs w:val="13"/>
                    </w:rPr>
                  </w:pPr>
                  <w:r>
                    <w:rPr>
                      <w:rFonts w:ascii="Times New Roman" w:hAnsi="Times New Roman" w:eastAsia="Times New Roman" w:cs="Times New Roman"/>
                      <w:sz w:val="20"/>
                      <w:szCs w:val="20"/>
                      <w:position w:val="1"/>
                    </w:rPr>
                    <w:t>SO</w:t>
                  </w:r>
                  <w:r>
                    <w:rPr>
                      <w:rFonts w:ascii="Times New Roman" w:hAnsi="Times New Roman" w:eastAsia="Times New Roman" w:cs="Times New Roman"/>
                      <w:sz w:val="13"/>
                      <w:szCs w:val="13"/>
                      <w:spacing w:val="1"/>
                      <w:position w:val="1"/>
                    </w:rPr>
                    <w:t>2</w:t>
                  </w:r>
                </w:p>
              </w:tc>
              <w:tc>
                <w:tcPr>
                  <w:tcW w:w="3937" w:type="dxa"/>
                  <w:vAlign w:val="top"/>
                </w:tcPr>
                <w:p>
                  <w:pPr>
                    <w:pStyle w:val="TableText"/>
                    <w:ind w:left="1240"/>
                    <w:spacing w:before="84" w:line="228" w:lineRule="auto"/>
                    <w:rPr/>
                  </w:pPr>
                  <w:r>
                    <w:rPr>
                      <w:spacing w:val="8"/>
                    </w:rPr>
                    <w:t>年平均质量浓度</w:t>
                  </w:r>
                </w:p>
              </w:tc>
              <w:tc>
                <w:tcPr>
                  <w:tcW w:w="1334" w:type="dxa"/>
                  <w:vAlign w:val="top"/>
                </w:tcPr>
                <w:p>
                  <w:pPr>
                    <w:ind w:left="623"/>
                    <w:spacing w:before="5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8</w:t>
                  </w:r>
                </w:p>
              </w:tc>
              <w:tc>
                <w:tcPr>
                  <w:tcW w:w="927" w:type="dxa"/>
                  <w:vAlign w:val="top"/>
                </w:tcPr>
                <w:p>
                  <w:pPr>
                    <w:ind w:left="363"/>
                    <w:spacing w:before="5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60</w:t>
                  </w:r>
                </w:p>
              </w:tc>
              <w:tc>
                <w:tcPr>
                  <w:tcW w:w="892" w:type="dxa"/>
                  <w:vAlign w:val="top"/>
                </w:tcPr>
                <w:p>
                  <w:pPr>
                    <w:ind w:left="361"/>
                    <w:spacing w:before="5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2"/>
                    </w:rPr>
                    <w:t>13</w:t>
                  </w:r>
                </w:p>
              </w:tc>
              <w:tc>
                <w:tcPr>
                  <w:tcW w:w="953" w:type="dxa"/>
                  <w:vAlign w:val="top"/>
                  <w:tcBorders>
                    <w:right w:val="nil"/>
                  </w:tcBorders>
                </w:tcPr>
                <w:p>
                  <w:pPr>
                    <w:pStyle w:val="TableText"/>
                    <w:ind w:left="270"/>
                    <w:spacing w:before="84" w:line="229" w:lineRule="auto"/>
                    <w:rPr/>
                  </w:pPr>
                  <w:r>
                    <w:rPr>
                      <w:spacing w:val="5"/>
                    </w:rPr>
                    <w:t>达标</w:t>
                  </w:r>
                </w:p>
              </w:tc>
            </w:tr>
            <w:tr>
              <w:trPr>
                <w:trHeight w:val="371" w:hRule="atLeast"/>
              </w:trPr>
              <w:tc>
                <w:tcPr>
                  <w:tcW w:w="993" w:type="dxa"/>
                  <w:vAlign w:val="top"/>
                  <w:tcBorders>
                    <w:left w:val="nil"/>
                  </w:tcBorders>
                </w:tcPr>
                <w:p>
                  <w:pPr>
                    <w:ind w:left="309"/>
                    <w:spacing w:before="124" w:line="236" w:lineRule="exact"/>
                    <w:rPr>
                      <w:rFonts w:ascii="Times New Roman" w:hAnsi="Times New Roman" w:eastAsia="Times New Roman" w:cs="Times New Roman"/>
                      <w:sz w:val="13"/>
                      <w:szCs w:val="13"/>
                    </w:rPr>
                  </w:pPr>
                  <w:r>
                    <w:rPr>
                      <w:rFonts w:ascii="Times New Roman" w:hAnsi="Times New Roman" w:eastAsia="Times New Roman" w:cs="Times New Roman"/>
                      <w:sz w:val="20"/>
                      <w:szCs w:val="20"/>
                      <w:spacing w:val="6"/>
                    </w:rPr>
                    <w:t>NO</w:t>
                  </w:r>
                  <w:r>
                    <w:rPr>
                      <w:rFonts w:ascii="Times New Roman" w:hAnsi="Times New Roman" w:eastAsia="Times New Roman" w:cs="Times New Roman"/>
                      <w:sz w:val="13"/>
                      <w:szCs w:val="13"/>
                      <w:spacing w:val="6"/>
                    </w:rPr>
                    <w:t>2</w:t>
                  </w:r>
                </w:p>
              </w:tc>
              <w:tc>
                <w:tcPr>
                  <w:tcW w:w="3937" w:type="dxa"/>
                  <w:vAlign w:val="top"/>
                </w:tcPr>
                <w:p>
                  <w:pPr>
                    <w:pStyle w:val="TableText"/>
                    <w:ind w:left="1240"/>
                    <w:spacing w:before="88" w:line="228" w:lineRule="auto"/>
                    <w:rPr/>
                  </w:pPr>
                  <w:r>
                    <w:rPr>
                      <w:spacing w:val="8"/>
                    </w:rPr>
                    <w:t>年平均质量浓度</w:t>
                  </w:r>
                </w:p>
              </w:tc>
              <w:tc>
                <w:tcPr>
                  <w:tcW w:w="1334" w:type="dxa"/>
                  <w:vAlign w:val="top"/>
                </w:tcPr>
                <w:p>
                  <w:pPr>
                    <w:ind w:left="582"/>
                    <w:spacing w:before="5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2"/>
                    </w:rPr>
                    <w:t>10</w:t>
                  </w:r>
                </w:p>
              </w:tc>
              <w:tc>
                <w:tcPr>
                  <w:tcW w:w="927" w:type="dxa"/>
                  <w:vAlign w:val="top"/>
                </w:tcPr>
                <w:p>
                  <w:pPr>
                    <w:ind w:left="358"/>
                    <w:spacing w:before="5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40</w:t>
                  </w:r>
                </w:p>
              </w:tc>
              <w:tc>
                <w:tcPr>
                  <w:tcW w:w="892" w:type="dxa"/>
                  <w:vAlign w:val="top"/>
                </w:tcPr>
                <w:p>
                  <w:pPr>
                    <w:ind w:left="341"/>
                    <w:spacing w:before="5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25</w:t>
                  </w:r>
                </w:p>
              </w:tc>
              <w:tc>
                <w:tcPr>
                  <w:tcW w:w="953" w:type="dxa"/>
                  <w:vAlign w:val="top"/>
                  <w:tcBorders>
                    <w:right w:val="nil"/>
                  </w:tcBorders>
                </w:tcPr>
                <w:p>
                  <w:pPr>
                    <w:pStyle w:val="TableText"/>
                    <w:ind w:left="270"/>
                    <w:spacing w:before="88" w:line="229" w:lineRule="auto"/>
                    <w:rPr/>
                  </w:pPr>
                  <w:r>
                    <w:rPr>
                      <w:spacing w:val="5"/>
                    </w:rPr>
                    <w:t>达标</w:t>
                  </w:r>
                </w:p>
              </w:tc>
            </w:tr>
            <w:tr>
              <w:trPr>
                <w:trHeight w:val="370" w:hRule="atLeast"/>
              </w:trPr>
              <w:tc>
                <w:tcPr>
                  <w:tcW w:w="993" w:type="dxa"/>
                  <w:vAlign w:val="top"/>
                  <w:tcBorders>
                    <w:left w:val="nil"/>
                  </w:tcBorders>
                </w:tcPr>
                <w:p>
                  <w:pPr>
                    <w:ind w:left="262"/>
                    <w:spacing w:before="128" w:line="242" w:lineRule="auto"/>
                    <w:rPr>
                      <w:rFonts w:ascii="Times New Roman" w:hAnsi="Times New Roman" w:eastAsia="Times New Roman" w:cs="Times New Roman"/>
                      <w:sz w:val="13"/>
                      <w:szCs w:val="13"/>
                    </w:rPr>
                  </w:pPr>
                  <w:r>
                    <w:rPr>
                      <w:rFonts w:ascii="Times New Roman" w:hAnsi="Times New Roman" w:eastAsia="Times New Roman" w:cs="Times New Roman"/>
                      <w:sz w:val="20"/>
                      <w:szCs w:val="20"/>
                    </w:rPr>
                    <w:t>PM</w:t>
                  </w:r>
                  <w:r>
                    <w:rPr>
                      <w:rFonts w:ascii="Times New Roman" w:hAnsi="Times New Roman" w:eastAsia="Times New Roman" w:cs="Times New Roman"/>
                      <w:sz w:val="13"/>
                      <w:szCs w:val="13"/>
                      <w:spacing w:val="6"/>
                    </w:rPr>
                    <w:t>2.5</w:t>
                  </w:r>
                </w:p>
              </w:tc>
              <w:tc>
                <w:tcPr>
                  <w:tcW w:w="3937" w:type="dxa"/>
                  <w:vAlign w:val="top"/>
                </w:tcPr>
                <w:p>
                  <w:pPr>
                    <w:pStyle w:val="TableText"/>
                    <w:ind w:left="1240"/>
                    <w:spacing w:before="89" w:line="228" w:lineRule="auto"/>
                    <w:rPr/>
                  </w:pPr>
                  <w:r>
                    <w:rPr>
                      <w:spacing w:val="8"/>
                    </w:rPr>
                    <w:t>年平均质量浓度</w:t>
                  </w:r>
                </w:p>
              </w:tc>
              <w:tc>
                <w:tcPr>
                  <w:tcW w:w="1334" w:type="dxa"/>
                  <w:vAlign w:val="top"/>
                </w:tcPr>
                <w:p>
                  <w:pPr>
                    <w:ind w:left="582"/>
                    <w:spacing w:before="5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2"/>
                    </w:rPr>
                    <w:t>18</w:t>
                  </w:r>
                </w:p>
              </w:tc>
              <w:tc>
                <w:tcPr>
                  <w:tcW w:w="927" w:type="dxa"/>
                  <w:vAlign w:val="top"/>
                </w:tcPr>
                <w:p>
                  <w:pPr>
                    <w:ind w:left="363"/>
                    <w:spacing w:before="5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35</w:t>
                  </w:r>
                </w:p>
              </w:tc>
              <w:tc>
                <w:tcPr>
                  <w:tcW w:w="892" w:type="dxa"/>
                  <w:vAlign w:val="top"/>
                </w:tcPr>
                <w:p>
                  <w:pPr>
                    <w:ind w:left="347"/>
                    <w:spacing w:before="5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51</w:t>
                  </w:r>
                </w:p>
              </w:tc>
              <w:tc>
                <w:tcPr>
                  <w:tcW w:w="953" w:type="dxa"/>
                  <w:vAlign w:val="top"/>
                  <w:tcBorders>
                    <w:right w:val="nil"/>
                  </w:tcBorders>
                </w:tcPr>
                <w:p>
                  <w:pPr>
                    <w:pStyle w:val="TableText"/>
                    <w:ind w:left="270"/>
                    <w:spacing w:before="89" w:line="229" w:lineRule="auto"/>
                    <w:rPr/>
                  </w:pPr>
                  <w:r>
                    <w:rPr>
                      <w:spacing w:val="5"/>
                    </w:rPr>
                    <w:t>达标</w:t>
                  </w:r>
                </w:p>
              </w:tc>
            </w:tr>
            <w:tr>
              <w:trPr>
                <w:trHeight w:val="371" w:hRule="atLeast"/>
              </w:trPr>
              <w:tc>
                <w:tcPr>
                  <w:tcW w:w="993" w:type="dxa"/>
                  <w:vAlign w:val="top"/>
                  <w:tcBorders>
                    <w:left w:val="nil"/>
                  </w:tcBorders>
                </w:tcPr>
                <w:p>
                  <w:pPr>
                    <w:ind w:left="279"/>
                    <w:spacing w:before="132" w:line="238" w:lineRule="auto"/>
                    <w:rPr>
                      <w:rFonts w:ascii="Times New Roman" w:hAnsi="Times New Roman" w:eastAsia="Times New Roman" w:cs="Times New Roman"/>
                      <w:sz w:val="13"/>
                      <w:szCs w:val="13"/>
                    </w:rPr>
                  </w:pPr>
                  <w:r>
                    <w:rPr>
                      <w:rFonts w:ascii="Times New Roman" w:hAnsi="Times New Roman" w:eastAsia="Times New Roman" w:cs="Times New Roman"/>
                      <w:sz w:val="20"/>
                      <w:szCs w:val="20"/>
                      <w:position w:val="1"/>
                    </w:rPr>
                    <w:t>PM</w:t>
                  </w:r>
                  <w:r>
                    <w:rPr>
                      <w:rFonts w:ascii="Times New Roman" w:hAnsi="Times New Roman" w:eastAsia="Times New Roman" w:cs="Times New Roman"/>
                      <w:sz w:val="13"/>
                      <w:szCs w:val="13"/>
                      <w:spacing w:val="8"/>
                    </w:rPr>
                    <w:t>10</w:t>
                  </w:r>
                </w:p>
              </w:tc>
              <w:tc>
                <w:tcPr>
                  <w:tcW w:w="3937" w:type="dxa"/>
                  <w:vAlign w:val="top"/>
                </w:tcPr>
                <w:p>
                  <w:pPr>
                    <w:pStyle w:val="TableText"/>
                    <w:ind w:left="1240"/>
                    <w:spacing w:before="93" w:line="228" w:lineRule="auto"/>
                    <w:rPr/>
                  </w:pPr>
                  <w:r>
                    <w:rPr>
                      <w:spacing w:val="8"/>
                    </w:rPr>
                    <w:t>年平均质量浓度</w:t>
                  </w:r>
                </w:p>
              </w:tc>
              <w:tc>
                <w:tcPr>
                  <w:tcW w:w="1334" w:type="dxa"/>
                  <w:vAlign w:val="top"/>
                </w:tcPr>
                <w:p>
                  <w:pPr>
                    <w:ind w:left="562"/>
                    <w:spacing w:before="6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29</w:t>
                  </w:r>
                </w:p>
              </w:tc>
              <w:tc>
                <w:tcPr>
                  <w:tcW w:w="927" w:type="dxa"/>
                  <w:vAlign w:val="top"/>
                </w:tcPr>
                <w:p>
                  <w:pPr>
                    <w:ind w:left="362"/>
                    <w:spacing w:before="6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70</w:t>
                  </w:r>
                </w:p>
              </w:tc>
              <w:tc>
                <w:tcPr>
                  <w:tcW w:w="892" w:type="dxa"/>
                  <w:vAlign w:val="top"/>
                </w:tcPr>
                <w:p>
                  <w:pPr>
                    <w:ind w:left="340"/>
                    <w:spacing w:before="6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1"/>
                    </w:rPr>
                    <w:t>41</w:t>
                  </w:r>
                </w:p>
              </w:tc>
              <w:tc>
                <w:tcPr>
                  <w:tcW w:w="953" w:type="dxa"/>
                  <w:vAlign w:val="top"/>
                  <w:tcBorders>
                    <w:right w:val="nil"/>
                  </w:tcBorders>
                </w:tcPr>
                <w:p>
                  <w:pPr>
                    <w:pStyle w:val="TableText"/>
                    <w:ind w:left="270"/>
                    <w:spacing w:before="93" w:line="229" w:lineRule="auto"/>
                    <w:rPr/>
                  </w:pPr>
                  <w:r>
                    <w:rPr>
                      <w:spacing w:val="5"/>
                    </w:rPr>
                    <w:t>达标</w:t>
                  </w:r>
                </w:p>
              </w:tc>
            </w:tr>
            <w:tr>
              <w:trPr>
                <w:trHeight w:val="371" w:hRule="atLeast"/>
              </w:trPr>
              <w:tc>
                <w:tcPr>
                  <w:tcW w:w="993" w:type="dxa"/>
                  <w:vAlign w:val="top"/>
                  <w:tcBorders>
                    <w:left w:val="nil"/>
                  </w:tcBorders>
                </w:tcPr>
                <w:p>
                  <w:pPr>
                    <w:ind w:left="357"/>
                    <w:spacing w:before="13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CO</w:t>
                  </w:r>
                </w:p>
              </w:tc>
              <w:tc>
                <w:tcPr>
                  <w:tcW w:w="3937" w:type="dxa"/>
                  <w:vAlign w:val="top"/>
                </w:tcPr>
                <w:p>
                  <w:pPr>
                    <w:pStyle w:val="TableText"/>
                    <w:ind w:left="802"/>
                    <w:spacing w:before="65" w:line="275" w:lineRule="exact"/>
                    <w:rPr/>
                  </w:pPr>
                  <w:r>
                    <w:rPr>
                      <w:spacing w:val="3"/>
                      <w:position w:val="1"/>
                    </w:rPr>
                    <w:t>日平均浓度第</w:t>
                  </w:r>
                  <w:r>
                    <w:rPr>
                      <w:spacing w:val="-36"/>
                      <w:position w:val="1"/>
                    </w:rPr>
                    <w:t xml:space="preserve"> </w:t>
                  </w:r>
                  <w:r>
                    <w:rPr>
                      <w:rFonts w:ascii="Times New Roman" w:hAnsi="Times New Roman" w:eastAsia="Times New Roman" w:cs="Times New Roman"/>
                      <w:spacing w:val="3"/>
                      <w:position w:val="1"/>
                    </w:rPr>
                    <w:t>95</w:t>
                  </w:r>
                  <w:r>
                    <w:rPr>
                      <w:rFonts w:ascii="Times New Roman" w:hAnsi="Times New Roman" w:eastAsia="Times New Roman" w:cs="Times New Roman"/>
                      <w:spacing w:val="17"/>
                      <w:position w:val="1"/>
                    </w:rPr>
                    <w:t xml:space="preserve"> </w:t>
                  </w:r>
                  <w:r>
                    <w:rPr>
                      <w:spacing w:val="3"/>
                      <w:position w:val="1"/>
                    </w:rPr>
                    <w:t>百分位数</w:t>
                  </w:r>
                </w:p>
              </w:tc>
              <w:tc>
                <w:tcPr>
                  <w:tcW w:w="1334" w:type="dxa"/>
                  <w:vAlign w:val="top"/>
                </w:tcPr>
                <w:p>
                  <w:pPr>
                    <w:ind w:left="261"/>
                    <w:spacing w:before="65" w:line="275" w:lineRule="exact"/>
                    <w:rPr>
                      <w:rFonts w:ascii="Times New Roman" w:hAnsi="Times New Roman" w:eastAsia="Times New Roman" w:cs="Times New Roman"/>
                      <w:sz w:val="13"/>
                      <w:szCs w:val="13"/>
                    </w:rPr>
                  </w:pPr>
                  <w:r>
                    <w:rPr>
                      <w:rFonts w:ascii="Times New Roman" w:hAnsi="Times New Roman" w:eastAsia="Times New Roman" w:cs="Times New Roman"/>
                      <w:sz w:val="20"/>
                      <w:szCs w:val="20"/>
                      <w:spacing w:val="5"/>
                      <w:position w:val="3"/>
                    </w:rPr>
                    <w:t>0.8</w:t>
                  </w:r>
                  <w:r>
                    <w:rPr>
                      <w:rFonts w:ascii="Times New Roman" w:hAnsi="Times New Roman" w:eastAsia="Times New Roman" w:cs="Times New Roman"/>
                      <w:sz w:val="20"/>
                      <w:szCs w:val="20"/>
                      <w:position w:val="3"/>
                    </w:rPr>
                    <w:t>mg</w:t>
                  </w:r>
                  <w:r>
                    <w:rPr>
                      <w:rFonts w:ascii="Times New Roman" w:hAnsi="Times New Roman" w:eastAsia="Times New Roman" w:cs="Times New Roman"/>
                      <w:sz w:val="20"/>
                      <w:szCs w:val="20"/>
                      <w:spacing w:val="5"/>
                      <w:position w:val="3"/>
                    </w:rPr>
                    <w:t>/m</w:t>
                  </w:r>
                  <w:r>
                    <w:rPr>
                      <w:rFonts w:ascii="Times New Roman" w:hAnsi="Times New Roman" w:eastAsia="Times New Roman" w:cs="Times New Roman"/>
                      <w:sz w:val="13"/>
                      <w:szCs w:val="13"/>
                      <w:spacing w:val="5"/>
                      <w:position w:val="8"/>
                    </w:rPr>
                    <w:t>3</w:t>
                  </w:r>
                </w:p>
              </w:tc>
              <w:tc>
                <w:tcPr>
                  <w:tcW w:w="927" w:type="dxa"/>
                  <w:vAlign w:val="top"/>
                </w:tcPr>
                <w:p>
                  <w:pPr>
                    <w:ind w:left="132"/>
                    <w:spacing w:before="65" w:line="275" w:lineRule="exact"/>
                    <w:rPr>
                      <w:rFonts w:ascii="Times New Roman" w:hAnsi="Times New Roman" w:eastAsia="Times New Roman" w:cs="Times New Roman"/>
                      <w:sz w:val="13"/>
                      <w:szCs w:val="13"/>
                    </w:rPr>
                  </w:pPr>
                  <w:r>
                    <w:rPr>
                      <w:rFonts w:ascii="Times New Roman" w:hAnsi="Times New Roman" w:eastAsia="Times New Roman" w:cs="Times New Roman"/>
                      <w:sz w:val="20"/>
                      <w:szCs w:val="20"/>
                      <w:spacing w:val="7"/>
                      <w:position w:val="3"/>
                    </w:rPr>
                    <w:t>4</w:t>
                  </w:r>
                  <w:r>
                    <w:rPr>
                      <w:rFonts w:ascii="Times New Roman" w:hAnsi="Times New Roman" w:eastAsia="Times New Roman" w:cs="Times New Roman"/>
                      <w:sz w:val="20"/>
                      <w:szCs w:val="20"/>
                      <w:position w:val="3"/>
                    </w:rPr>
                    <w:t>mg</w:t>
                  </w:r>
                  <w:r>
                    <w:rPr>
                      <w:rFonts w:ascii="Times New Roman" w:hAnsi="Times New Roman" w:eastAsia="Times New Roman" w:cs="Times New Roman"/>
                      <w:sz w:val="20"/>
                      <w:szCs w:val="20"/>
                      <w:spacing w:val="7"/>
                      <w:position w:val="3"/>
                    </w:rPr>
                    <w:t>/m</w:t>
                  </w:r>
                  <w:r>
                    <w:rPr>
                      <w:rFonts w:ascii="Times New Roman" w:hAnsi="Times New Roman" w:eastAsia="Times New Roman" w:cs="Times New Roman"/>
                      <w:sz w:val="13"/>
                      <w:szCs w:val="13"/>
                      <w:spacing w:val="7"/>
                      <w:position w:val="8"/>
                    </w:rPr>
                    <w:t>3</w:t>
                  </w:r>
                </w:p>
              </w:tc>
              <w:tc>
                <w:tcPr>
                  <w:tcW w:w="892" w:type="dxa"/>
                  <w:vAlign w:val="top"/>
                </w:tcPr>
                <w:p>
                  <w:pPr>
                    <w:ind w:left="341"/>
                    <w:spacing w:before="65"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20</w:t>
                  </w:r>
                </w:p>
              </w:tc>
              <w:tc>
                <w:tcPr>
                  <w:tcW w:w="953" w:type="dxa"/>
                  <w:vAlign w:val="top"/>
                  <w:tcBorders>
                    <w:right w:val="nil"/>
                  </w:tcBorders>
                </w:tcPr>
                <w:p>
                  <w:pPr>
                    <w:pStyle w:val="TableText"/>
                    <w:ind w:left="270"/>
                    <w:spacing w:before="96" w:line="229" w:lineRule="auto"/>
                    <w:rPr/>
                  </w:pPr>
                  <w:r>
                    <w:rPr>
                      <w:spacing w:val="5"/>
                    </w:rPr>
                    <w:t>达标</w:t>
                  </w:r>
                </w:p>
              </w:tc>
            </w:tr>
            <w:tr>
              <w:trPr>
                <w:trHeight w:val="394" w:hRule="atLeast"/>
              </w:trPr>
              <w:tc>
                <w:tcPr>
                  <w:tcW w:w="993" w:type="dxa"/>
                  <w:vAlign w:val="top"/>
                  <w:tcBorders>
                    <w:left w:val="nil"/>
                    <w:bottom w:val="single" w:color="000000" w:sz="10" w:space="0"/>
                  </w:tcBorders>
                </w:tcPr>
                <w:p>
                  <w:pPr>
                    <w:ind w:left="393"/>
                    <w:spacing w:before="135" w:line="234" w:lineRule="exact"/>
                    <w:rPr>
                      <w:rFonts w:ascii="Times New Roman" w:hAnsi="Times New Roman" w:eastAsia="Times New Roman" w:cs="Times New Roman"/>
                      <w:sz w:val="13"/>
                      <w:szCs w:val="13"/>
                    </w:rPr>
                  </w:pPr>
                  <w:r>
                    <w:rPr>
                      <w:rFonts w:ascii="Times New Roman" w:hAnsi="Times New Roman" w:eastAsia="Times New Roman" w:cs="Times New Roman"/>
                      <w:sz w:val="20"/>
                      <w:szCs w:val="20"/>
                      <w:spacing w:val="1"/>
                      <w:position w:val="1"/>
                    </w:rPr>
                    <w:t>O</w:t>
                  </w:r>
                  <w:r>
                    <w:rPr>
                      <w:rFonts w:ascii="Times New Roman" w:hAnsi="Times New Roman" w:eastAsia="Times New Roman" w:cs="Times New Roman"/>
                      <w:sz w:val="13"/>
                      <w:szCs w:val="13"/>
                      <w:spacing w:val="1"/>
                    </w:rPr>
                    <w:t>3</w:t>
                  </w:r>
                </w:p>
              </w:tc>
              <w:tc>
                <w:tcPr>
                  <w:tcW w:w="3937" w:type="dxa"/>
                  <w:vAlign w:val="top"/>
                  <w:tcBorders>
                    <w:bottom w:val="single" w:color="000000" w:sz="10" w:space="0"/>
                  </w:tcBorders>
                </w:tcPr>
                <w:p>
                  <w:pPr>
                    <w:pStyle w:val="TableText"/>
                    <w:ind w:left="171"/>
                    <w:spacing w:before="69" w:line="274" w:lineRule="exact"/>
                    <w:rPr/>
                  </w:pPr>
                  <w:r>
                    <w:rPr>
                      <w:spacing w:val="3"/>
                      <w:position w:val="1"/>
                    </w:rPr>
                    <w:t>日最大</w:t>
                  </w:r>
                  <w:r>
                    <w:rPr>
                      <w:spacing w:val="-23"/>
                      <w:position w:val="1"/>
                    </w:rPr>
                    <w:t xml:space="preserve"> </w:t>
                  </w:r>
                  <w:r>
                    <w:rPr>
                      <w:rFonts w:ascii="Times New Roman" w:hAnsi="Times New Roman" w:eastAsia="Times New Roman" w:cs="Times New Roman"/>
                      <w:spacing w:val="3"/>
                      <w:position w:val="1"/>
                    </w:rPr>
                    <w:t>8</w:t>
                  </w:r>
                  <w:r>
                    <w:rPr>
                      <w:rFonts w:ascii="Times New Roman" w:hAnsi="Times New Roman" w:eastAsia="Times New Roman" w:cs="Times New Roman"/>
                      <w:spacing w:val="15"/>
                      <w:w w:val="101"/>
                      <w:position w:val="1"/>
                    </w:rPr>
                    <w:t xml:space="preserve"> </w:t>
                  </w:r>
                  <w:r>
                    <w:rPr>
                      <w:spacing w:val="3"/>
                      <w:position w:val="1"/>
                    </w:rPr>
                    <w:t>小时滑动平均值第</w:t>
                  </w:r>
                  <w:r>
                    <w:rPr>
                      <w:spacing w:val="-37"/>
                      <w:position w:val="1"/>
                    </w:rPr>
                    <w:t xml:space="preserve"> </w:t>
                  </w:r>
                  <w:r>
                    <w:rPr>
                      <w:rFonts w:ascii="Times New Roman" w:hAnsi="Times New Roman" w:eastAsia="Times New Roman" w:cs="Times New Roman"/>
                      <w:spacing w:val="3"/>
                      <w:position w:val="1"/>
                    </w:rPr>
                    <w:t>90</w:t>
                  </w:r>
                  <w:r>
                    <w:rPr>
                      <w:rFonts w:ascii="Times New Roman" w:hAnsi="Times New Roman" w:eastAsia="Times New Roman" w:cs="Times New Roman"/>
                      <w:spacing w:val="19"/>
                      <w:w w:val="101"/>
                      <w:position w:val="1"/>
                    </w:rPr>
                    <w:t xml:space="preserve"> </w:t>
                  </w:r>
                  <w:r>
                    <w:rPr>
                      <w:spacing w:val="3"/>
                      <w:position w:val="1"/>
                    </w:rPr>
                    <w:t>百分位数</w:t>
                  </w:r>
                </w:p>
              </w:tc>
              <w:tc>
                <w:tcPr>
                  <w:tcW w:w="1334" w:type="dxa"/>
                  <w:vAlign w:val="top"/>
                  <w:tcBorders>
                    <w:bottom w:val="single" w:color="000000" w:sz="10" w:space="0"/>
                  </w:tcBorders>
                </w:tcPr>
                <w:p>
                  <w:pPr>
                    <w:ind w:left="529"/>
                    <w:spacing w:before="6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136</w:t>
                  </w:r>
                </w:p>
              </w:tc>
              <w:tc>
                <w:tcPr>
                  <w:tcW w:w="927" w:type="dxa"/>
                  <w:vAlign w:val="top"/>
                  <w:tcBorders>
                    <w:bottom w:val="single" w:color="000000" w:sz="10" w:space="0"/>
                  </w:tcBorders>
                </w:tcPr>
                <w:p>
                  <w:pPr>
                    <w:ind w:left="328"/>
                    <w:spacing w:before="6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160</w:t>
                  </w:r>
                </w:p>
              </w:tc>
              <w:tc>
                <w:tcPr>
                  <w:tcW w:w="892" w:type="dxa"/>
                  <w:vAlign w:val="top"/>
                  <w:tcBorders>
                    <w:bottom w:val="single" w:color="000000" w:sz="10" w:space="0"/>
                  </w:tcBorders>
                </w:tcPr>
                <w:p>
                  <w:pPr>
                    <w:ind w:left="350"/>
                    <w:spacing w:before="6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85</w:t>
                  </w:r>
                </w:p>
              </w:tc>
              <w:tc>
                <w:tcPr>
                  <w:tcW w:w="953" w:type="dxa"/>
                  <w:vAlign w:val="top"/>
                  <w:tcBorders>
                    <w:right w:val="nil"/>
                    <w:bottom w:val="single" w:color="000000" w:sz="10" w:space="0"/>
                  </w:tcBorders>
                </w:tcPr>
                <w:p>
                  <w:pPr>
                    <w:pStyle w:val="TableText"/>
                    <w:ind w:left="270"/>
                    <w:spacing w:before="99" w:line="229" w:lineRule="auto"/>
                    <w:rPr/>
                  </w:pPr>
                  <w:r>
                    <w:rPr>
                      <w:spacing w:val="5"/>
                    </w:rPr>
                    <w:t>达标</w:t>
                  </w:r>
                </w:p>
              </w:tc>
            </w:tr>
          </w:tbl>
          <w:p>
            <w:pPr>
              <w:ind w:left="527"/>
              <w:spacing w:line="274" w:lineRule="exact"/>
              <w:outlineLvl w:val="1"/>
              <w:rPr>
                <w:rFonts w:ascii="Times New Roman" w:hAnsi="Times New Roman" w:eastAsia="Times New Roman" w:cs="Times New Roman"/>
                <w:sz w:val="20"/>
                <w:szCs w:val="20"/>
              </w:rPr>
            </w:pPr>
            <w:r>
              <w:rPr>
                <w:rFonts w:ascii="NSimSun" w:hAnsi="NSimSun" w:eastAsia="NSimSun" w:cs="NSimSun"/>
                <w:sz w:val="20"/>
                <w:szCs w:val="20"/>
                <w:spacing w:val="5"/>
                <w:position w:val="1"/>
              </w:rPr>
              <w:t>根据上表可知，汕尾市空气质量</w:t>
            </w:r>
            <w:r>
              <w:rPr>
                <w:rFonts w:ascii="NSimSun" w:hAnsi="NSimSun" w:eastAsia="NSimSun" w:cs="NSimSun"/>
                <w:sz w:val="20"/>
                <w:szCs w:val="20"/>
                <w:spacing w:val="-36"/>
                <w:position w:val="1"/>
              </w:rPr>
              <w:t xml:space="preserve"> </w:t>
            </w:r>
            <w:r>
              <w:rPr>
                <w:rFonts w:ascii="Times New Roman" w:hAnsi="Times New Roman" w:eastAsia="Times New Roman" w:cs="Times New Roman"/>
                <w:sz w:val="20"/>
                <w:szCs w:val="20"/>
                <w:spacing w:val="5"/>
                <w:position w:val="1"/>
              </w:rPr>
              <w:t>6 </w:t>
            </w:r>
            <w:r>
              <w:rPr>
                <w:rFonts w:ascii="NSimSun" w:hAnsi="NSimSun" w:eastAsia="NSimSun" w:cs="NSimSun"/>
                <w:sz w:val="20"/>
                <w:szCs w:val="20"/>
                <w:spacing w:val="5"/>
                <w:position w:val="1"/>
              </w:rPr>
              <w:t>项污染物达到《环境空气质量标准》（</w:t>
            </w:r>
            <w:r>
              <w:rPr>
                <w:rFonts w:ascii="Times New Roman" w:hAnsi="Times New Roman" w:eastAsia="Times New Roman" w:cs="Times New Roman"/>
                <w:sz w:val="20"/>
                <w:szCs w:val="20"/>
                <w:position w:val="1"/>
              </w:rPr>
              <w:t>GB</w:t>
            </w:r>
            <w:r>
              <w:rPr>
                <w:rFonts w:ascii="Times New Roman" w:hAnsi="Times New Roman" w:eastAsia="Times New Roman" w:cs="Times New Roman"/>
                <w:sz w:val="20"/>
                <w:szCs w:val="20"/>
                <w:spacing w:val="5"/>
                <w:position w:val="1"/>
              </w:rPr>
              <w:t>3095-2012</w:t>
            </w:r>
            <w:r>
              <w:rPr>
                <w:rFonts w:ascii="NSimSun" w:hAnsi="NSimSun" w:eastAsia="NSimSun" w:cs="NSimSun"/>
                <w:sz w:val="20"/>
                <w:szCs w:val="20"/>
                <w:spacing w:val="5"/>
                <w:position w:val="1"/>
              </w:rPr>
              <w:t>）</w:t>
            </w:r>
            <w:r>
              <w:rPr>
                <w:rFonts w:ascii="NSimSun" w:hAnsi="NSimSun" w:eastAsia="NSimSun" w:cs="NSimSun"/>
                <w:sz w:val="20"/>
                <w:szCs w:val="20"/>
                <w:spacing w:val="4"/>
                <w:position w:val="1"/>
              </w:rPr>
              <w:t>及</w:t>
            </w:r>
            <w:r>
              <w:rPr>
                <w:rFonts w:ascii="NSimSun" w:hAnsi="NSimSun" w:eastAsia="NSimSun" w:cs="NSimSun"/>
                <w:sz w:val="20"/>
                <w:szCs w:val="20"/>
                <w:spacing w:val="-43"/>
                <w:position w:val="1"/>
              </w:rPr>
              <w:t xml:space="preserve"> </w:t>
            </w:r>
            <w:r>
              <w:rPr>
                <w:rFonts w:ascii="Times New Roman" w:hAnsi="Times New Roman" w:eastAsia="Times New Roman" w:cs="Times New Roman"/>
                <w:sz w:val="20"/>
                <w:szCs w:val="20"/>
                <w:spacing w:val="4"/>
                <w:position w:val="1"/>
              </w:rPr>
              <w:t>2018</w:t>
            </w:r>
          </w:p>
          <w:p>
            <w:pPr>
              <w:pStyle w:val="TableText"/>
              <w:ind w:left="108"/>
              <w:spacing w:before="167" w:line="228" w:lineRule="auto"/>
              <w:rPr/>
            </w:pPr>
            <w:r>
              <w:rPr>
                <w:rFonts w:ascii="NSimSun" w:hAnsi="NSimSun" w:eastAsia="NSimSun" w:cs="NSimSun"/>
                <w:spacing w:val="9"/>
              </w:rPr>
              <w:t>年修改单二级标准，说明汕尾市的环境空气质量现状良好，属于达标区</w:t>
            </w:r>
            <w:r>
              <w:rPr>
                <w:spacing w:val="9"/>
              </w:rPr>
              <w:t>。</w:t>
            </w:r>
          </w:p>
          <w:p>
            <w:pPr>
              <w:pStyle w:val="TableText"/>
              <w:ind w:left="526"/>
              <w:spacing w:before="160" w:line="226" w:lineRule="auto"/>
              <w:rPr/>
            </w:pPr>
            <w:r>
              <w:rPr>
                <w:spacing w:val="9"/>
              </w:rPr>
              <w:t>②特征污染因子现状补充监测</w:t>
            </w:r>
          </w:p>
          <w:p>
            <w:pPr>
              <w:pStyle w:val="TableText"/>
              <w:ind w:right="10"/>
              <w:spacing w:before="163" w:line="227" w:lineRule="auto"/>
              <w:jc w:val="right"/>
              <w:rPr/>
            </w:pPr>
            <w:r>
              <w:rPr>
                <w:rFonts w:ascii="NSimSun" w:hAnsi="NSimSun" w:eastAsia="NSimSun" w:cs="NSimSun"/>
                <w:spacing w:val="7"/>
              </w:rPr>
              <w:t>为了解建设项目区域</w:t>
            </w:r>
            <w:r>
              <w:rPr>
                <w:rFonts w:ascii="NSimSun" w:hAnsi="NSimSun" w:eastAsia="NSimSun" w:cs="NSimSun"/>
                <w:spacing w:val="-39"/>
              </w:rPr>
              <w:t xml:space="preserve"> </w:t>
            </w:r>
            <w:r>
              <w:rPr>
                <w:rFonts w:ascii="Times New Roman" w:hAnsi="Times New Roman" w:eastAsia="Times New Roman" w:cs="Times New Roman"/>
              </w:rPr>
              <w:t>TSP</w:t>
            </w:r>
            <w:r>
              <w:rPr>
                <w:rFonts w:ascii="Times New Roman" w:hAnsi="Times New Roman" w:eastAsia="Times New Roman" w:cs="Times New Roman"/>
                <w:spacing w:val="7"/>
              </w:rPr>
              <w:t xml:space="preserve"> </w:t>
            </w:r>
            <w:r>
              <w:rPr>
                <w:rFonts w:ascii="NSimSun" w:hAnsi="NSimSun" w:eastAsia="NSimSun" w:cs="NSimSun"/>
                <w:spacing w:val="7"/>
              </w:rPr>
              <w:t>质量现状，本次评价引用其他项目现状监测数据，监测点位信息如下</w:t>
            </w:r>
            <w:r>
              <w:rPr>
                <w:spacing w:val="7"/>
              </w:rPr>
              <w:t>。</w:t>
            </w:r>
          </w:p>
          <w:p>
            <w:pPr>
              <w:pStyle w:val="TableText"/>
              <w:ind w:left="3322"/>
              <w:spacing w:before="162" w:line="224" w:lineRule="auto"/>
              <w:rPr/>
            </w:pPr>
            <w:r>
              <w:rPr>
                <w:b/>
                <w:bCs/>
                <w:spacing w:val="5"/>
              </w:rPr>
              <w:t>表</w:t>
            </w:r>
            <w:r>
              <w:rPr>
                <w:spacing w:val="-34"/>
              </w:rPr>
              <w:t xml:space="preserve"> </w:t>
            </w:r>
            <w:r>
              <w:rPr>
                <w:rFonts w:ascii="Times New Roman" w:hAnsi="Times New Roman" w:eastAsia="Times New Roman" w:cs="Times New Roman"/>
                <w:b/>
                <w:bCs/>
                <w:spacing w:val="5"/>
              </w:rPr>
              <w:t>3-2    </w:t>
            </w:r>
            <w:r>
              <w:rPr>
                <w:b/>
                <w:bCs/>
                <w:spacing w:val="5"/>
              </w:rPr>
              <w:t>监测点位信息一览表</w:t>
            </w:r>
          </w:p>
          <w:tbl>
            <w:tblPr>
              <w:tblStyle w:val="TableNormal"/>
              <w:tblW w:w="8734" w:type="dxa"/>
              <w:tblInd w:w="27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02"/>
              <w:gridCol w:w="2372"/>
              <w:gridCol w:w="1649"/>
              <w:gridCol w:w="990"/>
              <w:gridCol w:w="1275"/>
              <w:gridCol w:w="1546"/>
            </w:tblGrid>
            <w:tr>
              <w:trPr>
                <w:trHeight w:val="542" w:hRule="atLeast"/>
              </w:trPr>
              <w:tc>
                <w:tcPr>
                  <w:tcW w:w="902" w:type="dxa"/>
                  <w:vAlign w:val="top"/>
                  <w:tcBorders>
                    <w:top w:val="single" w:color="000000" w:sz="10" w:space="0"/>
                    <w:left w:val="nil"/>
                  </w:tcBorders>
                </w:tcPr>
                <w:p>
                  <w:pPr>
                    <w:pStyle w:val="TableText"/>
                    <w:ind w:left="357" w:right="133" w:hanging="208"/>
                    <w:spacing w:before="35" w:line="229" w:lineRule="auto"/>
                    <w:rPr/>
                  </w:pPr>
                  <w:r>
                    <w:rPr>
                      <w:b/>
                      <w:bCs/>
                      <w:spacing w:val="3"/>
                    </w:rPr>
                    <w:t>点位编</w:t>
                  </w:r>
                  <w:r>
                    <w:rPr>
                      <w:b/>
                      <w:bCs/>
                      <w:spacing w:val="-3"/>
                    </w:rPr>
                    <w:t>号</w:t>
                  </w:r>
                </w:p>
              </w:tc>
              <w:tc>
                <w:tcPr>
                  <w:tcW w:w="2372" w:type="dxa"/>
                  <w:vAlign w:val="top"/>
                  <w:tcBorders>
                    <w:top w:val="single" w:color="000000" w:sz="10" w:space="0"/>
                  </w:tcBorders>
                </w:tcPr>
                <w:p>
                  <w:pPr>
                    <w:pStyle w:val="TableText"/>
                    <w:ind w:left="664"/>
                    <w:spacing w:before="169" w:line="230" w:lineRule="auto"/>
                    <w:rPr/>
                  </w:pPr>
                  <w:r>
                    <w:rPr>
                      <w:b/>
                      <w:bCs/>
                      <w:spacing w:val="6"/>
                    </w:rPr>
                    <w:t>监测点名称</w:t>
                  </w:r>
                </w:p>
              </w:tc>
              <w:tc>
                <w:tcPr>
                  <w:tcW w:w="1649" w:type="dxa"/>
                  <w:vAlign w:val="top"/>
                  <w:tcBorders>
                    <w:top w:val="single" w:color="000000" w:sz="10" w:space="0"/>
                  </w:tcBorders>
                </w:tcPr>
                <w:p>
                  <w:pPr>
                    <w:pStyle w:val="TableText"/>
                    <w:ind w:left="408"/>
                    <w:spacing w:before="169" w:line="229" w:lineRule="auto"/>
                    <w:rPr/>
                  </w:pPr>
                  <w:r>
                    <w:rPr>
                      <w:b/>
                      <w:bCs/>
                      <w:spacing w:val="6"/>
                    </w:rPr>
                    <w:t>所属项目</w:t>
                  </w:r>
                </w:p>
              </w:tc>
              <w:tc>
                <w:tcPr>
                  <w:tcW w:w="990" w:type="dxa"/>
                  <w:vAlign w:val="top"/>
                  <w:tcBorders>
                    <w:top w:val="single" w:color="000000" w:sz="10" w:space="0"/>
                  </w:tcBorders>
                </w:tcPr>
                <w:p>
                  <w:pPr>
                    <w:pStyle w:val="TableText"/>
                    <w:ind w:left="396" w:right="176" w:hanging="211"/>
                    <w:spacing w:before="35" w:line="229" w:lineRule="auto"/>
                    <w:rPr/>
                  </w:pPr>
                  <w:r>
                    <w:rPr>
                      <w:b/>
                      <w:bCs/>
                      <w:spacing w:val="5"/>
                    </w:rPr>
                    <w:t>监测因</w:t>
                  </w:r>
                  <w:r>
                    <w:rPr>
                      <w:b/>
                      <w:bCs/>
                      <w:spacing w:val="-3"/>
                    </w:rPr>
                    <w:t>子</w:t>
                  </w:r>
                </w:p>
              </w:tc>
              <w:tc>
                <w:tcPr>
                  <w:tcW w:w="1275" w:type="dxa"/>
                  <w:vAlign w:val="top"/>
                  <w:tcBorders>
                    <w:top w:val="single" w:color="000000" w:sz="10" w:space="0"/>
                  </w:tcBorders>
                </w:tcPr>
                <w:p>
                  <w:pPr>
                    <w:pStyle w:val="TableText"/>
                    <w:ind w:left="222"/>
                    <w:spacing w:before="169" w:line="230" w:lineRule="auto"/>
                    <w:rPr/>
                  </w:pPr>
                  <w:r>
                    <w:rPr>
                      <w:b/>
                      <w:bCs/>
                      <w:spacing w:val="6"/>
                    </w:rPr>
                    <w:t>监测时间</w:t>
                  </w:r>
                </w:p>
              </w:tc>
              <w:tc>
                <w:tcPr>
                  <w:tcW w:w="1546" w:type="dxa"/>
                  <w:vAlign w:val="top"/>
                  <w:tcBorders>
                    <w:top w:val="single" w:color="000000" w:sz="10" w:space="0"/>
                    <w:right w:val="nil"/>
                  </w:tcBorders>
                </w:tcPr>
                <w:p>
                  <w:pPr>
                    <w:pStyle w:val="TableText"/>
                    <w:ind w:left="253" w:right="142" w:hanging="102"/>
                    <w:spacing w:before="35" w:line="229" w:lineRule="auto"/>
                    <w:rPr/>
                  </w:pPr>
                  <w:r>
                    <w:rPr>
                      <w:b/>
                      <w:bCs/>
                      <w:spacing w:val="6"/>
                    </w:rPr>
                    <w:t>与本项目相对</w:t>
                  </w:r>
                  <w:r>
                    <w:rPr>
                      <w:b/>
                      <w:bCs/>
                      <w:spacing w:val="6"/>
                    </w:rPr>
                    <w:t>方位及距离</w:t>
                  </w:r>
                </w:p>
              </w:tc>
            </w:tr>
            <w:tr>
              <w:trPr>
                <w:trHeight w:val="560" w:hRule="atLeast"/>
              </w:trPr>
              <w:tc>
                <w:tcPr>
                  <w:tcW w:w="902" w:type="dxa"/>
                  <w:vAlign w:val="top"/>
                  <w:tcBorders>
                    <w:bottom w:val="single" w:color="000000" w:sz="10" w:space="0"/>
                    <w:left w:val="nil"/>
                  </w:tcBorders>
                </w:tcPr>
                <w:p>
                  <w:pPr>
                    <w:ind w:left="369"/>
                    <w:spacing w:before="1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2"/>
                    </w:rPr>
                    <w:t>1#</w:t>
                  </w:r>
                </w:p>
              </w:tc>
              <w:tc>
                <w:tcPr>
                  <w:tcW w:w="2372" w:type="dxa"/>
                  <w:vAlign w:val="top"/>
                  <w:tcBorders>
                    <w:bottom w:val="single" w:color="000000" w:sz="10" w:space="0"/>
                  </w:tcBorders>
                </w:tcPr>
                <w:p>
                  <w:pPr>
                    <w:pStyle w:val="TableText"/>
                    <w:ind w:left="143"/>
                    <w:spacing w:before="178" w:line="228" w:lineRule="auto"/>
                    <w:rPr/>
                  </w:pPr>
                  <w:r>
                    <w:rPr>
                      <w:spacing w:val="8"/>
                    </w:rPr>
                    <w:t>长盈纸板鞋底厂下风向</w:t>
                  </w:r>
                </w:p>
              </w:tc>
              <w:tc>
                <w:tcPr>
                  <w:tcW w:w="1649" w:type="dxa"/>
                  <w:vAlign w:val="top"/>
                  <w:tcBorders>
                    <w:bottom w:val="single" w:color="000000" w:sz="10" w:space="0"/>
                  </w:tcBorders>
                </w:tcPr>
                <w:p>
                  <w:pPr>
                    <w:pStyle w:val="TableText"/>
                    <w:ind w:left="727" w:right="194" w:hanging="527"/>
                    <w:spacing w:before="42" w:line="234" w:lineRule="auto"/>
                    <w:rPr/>
                  </w:pPr>
                  <w:r>
                    <w:rPr>
                      <w:spacing w:val="8"/>
                    </w:rPr>
                    <w:t>长盈纸板鞋底</w:t>
                  </w:r>
                  <w:r>
                    <w:rPr/>
                    <w:t>厂</w:t>
                  </w:r>
                </w:p>
              </w:tc>
              <w:tc>
                <w:tcPr>
                  <w:tcW w:w="990" w:type="dxa"/>
                  <w:vAlign w:val="top"/>
                  <w:tcBorders>
                    <w:bottom w:val="single" w:color="000000" w:sz="10" w:space="0"/>
                  </w:tcBorders>
                </w:tcPr>
                <w:p>
                  <w:pPr>
                    <w:ind w:left="319"/>
                    <w:spacing w:before="21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TSP</w:t>
                  </w:r>
                </w:p>
              </w:tc>
              <w:tc>
                <w:tcPr>
                  <w:tcW w:w="1275" w:type="dxa"/>
                  <w:vAlign w:val="top"/>
                  <w:tcBorders>
                    <w:bottom w:val="single" w:color="000000" w:sz="10" w:space="0"/>
                  </w:tcBorders>
                </w:tcPr>
                <w:p>
                  <w:pPr>
                    <w:ind w:left="163"/>
                    <w:spacing w:before="28" w:line="25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1"/>
                    </w:rPr>
                    <w:t>2020.6.15~</w:t>
                  </w:r>
                </w:p>
                <w:p>
                  <w:pPr>
                    <w:ind w:left="220"/>
                    <w:spacing w:line="25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1"/>
                    </w:rPr>
                    <w:t>2020.6.21</w:t>
                  </w:r>
                </w:p>
              </w:tc>
              <w:tc>
                <w:tcPr>
                  <w:tcW w:w="1546" w:type="dxa"/>
                  <w:vAlign w:val="top"/>
                  <w:tcBorders>
                    <w:bottom w:val="single" w:color="000000" w:sz="10" w:space="0"/>
                    <w:right w:val="nil"/>
                  </w:tcBorders>
                </w:tcPr>
                <w:p>
                  <w:pPr>
                    <w:pStyle w:val="TableText"/>
                    <w:ind w:left="305" w:right="144" w:hanging="156"/>
                    <w:spacing w:before="42" w:line="234" w:lineRule="auto"/>
                    <w:rPr>
                      <w:rFonts w:ascii="Times New Roman" w:hAnsi="Times New Roman" w:eastAsia="Times New Roman" w:cs="Times New Roman"/>
                    </w:rPr>
                  </w:pPr>
                  <w:r>
                    <w:rPr>
                      <w:spacing w:val="8"/>
                    </w:rPr>
                    <w:t>位于本项目东</w:t>
                  </w:r>
                  <w:r>
                    <w:rPr>
                      <w:spacing w:val="3"/>
                    </w:rPr>
                    <w:t>南面</w:t>
                  </w:r>
                  <w:r>
                    <w:rPr>
                      <w:spacing w:val="-34"/>
                    </w:rPr>
                    <w:t xml:space="preserve"> </w:t>
                  </w:r>
                  <w:r>
                    <w:rPr>
                      <w:rFonts w:ascii="Times New Roman" w:hAnsi="Times New Roman" w:eastAsia="Times New Roman" w:cs="Times New Roman"/>
                      <w:spacing w:val="3"/>
                    </w:rPr>
                    <w:t>675m</w:t>
                  </w:r>
                </w:p>
              </w:tc>
            </w:tr>
          </w:tbl>
          <w:p>
            <w:pPr>
              <w:pStyle w:val="TableText"/>
              <w:ind w:left="106" w:right="102" w:firstLine="420"/>
              <w:spacing w:before="34" w:line="370" w:lineRule="auto"/>
              <w:jc w:val="both"/>
              <w:rPr>
                <w:rFonts w:ascii="NSimSun" w:hAnsi="NSimSun" w:eastAsia="NSimSun" w:cs="NSimSun"/>
              </w:rPr>
            </w:pPr>
            <w:r>
              <w:rPr>
                <w:spacing w:val="11"/>
              </w:rPr>
              <w:t>根据《建设项目环境影响报告表编制技术指南》要</w:t>
            </w:r>
            <w:r>
              <w:rPr>
                <w:spacing w:val="10"/>
              </w:rPr>
              <w:t>求：</w:t>
            </w:r>
            <w:r>
              <w:rPr>
                <w:spacing w:val="-80"/>
              </w:rPr>
              <w:t xml:space="preserve"> </w:t>
            </w:r>
            <w:r>
              <w:rPr>
                <w:spacing w:val="10"/>
              </w:rPr>
              <w:t>“排放国家、地方环境空气质量标准中</w:t>
            </w:r>
            <w:r>
              <w:rPr>
                <w:spacing w:val="9"/>
              </w:rPr>
              <w:t>有标准限值要求的特征污染物时，引用建设项目周边</w:t>
            </w:r>
            <w:r>
              <w:rPr>
                <w:spacing w:val="-28"/>
              </w:rPr>
              <w:t xml:space="preserve"> </w:t>
            </w:r>
            <w:r>
              <w:rPr>
                <w:rFonts w:ascii="Times New Roman" w:hAnsi="Times New Roman" w:eastAsia="Times New Roman" w:cs="Times New Roman"/>
                <w:spacing w:val="9"/>
              </w:rPr>
              <w:t>5 </w:t>
            </w:r>
            <w:r>
              <w:rPr>
                <w:spacing w:val="9"/>
              </w:rPr>
              <w:t>千米范围内近</w:t>
            </w:r>
            <w:r>
              <w:rPr>
                <w:spacing w:val="-37"/>
              </w:rPr>
              <w:t xml:space="preserve"> </w:t>
            </w:r>
            <w:r>
              <w:rPr>
                <w:rFonts w:ascii="Times New Roman" w:hAnsi="Times New Roman" w:eastAsia="Times New Roman" w:cs="Times New Roman"/>
                <w:spacing w:val="9"/>
              </w:rPr>
              <w:t>3 </w:t>
            </w:r>
            <w:r>
              <w:rPr>
                <w:spacing w:val="9"/>
              </w:rPr>
              <w:t>年的现有监测数据</w:t>
            </w:r>
            <w:r>
              <w:rPr>
                <w:spacing w:val="-69"/>
              </w:rPr>
              <w:t xml:space="preserve"> </w:t>
            </w:r>
            <w:r>
              <w:rPr>
                <w:spacing w:val="9"/>
              </w:rPr>
              <w:t>”，本次</w:t>
            </w:r>
            <w:r>
              <w:rPr>
                <w:spacing w:val="9"/>
              </w:rPr>
              <w:t>评价引用监测点均位于本项目周边</w:t>
            </w:r>
            <w:r>
              <w:rPr>
                <w:spacing w:val="-27"/>
              </w:rPr>
              <w:t xml:space="preserve"> </w:t>
            </w:r>
            <w:r>
              <w:rPr>
                <w:rFonts w:ascii="Times New Roman" w:hAnsi="Times New Roman" w:eastAsia="Times New Roman" w:cs="Times New Roman"/>
                <w:spacing w:val="9"/>
              </w:rPr>
              <w:t>5</w:t>
            </w:r>
            <w:r>
              <w:rPr>
                <w:rFonts w:ascii="Times New Roman" w:hAnsi="Times New Roman" w:eastAsia="Times New Roman" w:cs="Times New Roman"/>
              </w:rPr>
              <w:t>km</w:t>
            </w:r>
            <w:r>
              <w:rPr>
                <w:rFonts w:ascii="Times New Roman" w:hAnsi="Times New Roman" w:eastAsia="Times New Roman" w:cs="Times New Roman"/>
                <w:spacing w:val="16"/>
                <w:w w:val="101"/>
              </w:rPr>
              <w:t xml:space="preserve"> </w:t>
            </w:r>
            <w:r>
              <w:rPr>
                <w:spacing w:val="9"/>
              </w:rPr>
              <w:t>范围内，符合指南要求。大气环境监测数据见下表所示，</w:t>
            </w:r>
            <w:r>
              <w:rPr>
                <w:rFonts w:ascii="NSimSun" w:hAnsi="NSimSun" w:eastAsia="NSimSun" w:cs="NSimSun"/>
                <w:spacing w:val="9"/>
              </w:rPr>
              <w:t>具</w:t>
            </w:r>
            <w:r>
              <w:rPr>
                <w:rFonts w:ascii="NSimSun" w:hAnsi="NSimSun" w:eastAsia="NSimSun" w:cs="NSimSun"/>
                <w:spacing w:val="12"/>
              </w:rPr>
              <w:t>体监测报告见附件</w:t>
            </w:r>
            <w:r>
              <w:rPr>
                <w:rFonts w:ascii="Times New Roman" w:hAnsi="Times New Roman" w:eastAsia="Times New Roman" w:cs="Times New Roman"/>
                <w:spacing w:val="12"/>
              </w:rPr>
              <w:t>6</w:t>
            </w:r>
            <w:r>
              <w:rPr>
                <w:rFonts w:ascii="NSimSun" w:hAnsi="NSimSun" w:eastAsia="NSimSun" w:cs="NSimSun"/>
                <w:spacing w:val="12"/>
              </w:rPr>
              <w:t>。</w:t>
            </w:r>
          </w:p>
          <w:p>
            <w:pPr>
              <w:ind w:left="3478"/>
              <w:spacing w:before="30" w:line="216" w:lineRule="auto"/>
              <w:rPr>
                <w:rFonts w:ascii="NSimSun" w:hAnsi="NSimSun" w:eastAsia="NSimSun" w:cs="NSimSun"/>
                <w:sz w:val="20"/>
                <w:szCs w:val="20"/>
              </w:rPr>
            </w:pPr>
            <w:r>
              <w:rPr>
                <w:rFonts w:ascii="NSimSun" w:hAnsi="NSimSun" w:eastAsia="NSimSun" w:cs="NSimSun"/>
                <w:sz w:val="20"/>
                <w:szCs w:val="20"/>
                <w:b/>
                <w:bCs/>
                <w:spacing w:val="4"/>
              </w:rPr>
              <w:t>表</w:t>
            </w:r>
            <w:r>
              <w:rPr>
                <w:rFonts w:ascii="NSimSun" w:hAnsi="NSimSun" w:eastAsia="NSimSun" w:cs="NSimSun"/>
                <w:sz w:val="20"/>
                <w:szCs w:val="20"/>
                <w:spacing w:val="-27"/>
              </w:rPr>
              <w:t xml:space="preserve"> </w:t>
            </w:r>
            <w:r>
              <w:rPr>
                <w:rFonts w:ascii="Times New Roman" w:hAnsi="Times New Roman" w:eastAsia="Times New Roman" w:cs="Times New Roman"/>
                <w:sz w:val="20"/>
                <w:szCs w:val="20"/>
                <w:b/>
                <w:bCs/>
                <w:spacing w:val="4"/>
              </w:rPr>
              <w:t>3-3      </w:t>
            </w:r>
            <w:r>
              <w:rPr>
                <w:rFonts w:ascii="NSimSun" w:hAnsi="NSimSun" w:eastAsia="NSimSun" w:cs="NSimSun"/>
                <w:sz w:val="20"/>
                <w:szCs w:val="20"/>
                <w:b/>
                <w:bCs/>
                <w:spacing w:val="4"/>
              </w:rPr>
              <w:t>监测结果统计表</w:t>
            </w:r>
          </w:p>
        </w:tc>
      </w:tr>
      <w:tr>
        <w:trPr>
          <w:trHeight w:val="364" w:hRule="atLeast"/>
        </w:trPr>
        <w:tc>
          <w:tcPr>
            <w:tcW w:w="376" w:type="dxa"/>
            <w:vAlign w:val="top"/>
            <w:vMerge w:val="continue"/>
            <w:textDirection w:val="tbRlV"/>
            <w:tcBorders>
              <w:left w:val="single" w:color="000000" w:sz="6" w:space="0"/>
              <w:bottom w:val="nil"/>
              <w:top w:val="nil"/>
            </w:tcBorders>
          </w:tcPr>
          <w:p>
            <w:pPr>
              <w:rPr>
                <w:rFonts w:ascii="Arial"/>
                <w:sz w:val="21"/>
              </w:rPr>
            </w:pPr>
            <w:r/>
          </w:p>
        </w:tc>
        <w:tc>
          <w:tcPr>
            <w:tcW w:w="1006" w:type="dxa"/>
            <w:vAlign w:val="top"/>
            <w:tcBorders>
              <w:top w:val="single" w:color="000000" w:sz="10" w:space="0"/>
            </w:tcBorders>
          </w:tcPr>
          <w:p>
            <w:pPr>
              <w:pStyle w:val="TableText"/>
              <w:ind w:left="227"/>
              <w:spacing w:before="81" w:line="229" w:lineRule="auto"/>
              <w:rPr/>
            </w:pPr>
            <w:r>
              <w:rPr>
                <w:spacing w:val="6"/>
              </w:rPr>
              <w:t>污染物</w:t>
            </w:r>
          </w:p>
        </w:tc>
        <w:tc>
          <w:tcPr>
            <w:tcW w:w="1093" w:type="dxa"/>
            <w:vAlign w:val="top"/>
            <w:tcBorders>
              <w:top w:val="single" w:color="000000" w:sz="10" w:space="0"/>
            </w:tcBorders>
          </w:tcPr>
          <w:p>
            <w:pPr>
              <w:pStyle w:val="TableText"/>
              <w:ind w:left="125"/>
              <w:spacing w:before="81" w:line="229" w:lineRule="auto"/>
              <w:rPr/>
            </w:pPr>
            <w:r>
              <w:rPr>
                <w:spacing w:val="7"/>
              </w:rPr>
              <w:t>平均时间</w:t>
            </w:r>
          </w:p>
        </w:tc>
        <w:tc>
          <w:tcPr>
            <w:tcW w:w="1123" w:type="dxa"/>
            <w:vAlign w:val="top"/>
            <w:tcBorders>
              <w:top w:val="single" w:color="000000" w:sz="10" w:space="0"/>
            </w:tcBorders>
          </w:tcPr>
          <w:p>
            <w:pPr>
              <w:pStyle w:val="TableText"/>
              <w:ind w:left="143"/>
              <w:spacing w:before="81" w:line="227" w:lineRule="auto"/>
              <w:rPr/>
            </w:pPr>
            <w:r>
              <w:rPr>
                <w:spacing w:val="7"/>
              </w:rPr>
              <w:t>评价标准</w:t>
            </w:r>
          </w:p>
        </w:tc>
        <w:tc>
          <w:tcPr>
            <w:tcW w:w="2124" w:type="dxa"/>
            <w:vAlign w:val="top"/>
            <w:tcBorders>
              <w:top w:val="single" w:color="000000" w:sz="10" w:space="0"/>
            </w:tcBorders>
          </w:tcPr>
          <w:p>
            <w:pPr>
              <w:pStyle w:val="TableText"/>
              <w:ind w:left="136"/>
              <w:spacing w:before="50" w:line="274" w:lineRule="exact"/>
              <w:rPr>
                <w:rFonts w:ascii="Times New Roman" w:hAnsi="Times New Roman" w:eastAsia="Times New Roman" w:cs="Times New Roman"/>
              </w:rPr>
            </w:pPr>
            <w:r>
              <w:rPr>
                <w:spacing w:val="7"/>
                <w:position w:val="2"/>
              </w:rPr>
              <w:t>监测浓度范围</w:t>
            </w:r>
            <w:r>
              <w:rPr>
                <w:spacing w:val="-41"/>
                <w:position w:val="2"/>
              </w:rPr>
              <w:t xml:space="preserve"> </w:t>
            </w:r>
            <w:r>
              <w:rPr>
                <w:rFonts w:ascii="Times New Roman" w:hAnsi="Times New Roman" w:eastAsia="Times New Roman" w:cs="Times New Roman"/>
                <w:position w:val="2"/>
              </w:rPr>
              <w:t>mg</w:t>
            </w:r>
            <w:r>
              <w:rPr>
                <w:rFonts w:ascii="Times New Roman" w:hAnsi="Times New Roman" w:eastAsia="Times New Roman" w:cs="Times New Roman"/>
                <w:spacing w:val="7"/>
                <w:position w:val="2"/>
              </w:rPr>
              <w:t>/m3</w:t>
            </w:r>
          </w:p>
        </w:tc>
        <w:tc>
          <w:tcPr>
            <w:tcW w:w="1755" w:type="dxa"/>
            <w:vAlign w:val="top"/>
            <w:tcBorders>
              <w:top w:val="single" w:color="000000" w:sz="10" w:space="0"/>
            </w:tcBorders>
          </w:tcPr>
          <w:p>
            <w:pPr>
              <w:pStyle w:val="TableText"/>
              <w:ind w:left="274"/>
              <w:spacing w:before="50" w:line="274" w:lineRule="exact"/>
              <w:rPr>
                <w:rFonts w:ascii="Times New Roman" w:hAnsi="Times New Roman" w:eastAsia="Times New Roman" w:cs="Times New Roman"/>
              </w:rPr>
            </w:pPr>
            <w:r>
              <w:rPr>
                <w:spacing w:val="8"/>
                <w:position w:val="1"/>
              </w:rPr>
              <w:t>最大占标率</w:t>
            </w:r>
            <w:r>
              <w:rPr>
                <w:rFonts w:ascii="Times New Roman" w:hAnsi="Times New Roman" w:eastAsia="Times New Roman" w:cs="Times New Roman"/>
                <w:spacing w:val="8"/>
                <w:position w:val="1"/>
              </w:rPr>
              <w:t>%</w:t>
            </w:r>
          </w:p>
        </w:tc>
        <w:tc>
          <w:tcPr>
            <w:tcW w:w="1033" w:type="dxa"/>
            <w:vAlign w:val="top"/>
            <w:tcBorders>
              <w:top w:val="single" w:color="000000" w:sz="10" w:space="0"/>
            </w:tcBorders>
          </w:tcPr>
          <w:p>
            <w:pPr>
              <w:pStyle w:val="TableText"/>
              <w:ind w:left="124"/>
              <w:spacing w:before="50" w:line="274" w:lineRule="exact"/>
              <w:rPr>
                <w:rFonts w:ascii="Times New Roman" w:hAnsi="Times New Roman" w:eastAsia="Times New Roman" w:cs="Times New Roman"/>
              </w:rPr>
            </w:pPr>
            <w:r>
              <w:rPr>
                <w:spacing w:val="7"/>
                <w:position w:val="1"/>
              </w:rPr>
              <w:t>超标率</w:t>
            </w:r>
            <w:r>
              <w:rPr>
                <w:rFonts w:ascii="Times New Roman" w:hAnsi="Times New Roman" w:eastAsia="Times New Roman" w:cs="Times New Roman"/>
                <w:spacing w:val="7"/>
                <w:position w:val="1"/>
              </w:rPr>
              <w:t>%</w:t>
            </w:r>
          </w:p>
        </w:tc>
        <w:tc>
          <w:tcPr>
            <w:tcW w:w="1160" w:type="dxa"/>
            <w:vAlign w:val="top"/>
            <w:tcBorders>
              <w:top w:val="single" w:color="000000" w:sz="10" w:space="0"/>
              <w:right w:val="single" w:color="000000" w:sz="6" w:space="0"/>
            </w:tcBorders>
          </w:tcPr>
          <w:p>
            <w:pPr>
              <w:pStyle w:val="TableText"/>
              <w:ind w:left="128"/>
              <w:spacing w:before="81" w:line="229" w:lineRule="auto"/>
              <w:rPr/>
            </w:pPr>
            <w:r>
              <w:rPr>
                <w:spacing w:val="7"/>
              </w:rPr>
              <w:t>达标情况</w:t>
            </w:r>
          </w:p>
        </w:tc>
      </w:tr>
      <w:tr>
        <w:trPr>
          <w:trHeight w:val="383" w:hRule="atLeast"/>
        </w:trPr>
        <w:tc>
          <w:tcPr>
            <w:tcW w:w="376" w:type="dxa"/>
            <w:vAlign w:val="top"/>
            <w:vMerge w:val="continue"/>
            <w:textDirection w:val="tbRlV"/>
            <w:tcBorders>
              <w:left w:val="single" w:color="000000" w:sz="6" w:space="0"/>
              <w:bottom w:val="nil"/>
              <w:top w:val="nil"/>
            </w:tcBorders>
          </w:tcPr>
          <w:p>
            <w:pPr>
              <w:rPr>
                <w:rFonts w:ascii="Arial"/>
                <w:sz w:val="21"/>
              </w:rPr>
            </w:pPr>
            <w:r/>
          </w:p>
        </w:tc>
        <w:tc>
          <w:tcPr>
            <w:tcW w:w="1006" w:type="dxa"/>
            <w:vAlign w:val="top"/>
            <w:tcBorders>
              <w:bottom w:val="single" w:color="000000" w:sz="10" w:space="0"/>
            </w:tcBorders>
          </w:tcPr>
          <w:p>
            <w:pPr>
              <w:ind w:left="357"/>
              <w:spacing w:before="127"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TSP</w:t>
            </w:r>
          </w:p>
        </w:tc>
        <w:tc>
          <w:tcPr>
            <w:tcW w:w="1093" w:type="dxa"/>
            <w:vAlign w:val="top"/>
            <w:tcBorders>
              <w:bottom w:val="single" w:color="000000" w:sz="10" w:space="0"/>
            </w:tcBorders>
          </w:tcPr>
          <w:p>
            <w:pPr>
              <w:pStyle w:val="TableText"/>
              <w:ind w:left="268"/>
              <w:spacing w:before="91" w:line="228" w:lineRule="auto"/>
              <w:rPr/>
            </w:pPr>
            <w:r>
              <w:rPr>
                <w:spacing w:val="-6"/>
              </w:rPr>
              <w:t>日均值</w:t>
            </w:r>
          </w:p>
        </w:tc>
        <w:tc>
          <w:tcPr>
            <w:tcW w:w="1123" w:type="dxa"/>
            <w:vAlign w:val="top"/>
            <w:tcBorders>
              <w:bottom w:val="single" w:color="000000" w:sz="10" w:space="0"/>
            </w:tcBorders>
          </w:tcPr>
          <w:p>
            <w:pPr>
              <w:ind w:left="153"/>
              <w:spacing w:before="60" w:line="274" w:lineRule="exact"/>
              <w:rPr>
                <w:rFonts w:ascii="Times New Roman" w:hAnsi="Times New Roman" w:eastAsia="Times New Roman" w:cs="Times New Roman"/>
                <w:sz w:val="13"/>
                <w:szCs w:val="13"/>
              </w:rPr>
            </w:pPr>
            <w:r>
              <w:rPr>
                <w:rFonts w:ascii="Times New Roman" w:hAnsi="Times New Roman" w:eastAsia="Times New Roman" w:cs="Times New Roman"/>
                <w:sz w:val="20"/>
                <w:szCs w:val="20"/>
                <w:spacing w:val="5"/>
                <w:position w:val="3"/>
              </w:rPr>
              <w:t>0.3</w:t>
            </w:r>
            <w:r>
              <w:rPr>
                <w:rFonts w:ascii="Times New Roman" w:hAnsi="Times New Roman" w:eastAsia="Times New Roman" w:cs="Times New Roman"/>
                <w:sz w:val="20"/>
                <w:szCs w:val="20"/>
                <w:position w:val="3"/>
              </w:rPr>
              <w:t>mg</w:t>
            </w:r>
            <w:r>
              <w:rPr>
                <w:rFonts w:ascii="Times New Roman" w:hAnsi="Times New Roman" w:eastAsia="Times New Roman" w:cs="Times New Roman"/>
                <w:sz w:val="20"/>
                <w:szCs w:val="20"/>
                <w:spacing w:val="5"/>
                <w:position w:val="3"/>
              </w:rPr>
              <w:t>/m</w:t>
            </w:r>
            <w:r>
              <w:rPr>
                <w:rFonts w:ascii="Times New Roman" w:hAnsi="Times New Roman" w:eastAsia="Times New Roman" w:cs="Times New Roman"/>
                <w:sz w:val="13"/>
                <w:szCs w:val="13"/>
                <w:spacing w:val="5"/>
                <w:position w:val="9"/>
              </w:rPr>
              <w:t>3</w:t>
            </w:r>
          </w:p>
        </w:tc>
        <w:tc>
          <w:tcPr>
            <w:tcW w:w="2124" w:type="dxa"/>
            <w:vAlign w:val="top"/>
            <w:tcBorders>
              <w:bottom w:val="single" w:color="000000" w:sz="10" w:space="0"/>
            </w:tcBorders>
          </w:tcPr>
          <w:p>
            <w:pPr>
              <w:ind w:left="537"/>
              <w:spacing w:before="6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0.043~0.058</w:t>
            </w:r>
          </w:p>
        </w:tc>
        <w:tc>
          <w:tcPr>
            <w:tcW w:w="1755" w:type="dxa"/>
            <w:vAlign w:val="top"/>
            <w:tcBorders>
              <w:bottom w:val="single" w:color="000000" w:sz="10" w:space="0"/>
            </w:tcBorders>
          </w:tcPr>
          <w:p>
            <w:pPr>
              <w:ind w:left="718"/>
              <w:spacing w:before="6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19.3</w:t>
            </w:r>
          </w:p>
        </w:tc>
        <w:tc>
          <w:tcPr>
            <w:tcW w:w="1033" w:type="dxa"/>
            <w:vAlign w:val="top"/>
            <w:tcBorders>
              <w:bottom w:val="single" w:color="000000" w:sz="10" w:space="0"/>
            </w:tcBorders>
          </w:tcPr>
          <w:p>
            <w:pPr>
              <w:ind w:left="474"/>
              <w:spacing w:before="6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0</w:t>
            </w:r>
          </w:p>
        </w:tc>
        <w:tc>
          <w:tcPr>
            <w:tcW w:w="1160" w:type="dxa"/>
            <w:vAlign w:val="top"/>
            <w:tcBorders>
              <w:bottom w:val="single" w:color="000000" w:sz="10" w:space="0"/>
              <w:right w:val="single" w:color="000000" w:sz="6" w:space="0"/>
            </w:tcBorders>
          </w:tcPr>
          <w:p>
            <w:pPr>
              <w:pStyle w:val="TableText"/>
              <w:ind w:left="339"/>
              <w:spacing w:before="91" w:line="229" w:lineRule="auto"/>
              <w:rPr/>
            </w:pPr>
            <w:r>
              <w:rPr>
                <w:spacing w:val="5"/>
              </w:rPr>
              <w:t>达标</w:t>
            </w:r>
          </w:p>
        </w:tc>
      </w:tr>
      <w:tr>
        <w:trPr>
          <w:trHeight w:val="2457" w:hRule="atLeast"/>
        </w:trPr>
        <w:tc>
          <w:tcPr>
            <w:tcW w:w="376" w:type="dxa"/>
            <w:vAlign w:val="top"/>
            <w:vMerge w:val="continue"/>
            <w:textDirection w:val="tbRlV"/>
            <w:tcBorders>
              <w:left w:val="single" w:color="000000" w:sz="6" w:space="0"/>
              <w:bottom w:val="single" w:color="000000" w:sz="6" w:space="0"/>
              <w:top w:val="nil"/>
            </w:tcBorders>
          </w:tcPr>
          <w:p>
            <w:pPr>
              <w:rPr>
                <w:rFonts w:ascii="Arial"/>
                <w:sz w:val="21"/>
              </w:rPr>
            </w:pPr>
            <w:r/>
          </w:p>
        </w:tc>
        <w:tc>
          <w:tcPr>
            <w:tcW w:w="9294" w:type="dxa"/>
            <w:vAlign w:val="top"/>
            <w:gridSpan w:val="7"/>
            <w:tcBorders>
              <w:top w:val="single" w:color="000000" w:sz="10" w:space="0"/>
              <w:bottom w:val="single" w:color="000000" w:sz="6" w:space="0"/>
              <w:right w:val="single" w:color="000000" w:sz="6" w:space="0"/>
            </w:tcBorders>
          </w:tcPr>
          <w:p>
            <w:pPr>
              <w:pStyle w:val="TableText"/>
              <w:ind w:right="10"/>
              <w:spacing w:before="3" w:line="274" w:lineRule="exact"/>
              <w:jc w:val="right"/>
              <w:rPr/>
            </w:pPr>
            <w:r>
              <w:rPr>
                <w:spacing w:val="5"/>
                <w:position w:val="1"/>
              </w:rPr>
              <w:t>由上可知</w:t>
            </w:r>
            <w:r>
              <w:rPr>
                <w:spacing w:val="-41"/>
                <w:position w:val="1"/>
              </w:rPr>
              <w:t xml:space="preserve"> </w:t>
            </w:r>
            <w:r>
              <w:rPr>
                <w:rFonts w:ascii="Times New Roman" w:hAnsi="Times New Roman" w:eastAsia="Times New Roman" w:cs="Times New Roman"/>
                <w:position w:val="1"/>
              </w:rPr>
              <w:t>TSP</w:t>
            </w:r>
            <w:r>
              <w:rPr>
                <w:rFonts w:ascii="Times New Roman" w:hAnsi="Times New Roman" w:eastAsia="Times New Roman" w:cs="Times New Roman"/>
                <w:spacing w:val="5"/>
                <w:position w:val="1"/>
              </w:rPr>
              <w:t xml:space="preserve"> </w:t>
            </w:r>
            <w:r>
              <w:rPr>
                <w:spacing w:val="5"/>
                <w:position w:val="1"/>
              </w:rPr>
              <w:t>满足《环境空气质量标准》（</w:t>
            </w:r>
            <w:r>
              <w:rPr>
                <w:rFonts w:ascii="Times New Roman" w:hAnsi="Times New Roman" w:eastAsia="Times New Roman" w:cs="Times New Roman"/>
                <w:position w:val="1"/>
              </w:rPr>
              <w:t>GB</w:t>
            </w:r>
            <w:r>
              <w:rPr>
                <w:rFonts w:ascii="Times New Roman" w:hAnsi="Times New Roman" w:eastAsia="Times New Roman" w:cs="Times New Roman"/>
                <w:spacing w:val="5"/>
                <w:position w:val="1"/>
              </w:rPr>
              <w:t>3095-201</w:t>
            </w:r>
            <w:r>
              <w:rPr>
                <w:rFonts w:ascii="Times New Roman" w:hAnsi="Times New Roman" w:eastAsia="Times New Roman" w:cs="Times New Roman"/>
                <w:spacing w:val="4"/>
                <w:position w:val="1"/>
              </w:rPr>
              <w:t>2</w:t>
            </w:r>
            <w:r>
              <w:rPr>
                <w:spacing w:val="4"/>
                <w:position w:val="1"/>
              </w:rPr>
              <w:t>）及</w:t>
            </w:r>
            <w:r>
              <w:rPr>
                <w:spacing w:val="-43"/>
                <w:position w:val="1"/>
              </w:rPr>
              <w:t xml:space="preserve"> </w:t>
            </w:r>
            <w:r>
              <w:rPr>
                <w:rFonts w:ascii="Times New Roman" w:hAnsi="Times New Roman" w:eastAsia="Times New Roman" w:cs="Times New Roman"/>
                <w:spacing w:val="4"/>
                <w:position w:val="1"/>
              </w:rPr>
              <w:t>2018 </w:t>
            </w:r>
            <w:r>
              <w:rPr>
                <w:spacing w:val="4"/>
                <w:position w:val="1"/>
              </w:rPr>
              <w:t>年修改单中的二级标准要求。</w:t>
            </w:r>
          </w:p>
          <w:p>
            <w:pPr>
              <w:pStyle w:val="TableText"/>
              <w:ind w:left="524"/>
              <w:spacing w:before="164" w:line="228" w:lineRule="auto"/>
              <w:outlineLvl w:val="1"/>
              <w:rPr/>
            </w:pPr>
            <w:r>
              <w:rPr>
                <w:rFonts w:ascii="Times New Roman" w:hAnsi="Times New Roman" w:eastAsia="Times New Roman" w:cs="Times New Roman"/>
                <w:b/>
                <w:bCs/>
                <w:spacing w:val="3"/>
              </w:rPr>
              <w:t>2</w:t>
            </w:r>
            <w:r>
              <w:rPr>
                <w:rFonts w:ascii="Times New Roman" w:hAnsi="Times New Roman" w:eastAsia="Times New Roman" w:cs="Times New Roman"/>
                <w:b/>
                <w:bCs/>
                <w:spacing w:val="-24"/>
              </w:rPr>
              <w:t xml:space="preserve"> </w:t>
            </w:r>
            <w:r>
              <w:rPr>
                <w:b/>
                <w:bCs/>
                <w:spacing w:val="3"/>
              </w:rPr>
              <w:t>、地表水环境</w:t>
            </w:r>
          </w:p>
          <w:p>
            <w:pPr>
              <w:pStyle w:val="TableText"/>
              <w:ind w:left="107" w:right="17" w:firstLine="423"/>
              <w:spacing w:before="128" w:line="376" w:lineRule="auto"/>
              <w:jc w:val="both"/>
              <w:rPr/>
            </w:pPr>
            <w:r>
              <w:rPr>
                <w:spacing w:val="7"/>
              </w:rPr>
              <w:t>项目生活污水经三级化粪池预处理达到广东省地方标准《水污染物排放限值》（</w:t>
            </w:r>
            <w:r>
              <w:rPr>
                <w:rFonts w:ascii="Times New Roman" w:hAnsi="Times New Roman" w:eastAsia="Times New Roman" w:cs="Times New Roman"/>
              </w:rPr>
              <w:t>DB</w:t>
            </w:r>
            <w:r>
              <w:rPr>
                <w:rFonts w:ascii="Times New Roman" w:hAnsi="Times New Roman" w:eastAsia="Times New Roman" w:cs="Times New Roman"/>
                <w:spacing w:val="7"/>
              </w:rPr>
              <w:t>44/26-2001</w:t>
            </w:r>
            <w:r>
              <w:rPr>
                <w:spacing w:val="7"/>
              </w:rPr>
              <w:t>）</w:t>
            </w:r>
            <w:r>
              <w:rPr>
                <w:spacing w:val="11"/>
              </w:rPr>
              <w:t>第二时段三级标准后通过市政污水管网排入海丰县城第二污水处理厂进行处理，尾水排入横</w:t>
            </w:r>
            <w:r>
              <w:rPr>
                <w:spacing w:val="10"/>
              </w:rPr>
              <w:t>河，最</w:t>
            </w:r>
            <w:r>
              <w:rPr>
                <w:spacing w:val="9"/>
              </w:rPr>
              <w:t>终汇入黄江。根据《广东省地表水环境功能区划》（粤环〔</w:t>
            </w:r>
            <w:r>
              <w:rPr>
                <w:rFonts w:ascii="Times New Roman" w:hAnsi="Times New Roman" w:eastAsia="Times New Roman" w:cs="Times New Roman"/>
                <w:spacing w:val="9"/>
              </w:rPr>
              <w:t>2011</w:t>
            </w:r>
            <w:r>
              <w:rPr>
                <w:spacing w:val="9"/>
              </w:rPr>
              <w:t>〕</w:t>
            </w:r>
            <w:r>
              <w:rPr>
                <w:rFonts w:ascii="Times New Roman" w:hAnsi="Times New Roman" w:eastAsia="Times New Roman" w:cs="Times New Roman"/>
                <w:spacing w:val="9"/>
              </w:rPr>
              <w:t>14 </w:t>
            </w:r>
            <w:r>
              <w:rPr>
                <w:spacing w:val="9"/>
              </w:rPr>
              <w:t>号</w:t>
            </w:r>
            <w:r>
              <w:rPr>
                <w:spacing w:val="15"/>
              </w:rPr>
              <w:t>），</w:t>
            </w:r>
            <w:r>
              <w:rPr>
                <w:spacing w:val="9"/>
              </w:rPr>
              <w:t>黄江水质目标为Ⅲ类，</w:t>
            </w:r>
            <w:r>
              <w:rPr>
                <w:spacing w:val="8"/>
              </w:rPr>
              <w:t>执行《地表水环境质量标准》（</w:t>
            </w:r>
            <w:r>
              <w:rPr>
                <w:rFonts w:ascii="Times New Roman" w:hAnsi="Times New Roman" w:eastAsia="Times New Roman" w:cs="Times New Roman"/>
              </w:rPr>
              <w:t>GB</w:t>
            </w:r>
            <w:r>
              <w:rPr>
                <w:rFonts w:ascii="Times New Roman" w:hAnsi="Times New Roman" w:eastAsia="Times New Roman" w:cs="Times New Roman"/>
                <w:spacing w:val="8"/>
              </w:rPr>
              <w:t>3838-2002</w:t>
            </w:r>
            <w:r>
              <w:rPr>
                <w:spacing w:val="8"/>
              </w:rPr>
              <w:t>）Ⅲ类水质标准。</w:t>
            </w:r>
          </w:p>
        </w:tc>
      </w:tr>
    </w:tbl>
    <w:p>
      <w:pPr>
        <w:pStyle w:val="BodyText"/>
        <w:rPr/>
      </w:pPr>
      <w:r/>
    </w:p>
    <w:p>
      <w:pPr>
        <w:sectPr>
          <w:footerReference w:type="default" r:id="rId31"/>
          <w:pgSz w:w="11907" w:h="16840"/>
          <w:pgMar w:top="1431" w:right="1111" w:bottom="1057" w:left="1110" w:header="0" w:footer="718" w:gutter="0"/>
        </w:sectPr>
        <w:rPr/>
      </w:pPr>
    </w:p>
    <w:p>
      <w:pPr>
        <w:spacing w:before="28"/>
        <w:rPr/>
      </w:pPr>
      <w:r/>
    </w:p>
    <w:tbl>
      <w:tblPr>
        <w:tblStyle w:val="TableNormal"/>
        <w:tblW w:w="9670"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376"/>
        <w:gridCol w:w="558"/>
        <w:gridCol w:w="1581"/>
        <w:gridCol w:w="1165"/>
        <w:gridCol w:w="1150"/>
        <w:gridCol w:w="1212"/>
        <w:gridCol w:w="1071"/>
        <w:gridCol w:w="912"/>
        <w:gridCol w:w="825"/>
        <w:gridCol w:w="820"/>
      </w:tblGrid>
      <w:tr>
        <w:trPr>
          <w:trHeight w:val="1516" w:hRule="atLeast"/>
        </w:trPr>
        <w:tc>
          <w:tcPr>
            <w:tcW w:w="376" w:type="dxa"/>
            <w:vAlign w:val="top"/>
            <w:vMerge w:val="restart"/>
            <w:tcBorders>
              <w:right w:val="single" w:color="000000" w:sz="2" w:space="0"/>
              <w:bottom w:val="nil"/>
            </w:tcBorders>
          </w:tcPr>
          <w:p>
            <w:pPr>
              <w:rPr>
                <w:rFonts w:ascii="Arial"/>
                <w:sz w:val="21"/>
              </w:rPr>
            </w:pPr>
            <w:r/>
          </w:p>
        </w:tc>
        <w:tc>
          <w:tcPr>
            <w:tcW w:w="9294" w:type="dxa"/>
            <w:vAlign w:val="top"/>
            <w:gridSpan w:val="9"/>
            <w:tcBorders>
              <w:left w:val="single" w:color="000000" w:sz="2" w:space="0"/>
              <w:bottom w:val="single" w:color="000000" w:sz="10" w:space="0"/>
            </w:tcBorders>
          </w:tcPr>
          <w:p>
            <w:pPr>
              <w:pStyle w:val="TableText"/>
              <w:ind w:left="527"/>
              <w:spacing w:before="6" w:line="274" w:lineRule="exact"/>
              <w:outlineLvl w:val="1"/>
              <w:rPr/>
            </w:pPr>
            <w:r>
              <w:rPr>
                <w:spacing w:val="8"/>
                <w:position w:val="1"/>
              </w:rPr>
              <w:t>根据</w:t>
            </w:r>
            <w:r>
              <w:rPr>
                <w:spacing w:val="-43"/>
                <w:position w:val="1"/>
              </w:rPr>
              <w:t xml:space="preserve"> </w:t>
            </w:r>
            <w:r>
              <w:rPr>
                <w:rFonts w:ascii="Times New Roman" w:hAnsi="Times New Roman" w:eastAsia="Times New Roman" w:cs="Times New Roman"/>
                <w:spacing w:val="8"/>
                <w:position w:val="1"/>
              </w:rPr>
              <w:t>2019 </w:t>
            </w:r>
            <w:r>
              <w:rPr>
                <w:spacing w:val="8"/>
                <w:position w:val="1"/>
              </w:rPr>
              <w:t>年广东惠利通检测技术有限公司对海丰黄江河水质现状监测</w:t>
            </w:r>
            <w:r>
              <w:rPr>
                <w:rFonts w:ascii="Times New Roman" w:hAnsi="Times New Roman" w:eastAsia="Times New Roman" w:cs="Times New Roman"/>
                <w:spacing w:val="8"/>
                <w:position w:val="1"/>
              </w:rPr>
              <w:t>——</w:t>
            </w:r>
            <w:r>
              <w:rPr>
                <w:spacing w:val="8"/>
                <w:position w:val="1"/>
              </w:rPr>
              <w:t>黄江河（西闸）、东</w:t>
            </w:r>
          </w:p>
          <w:p>
            <w:pPr>
              <w:pStyle w:val="TableText"/>
              <w:ind w:left="109" w:right="102" w:hanging="2"/>
              <w:spacing w:before="134" w:line="367" w:lineRule="auto"/>
              <w:rPr/>
            </w:pPr>
            <w:r>
              <w:rPr>
                <w:spacing w:val="7"/>
              </w:rPr>
              <w:t>溪河（东闸）国考断面的检测报告（报告编号</w:t>
            </w:r>
            <w:r>
              <w:rPr>
                <w:spacing w:val="-43"/>
              </w:rPr>
              <w:t xml:space="preserve"> </w:t>
            </w:r>
            <w:r>
              <w:rPr>
                <w:rFonts w:ascii="Times New Roman" w:hAnsi="Times New Roman" w:eastAsia="Times New Roman" w:cs="Times New Roman"/>
                <w:spacing w:val="7"/>
              </w:rPr>
              <w:t>Z99329N06F</w:t>
            </w:r>
            <w:r>
              <w:rPr>
                <w:rFonts w:ascii="Times New Roman" w:hAnsi="Times New Roman" w:eastAsia="Times New Roman" w:cs="Times New Roman"/>
                <w:spacing w:val="-26"/>
              </w:rPr>
              <w:t xml:space="preserve"> </w:t>
            </w:r>
            <w:r>
              <w:rPr>
                <w:rFonts w:ascii="Times New Roman" w:hAnsi="Times New Roman" w:eastAsia="Times New Roman" w:cs="Times New Roman"/>
                <w:spacing w:val="7"/>
              </w:rPr>
              <w:t>1a</w:t>
            </w:r>
            <w:r>
              <w:rPr>
                <w:rFonts w:ascii="Times New Roman" w:hAnsi="Times New Roman" w:eastAsia="Times New Roman" w:cs="Times New Roman"/>
                <w:spacing w:val="-26"/>
              </w:rPr>
              <w:t xml:space="preserve"> </w:t>
            </w:r>
            <w:r>
              <w:rPr>
                <w:spacing w:val="6"/>
              </w:rPr>
              <w:t>，见附件</w:t>
            </w:r>
            <w:r>
              <w:rPr>
                <w:spacing w:val="-37"/>
              </w:rPr>
              <w:t xml:space="preserve"> </w:t>
            </w:r>
            <w:r>
              <w:rPr>
                <w:rFonts w:ascii="Times New Roman" w:hAnsi="Times New Roman" w:eastAsia="Times New Roman" w:cs="Times New Roman"/>
                <w:spacing w:val="6"/>
              </w:rPr>
              <w:t>7</w:t>
            </w:r>
            <w:r>
              <w:rPr>
                <w:spacing w:val="12"/>
              </w:rPr>
              <w:t>），</w:t>
            </w:r>
            <w:r>
              <w:rPr>
                <w:spacing w:val="6"/>
              </w:rPr>
              <w:t>黄江河（西闸）断面的</w:t>
            </w:r>
            <w:r>
              <w:rPr>
                <w:spacing w:val="7"/>
              </w:rPr>
              <w:t>水环境质量情况见下表：</w:t>
            </w:r>
          </w:p>
          <w:p>
            <w:pPr>
              <w:pStyle w:val="TableText"/>
              <w:ind w:left="1966"/>
              <w:spacing w:before="50" w:line="221" w:lineRule="auto"/>
              <w:rPr/>
            </w:pPr>
            <w:r>
              <w:rPr>
                <w:b/>
                <w:bCs/>
                <w:spacing w:val="6"/>
              </w:rPr>
              <w:t>表</w:t>
            </w:r>
            <w:r>
              <w:rPr>
                <w:spacing w:val="-34"/>
              </w:rPr>
              <w:t xml:space="preserve"> </w:t>
            </w:r>
            <w:r>
              <w:rPr>
                <w:rFonts w:ascii="Times New Roman" w:hAnsi="Times New Roman" w:eastAsia="Times New Roman" w:cs="Times New Roman"/>
                <w:b/>
                <w:bCs/>
                <w:spacing w:val="6"/>
              </w:rPr>
              <w:t>3-4    </w:t>
            </w:r>
            <w:r>
              <w:rPr>
                <w:b/>
                <w:bCs/>
                <w:spacing w:val="6"/>
              </w:rPr>
              <w:t>地表水现状监测数据</w:t>
            </w:r>
            <w:r>
              <w:rPr>
                <w:spacing w:val="6"/>
              </w:rPr>
              <w:t xml:space="preserve">  </w:t>
            </w:r>
            <w:r>
              <w:rPr>
                <w:b/>
                <w:bCs/>
                <w:spacing w:val="6"/>
              </w:rPr>
              <w:t>单位：</w:t>
            </w:r>
            <w:r>
              <w:rPr>
                <w:rFonts w:ascii="Times New Roman" w:hAnsi="Times New Roman" w:eastAsia="Times New Roman" w:cs="Times New Roman"/>
                <w:b/>
                <w:bCs/>
              </w:rPr>
              <w:t>mg</w:t>
            </w:r>
            <w:r>
              <w:rPr>
                <w:rFonts w:ascii="Times New Roman" w:hAnsi="Times New Roman" w:eastAsia="Times New Roman" w:cs="Times New Roman"/>
                <w:b/>
                <w:bCs/>
                <w:spacing w:val="6"/>
              </w:rPr>
              <w:t>/L</w:t>
            </w:r>
            <w:r>
              <w:rPr>
                <w:rFonts w:ascii="Times New Roman" w:hAnsi="Times New Roman" w:eastAsia="Times New Roman" w:cs="Times New Roman"/>
                <w:b/>
                <w:bCs/>
                <w:spacing w:val="-25"/>
              </w:rPr>
              <w:t xml:space="preserve"> </w:t>
            </w:r>
            <w:r>
              <w:rPr>
                <w:b/>
                <w:bCs/>
                <w:spacing w:val="6"/>
              </w:rPr>
              <w:t>，</w:t>
            </w:r>
            <w:r>
              <w:rPr>
                <w:rFonts w:ascii="Times New Roman" w:hAnsi="Times New Roman" w:eastAsia="Times New Roman" w:cs="Times New Roman"/>
                <w:b/>
                <w:bCs/>
              </w:rPr>
              <w:t>pH</w:t>
            </w:r>
            <w:r>
              <w:rPr>
                <w:rFonts w:ascii="Times New Roman" w:hAnsi="Times New Roman" w:eastAsia="Times New Roman" w:cs="Times New Roman"/>
                <w:b/>
                <w:bCs/>
                <w:spacing w:val="6"/>
              </w:rPr>
              <w:t xml:space="preserve"> </w:t>
            </w:r>
            <w:r>
              <w:rPr>
                <w:b/>
                <w:bCs/>
                <w:spacing w:val="6"/>
              </w:rPr>
              <w:t>为无量纲</w:t>
            </w:r>
          </w:p>
        </w:tc>
      </w:tr>
      <w:tr>
        <w:trPr>
          <w:trHeight w:val="369"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vMerge w:val="restart"/>
            <w:textDirection w:val="tbRlV"/>
            <w:tcBorders>
              <w:left w:val="single" w:color="000000" w:sz="2" w:space="0"/>
              <w:top w:val="single" w:color="000000" w:sz="10" w:space="0"/>
              <w:bottom w:val="nil"/>
            </w:tcBorders>
          </w:tcPr>
          <w:p>
            <w:pPr>
              <w:pStyle w:val="TableText"/>
              <w:ind w:left="429"/>
              <w:spacing w:before="133" w:line="210" w:lineRule="auto"/>
              <w:rPr>
                <w:sz w:val="18"/>
                <w:szCs w:val="18"/>
              </w:rPr>
            </w:pPr>
            <w:r>
              <w:rPr>
                <w:sz w:val="18"/>
                <w:szCs w:val="18"/>
                <w:b/>
                <w:bCs/>
                <w:spacing w:val="24"/>
              </w:rPr>
              <w:t>序号</w:t>
            </w:r>
          </w:p>
        </w:tc>
        <w:tc>
          <w:tcPr>
            <w:tcW w:w="1581" w:type="dxa"/>
            <w:vAlign w:val="top"/>
            <w:vMerge w:val="restart"/>
            <w:tcBorders>
              <w:top w:val="single" w:color="000000" w:sz="10" w:space="0"/>
              <w:bottom w:val="nil"/>
            </w:tcBorders>
          </w:tcPr>
          <w:p>
            <w:pPr>
              <w:spacing w:line="241" w:lineRule="auto"/>
              <w:rPr>
                <w:rFonts w:ascii="Arial"/>
                <w:sz w:val="21"/>
              </w:rPr>
            </w:pPr>
            <w:r/>
          </w:p>
          <w:p>
            <w:pPr>
              <w:spacing w:line="242" w:lineRule="auto"/>
              <w:rPr>
                <w:rFonts w:ascii="Arial"/>
                <w:sz w:val="21"/>
              </w:rPr>
            </w:pPr>
            <w:r/>
          </w:p>
          <w:p>
            <w:pPr>
              <w:pStyle w:val="TableText"/>
              <w:ind w:left="424"/>
              <w:spacing w:before="58" w:line="220" w:lineRule="auto"/>
              <w:rPr>
                <w:sz w:val="18"/>
                <w:szCs w:val="18"/>
              </w:rPr>
            </w:pPr>
            <w:r>
              <w:rPr>
                <w:sz w:val="18"/>
                <w:szCs w:val="18"/>
                <w:b/>
                <w:bCs/>
                <w:spacing w:val="-4"/>
              </w:rPr>
              <w:t>检测项目</w:t>
            </w:r>
          </w:p>
        </w:tc>
        <w:tc>
          <w:tcPr>
            <w:tcW w:w="4598" w:type="dxa"/>
            <w:vAlign w:val="top"/>
            <w:gridSpan w:val="4"/>
            <w:tcBorders>
              <w:top w:val="single" w:color="000000" w:sz="10" w:space="0"/>
            </w:tcBorders>
          </w:tcPr>
          <w:p>
            <w:pPr>
              <w:pStyle w:val="TableText"/>
              <w:ind w:left="1937"/>
              <w:spacing w:before="86" w:line="220" w:lineRule="auto"/>
              <w:rPr>
                <w:sz w:val="18"/>
                <w:szCs w:val="18"/>
              </w:rPr>
            </w:pPr>
            <w:r>
              <w:rPr>
                <w:sz w:val="18"/>
                <w:szCs w:val="18"/>
                <w:b/>
                <w:bCs/>
                <w:spacing w:val="-4"/>
              </w:rPr>
              <w:t>检测结果</w:t>
            </w:r>
          </w:p>
        </w:tc>
        <w:tc>
          <w:tcPr>
            <w:tcW w:w="912" w:type="dxa"/>
            <w:vAlign w:val="top"/>
            <w:vMerge w:val="restart"/>
            <w:tcBorders>
              <w:top w:val="single" w:color="000000" w:sz="10" w:space="0"/>
              <w:bottom w:val="nil"/>
            </w:tcBorders>
          </w:tcPr>
          <w:p>
            <w:pPr>
              <w:spacing w:line="241" w:lineRule="auto"/>
              <w:rPr>
                <w:rFonts w:ascii="Arial"/>
                <w:sz w:val="21"/>
              </w:rPr>
            </w:pPr>
            <w:r/>
          </w:p>
          <w:p>
            <w:pPr>
              <w:spacing w:line="242" w:lineRule="auto"/>
              <w:rPr>
                <w:rFonts w:ascii="Arial"/>
                <w:sz w:val="21"/>
              </w:rPr>
            </w:pPr>
            <w:r/>
          </w:p>
          <w:p>
            <w:pPr>
              <w:pStyle w:val="TableText"/>
              <w:ind w:left="291"/>
              <w:spacing w:before="58" w:line="220" w:lineRule="auto"/>
              <w:rPr>
                <w:sz w:val="18"/>
                <w:szCs w:val="18"/>
              </w:rPr>
            </w:pPr>
            <w:r>
              <w:rPr>
                <w:sz w:val="18"/>
                <w:szCs w:val="18"/>
                <w:b/>
                <w:bCs/>
                <w:spacing w:val="-12"/>
              </w:rPr>
              <w:t>限值</w:t>
            </w:r>
          </w:p>
        </w:tc>
        <w:tc>
          <w:tcPr>
            <w:tcW w:w="825" w:type="dxa"/>
            <w:vAlign w:val="top"/>
            <w:vMerge w:val="restart"/>
            <w:tcBorders>
              <w:top w:val="single" w:color="000000" w:sz="10" w:space="0"/>
              <w:bottom w:val="nil"/>
            </w:tcBorders>
          </w:tcPr>
          <w:p>
            <w:pPr>
              <w:spacing w:line="241" w:lineRule="auto"/>
              <w:rPr>
                <w:rFonts w:ascii="Arial"/>
                <w:sz w:val="21"/>
              </w:rPr>
            </w:pPr>
            <w:r/>
          </w:p>
          <w:p>
            <w:pPr>
              <w:spacing w:line="241" w:lineRule="auto"/>
              <w:rPr>
                <w:rFonts w:ascii="Arial"/>
                <w:sz w:val="21"/>
              </w:rPr>
            </w:pPr>
            <w:r/>
          </w:p>
          <w:p>
            <w:pPr>
              <w:pStyle w:val="TableText"/>
              <w:ind w:left="237"/>
              <w:spacing w:before="59" w:line="221" w:lineRule="auto"/>
              <w:rPr>
                <w:sz w:val="18"/>
                <w:szCs w:val="18"/>
              </w:rPr>
            </w:pPr>
            <w:r>
              <w:rPr>
                <w:sz w:val="18"/>
                <w:szCs w:val="18"/>
                <w:b/>
                <w:bCs/>
                <w:spacing w:val="-7"/>
              </w:rPr>
              <w:t>单位</w:t>
            </w:r>
          </w:p>
        </w:tc>
        <w:tc>
          <w:tcPr>
            <w:tcW w:w="820" w:type="dxa"/>
            <w:vAlign w:val="top"/>
            <w:vMerge w:val="restart"/>
            <w:tcBorders>
              <w:top w:val="single" w:color="000000" w:sz="10" w:space="0"/>
              <w:bottom w:val="nil"/>
            </w:tcBorders>
          </w:tcPr>
          <w:p>
            <w:pPr>
              <w:spacing w:line="241" w:lineRule="auto"/>
              <w:rPr>
                <w:rFonts w:ascii="Arial"/>
                <w:sz w:val="21"/>
              </w:rPr>
            </w:pPr>
            <w:r/>
          </w:p>
          <w:p>
            <w:pPr>
              <w:spacing w:line="241" w:lineRule="auto"/>
              <w:rPr>
                <w:rFonts w:ascii="Arial"/>
                <w:sz w:val="21"/>
              </w:rPr>
            </w:pPr>
            <w:r/>
          </w:p>
          <w:p>
            <w:pPr>
              <w:pStyle w:val="TableText"/>
              <w:ind w:left="180"/>
              <w:spacing w:before="59" w:line="222" w:lineRule="auto"/>
              <w:rPr>
                <w:sz w:val="18"/>
                <w:szCs w:val="18"/>
              </w:rPr>
            </w:pPr>
            <w:r>
              <w:rPr>
                <w:sz w:val="18"/>
                <w:szCs w:val="18"/>
                <w:b/>
                <w:bCs/>
                <w:spacing w:val="-8"/>
              </w:rPr>
              <w:t>结论</w:t>
            </w:r>
          </w:p>
        </w:tc>
      </w:tr>
      <w:tr>
        <w:trPr>
          <w:trHeight w:val="471"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vMerge w:val="continue"/>
            <w:textDirection w:val="tbRlV"/>
            <w:tcBorders>
              <w:left w:val="single" w:color="000000" w:sz="2" w:space="0"/>
              <w:top w:val="nil"/>
              <w:bottom w:val="nil"/>
            </w:tcBorders>
          </w:tcPr>
          <w:p>
            <w:pPr>
              <w:rPr>
                <w:rFonts w:ascii="Arial"/>
                <w:sz w:val="21"/>
              </w:rPr>
            </w:pPr>
            <w:r/>
          </w:p>
        </w:tc>
        <w:tc>
          <w:tcPr>
            <w:tcW w:w="1581" w:type="dxa"/>
            <w:vAlign w:val="top"/>
            <w:vMerge w:val="continue"/>
            <w:tcBorders>
              <w:top w:val="nil"/>
              <w:bottom w:val="nil"/>
            </w:tcBorders>
          </w:tcPr>
          <w:p>
            <w:pPr>
              <w:rPr>
                <w:rFonts w:ascii="Arial"/>
                <w:sz w:val="21"/>
              </w:rPr>
            </w:pPr>
            <w:r/>
          </w:p>
        </w:tc>
        <w:tc>
          <w:tcPr>
            <w:tcW w:w="1165" w:type="dxa"/>
            <w:vAlign w:val="top"/>
          </w:tcPr>
          <w:p>
            <w:pPr>
              <w:pStyle w:val="TableText"/>
              <w:ind w:left="322" w:right="129" w:hanging="196"/>
              <w:spacing w:before="24" w:line="224" w:lineRule="auto"/>
              <w:rPr>
                <w:sz w:val="18"/>
                <w:szCs w:val="18"/>
              </w:rPr>
            </w:pPr>
            <w:r>
              <w:rPr>
                <w:sz w:val="18"/>
                <w:szCs w:val="18"/>
                <w:b/>
                <w:bCs/>
                <w:spacing w:val="-4"/>
              </w:rPr>
              <w:t>黄江河（西</w:t>
            </w:r>
            <w:r>
              <w:rPr>
                <w:sz w:val="18"/>
                <w:szCs w:val="18"/>
                <w:b/>
                <w:bCs/>
                <w:spacing w:val="-7"/>
              </w:rPr>
              <w:t>闸）左</w:t>
            </w:r>
          </w:p>
        </w:tc>
        <w:tc>
          <w:tcPr>
            <w:tcW w:w="1150" w:type="dxa"/>
            <w:vAlign w:val="top"/>
          </w:tcPr>
          <w:p>
            <w:pPr>
              <w:pStyle w:val="TableText"/>
              <w:ind w:left="316" w:right="118" w:hanging="196"/>
              <w:spacing w:before="24" w:line="224" w:lineRule="auto"/>
              <w:rPr>
                <w:sz w:val="18"/>
                <w:szCs w:val="18"/>
              </w:rPr>
            </w:pPr>
            <w:r>
              <w:rPr>
                <w:sz w:val="18"/>
                <w:szCs w:val="18"/>
                <w:b/>
                <w:bCs/>
                <w:spacing w:val="-3"/>
              </w:rPr>
              <w:t>黄江河（西</w:t>
            </w:r>
            <w:r>
              <w:rPr>
                <w:sz w:val="18"/>
                <w:szCs w:val="18"/>
                <w:b/>
                <w:bCs/>
                <w:spacing w:val="-1"/>
              </w:rPr>
              <w:t>闸）中</w:t>
            </w:r>
          </w:p>
        </w:tc>
        <w:tc>
          <w:tcPr>
            <w:tcW w:w="1212" w:type="dxa"/>
            <w:vAlign w:val="top"/>
          </w:tcPr>
          <w:p>
            <w:pPr>
              <w:pStyle w:val="TableText"/>
              <w:ind w:left="350" w:right="146" w:hanging="196"/>
              <w:spacing w:before="24" w:line="224" w:lineRule="auto"/>
              <w:rPr>
                <w:sz w:val="18"/>
                <w:szCs w:val="18"/>
              </w:rPr>
            </w:pPr>
            <w:r>
              <w:rPr>
                <w:sz w:val="18"/>
                <w:szCs w:val="18"/>
                <w:b/>
                <w:bCs/>
                <w:spacing w:val="-3"/>
              </w:rPr>
              <w:t>黄江河（西</w:t>
            </w:r>
            <w:r>
              <w:rPr>
                <w:sz w:val="18"/>
                <w:szCs w:val="18"/>
                <w:b/>
                <w:bCs/>
                <w:spacing w:val="-7"/>
              </w:rPr>
              <w:t>闸）右</w:t>
            </w:r>
          </w:p>
        </w:tc>
        <w:tc>
          <w:tcPr>
            <w:tcW w:w="1071" w:type="dxa"/>
            <w:vAlign w:val="top"/>
            <w:vMerge w:val="restart"/>
            <w:tcBorders>
              <w:bottom w:val="nil"/>
            </w:tcBorders>
          </w:tcPr>
          <w:p>
            <w:pPr>
              <w:spacing w:line="297" w:lineRule="auto"/>
              <w:rPr>
                <w:rFonts w:ascii="Arial"/>
                <w:sz w:val="21"/>
              </w:rPr>
            </w:pPr>
            <w:r/>
          </w:p>
          <w:p>
            <w:pPr>
              <w:pStyle w:val="TableText"/>
              <w:ind w:left="357"/>
              <w:spacing w:before="58" w:line="220" w:lineRule="auto"/>
              <w:rPr>
                <w:sz w:val="18"/>
                <w:szCs w:val="18"/>
              </w:rPr>
            </w:pPr>
            <w:r>
              <w:rPr>
                <w:sz w:val="18"/>
                <w:szCs w:val="18"/>
                <w:b/>
                <w:bCs/>
                <w:spacing w:val="-6"/>
              </w:rPr>
              <w:t>均值</w:t>
            </w:r>
          </w:p>
        </w:tc>
        <w:tc>
          <w:tcPr>
            <w:tcW w:w="912" w:type="dxa"/>
            <w:vAlign w:val="top"/>
            <w:vMerge w:val="continue"/>
            <w:tcBorders>
              <w:top w:val="nil"/>
              <w:bottom w:val="nil"/>
            </w:tcBorders>
          </w:tcPr>
          <w:p>
            <w:pPr>
              <w:rPr>
                <w:rFonts w:ascii="Arial"/>
                <w:sz w:val="21"/>
              </w:rPr>
            </w:pPr>
            <w:r/>
          </w:p>
        </w:tc>
        <w:tc>
          <w:tcPr>
            <w:tcW w:w="825" w:type="dxa"/>
            <w:vAlign w:val="top"/>
            <w:vMerge w:val="continue"/>
            <w:tcBorders>
              <w:top w:val="nil"/>
              <w:bottom w:val="nil"/>
            </w:tcBorders>
          </w:tcPr>
          <w:p>
            <w:pPr>
              <w:rPr>
                <w:rFonts w:ascii="Arial"/>
                <w:sz w:val="21"/>
              </w:rPr>
            </w:pPr>
            <w:r/>
          </w:p>
        </w:tc>
        <w:tc>
          <w:tcPr>
            <w:tcW w:w="820" w:type="dxa"/>
            <w:vAlign w:val="top"/>
            <w:vMerge w:val="continue"/>
            <w:tcBorders>
              <w:top w:val="nil"/>
              <w:bottom w:val="nil"/>
            </w:tcBorders>
          </w:tcPr>
          <w:p>
            <w:pPr>
              <w:rPr>
                <w:rFonts w:ascii="Arial"/>
                <w:sz w:val="21"/>
              </w:rPr>
            </w:pPr>
            <w:r/>
          </w:p>
        </w:tc>
      </w:tr>
      <w:tr>
        <w:trPr>
          <w:trHeight w:val="418"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vMerge w:val="continue"/>
            <w:textDirection w:val="tbRlV"/>
            <w:tcBorders>
              <w:left w:val="single" w:color="000000" w:sz="2" w:space="0"/>
              <w:top w:val="nil"/>
            </w:tcBorders>
          </w:tcPr>
          <w:p>
            <w:pPr>
              <w:rPr>
                <w:rFonts w:ascii="Arial"/>
                <w:sz w:val="21"/>
              </w:rPr>
            </w:pPr>
            <w:r/>
          </w:p>
        </w:tc>
        <w:tc>
          <w:tcPr>
            <w:tcW w:w="1581" w:type="dxa"/>
            <w:vAlign w:val="top"/>
            <w:vMerge w:val="continue"/>
            <w:tcBorders>
              <w:top w:val="nil"/>
            </w:tcBorders>
          </w:tcPr>
          <w:p>
            <w:pPr>
              <w:rPr>
                <w:rFonts w:ascii="Arial"/>
                <w:sz w:val="21"/>
              </w:rPr>
            </w:pPr>
            <w:r/>
          </w:p>
        </w:tc>
        <w:tc>
          <w:tcPr>
            <w:tcW w:w="1165" w:type="dxa"/>
            <w:vAlign w:val="top"/>
          </w:tcPr>
          <w:p>
            <w:pPr>
              <w:ind w:left="151"/>
              <w:spacing w:before="4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1"/>
              </w:rPr>
              <w:t>299329N05</w:t>
            </w:r>
          </w:p>
          <w:p>
            <w:pPr>
              <w:ind w:left="244"/>
              <w:spacing w:before="43" w:line="18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1"/>
              </w:rPr>
              <w:t>F1S0101</w:t>
            </w:r>
          </w:p>
        </w:tc>
        <w:tc>
          <w:tcPr>
            <w:tcW w:w="1150" w:type="dxa"/>
            <w:vAlign w:val="top"/>
          </w:tcPr>
          <w:p>
            <w:pPr>
              <w:ind w:left="129"/>
              <w:spacing w:before="4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1"/>
              </w:rPr>
              <w:t>Z99329N05</w:t>
            </w:r>
          </w:p>
          <w:p>
            <w:pPr>
              <w:ind w:left="240"/>
              <w:spacing w:before="43" w:line="18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1"/>
              </w:rPr>
              <w:t>F1S0201</w:t>
            </w:r>
          </w:p>
        </w:tc>
        <w:tc>
          <w:tcPr>
            <w:tcW w:w="1212" w:type="dxa"/>
            <w:vAlign w:val="top"/>
          </w:tcPr>
          <w:p>
            <w:pPr>
              <w:ind w:left="162"/>
              <w:spacing w:before="4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1"/>
              </w:rPr>
              <w:t>Z99329N05</w:t>
            </w:r>
          </w:p>
          <w:p>
            <w:pPr>
              <w:ind w:left="274"/>
              <w:spacing w:before="43" w:line="18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1"/>
              </w:rPr>
              <w:t>F1S0301</w:t>
            </w:r>
          </w:p>
        </w:tc>
        <w:tc>
          <w:tcPr>
            <w:tcW w:w="1071" w:type="dxa"/>
            <w:vAlign w:val="top"/>
            <w:vMerge w:val="continue"/>
            <w:tcBorders>
              <w:top w:val="nil"/>
            </w:tcBorders>
          </w:tcPr>
          <w:p>
            <w:pPr>
              <w:rPr>
                <w:rFonts w:ascii="Arial"/>
                <w:sz w:val="21"/>
              </w:rPr>
            </w:pPr>
            <w:r/>
          </w:p>
        </w:tc>
        <w:tc>
          <w:tcPr>
            <w:tcW w:w="912" w:type="dxa"/>
            <w:vAlign w:val="top"/>
            <w:vMerge w:val="continue"/>
            <w:tcBorders>
              <w:top w:val="nil"/>
            </w:tcBorders>
          </w:tcPr>
          <w:p>
            <w:pPr>
              <w:rPr>
                <w:rFonts w:ascii="Arial"/>
                <w:sz w:val="21"/>
              </w:rPr>
            </w:pPr>
            <w:r/>
          </w:p>
        </w:tc>
        <w:tc>
          <w:tcPr>
            <w:tcW w:w="825" w:type="dxa"/>
            <w:vAlign w:val="top"/>
            <w:vMerge w:val="continue"/>
            <w:tcBorders>
              <w:top w:val="nil"/>
            </w:tcBorders>
          </w:tcPr>
          <w:p>
            <w:pPr>
              <w:rPr>
                <w:rFonts w:ascii="Arial"/>
                <w:sz w:val="21"/>
              </w:rPr>
            </w:pPr>
            <w:r/>
          </w:p>
        </w:tc>
        <w:tc>
          <w:tcPr>
            <w:tcW w:w="820" w:type="dxa"/>
            <w:vAlign w:val="top"/>
            <w:vMerge w:val="continue"/>
            <w:tcBorders>
              <w:top w:val="nil"/>
            </w:tcBorders>
          </w:tcPr>
          <w:p>
            <w:pPr>
              <w:rPr>
                <w:rFonts w:ascii="Arial"/>
                <w:sz w:val="21"/>
              </w:rPr>
            </w:pPr>
            <w:r/>
          </w:p>
        </w:tc>
      </w:tr>
      <w:tr>
        <w:trPr>
          <w:trHeight w:val="373"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300"/>
              <w:spacing w:before="6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1"/>
              </w:rPr>
              <w:t>1</w:t>
            </w:r>
          </w:p>
        </w:tc>
        <w:tc>
          <w:tcPr>
            <w:tcW w:w="1581" w:type="dxa"/>
            <w:vAlign w:val="top"/>
          </w:tcPr>
          <w:p>
            <w:pPr>
              <w:pStyle w:val="TableText"/>
              <w:ind w:left="606"/>
              <w:spacing w:before="91" w:line="220" w:lineRule="auto"/>
              <w:rPr>
                <w:sz w:val="18"/>
                <w:szCs w:val="18"/>
              </w:rPr>
            </w:pPr>
            <w:r>
              <w:rPr>
                <w:sz w:val="18"/>
                <w:szCs w:val="18"/>
                <w:spacing w:val="-5"/>
              </w:rPr>
              <w:t>水温</w:t>
            </w:r>
          </w:p>
        </w:tc>
        <w:tc>
          <w:tcPr>
            <w:tcW w:w="1165" w:type="dxa"/>
            <w:vAlign w:val="top"/>
          </w:tcPr>
          <w:p>
            <w:pPr>
              <w:ind w:left="419"/>
              <w:spacing w:before="6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25.1</w:t>
            </w:r>
          </w:p>
        </w:tc>
        <w:tc>
          <w:tcPr>
            <w:tcW w:w="1150" w:type="dxa"/>
            <w:vAlign w:val="top"/>
          </w:tcPr>
          <w:p>
            <w:pPr>
              <w:ind w:left="411"/>
              <w:spacing w:before="6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25.3</w:t>
            </w:r>
          </w:p>
        </w:tc>
        <w:tc>
          <w:tcPr>
            <w:tcW w:w="1212" w:type="dxa"/>
            <w:vAlign w:val="top"/>
          </w:tcPr>
          <w:p>
            <w:pPr>
              <w:ind w:left="444"/>
              <w:spacing w:before="6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25.3</w:t>
            </w:r>
          </w:p>
        </w:tc>
        <w:tc>
          <w:tcPr>
            <w:tcW w:w="1071" w:type="dxa"/>
            <w:vAlign w:val="top"/>
          </w:tcPr>
          <w:p>
            <w:pPr>
              <w:ind w:left="377"/>
              <w:spacing w:before="6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25.2</w:t>
            </w:r>
          </w:p>
        </w:tc>
        <w:tc>
          <w:tcPr>
            <w:tcW w:w="912" w:type="dxa"/>
            <w:vAlign w:val="top"/>
          </w:tcPr>
          <w:p>
            <w:pPr>
              <w:ind w:left="399"/>
              <w:spacing w:before="198" w:line="8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1"/>
              </w:rPr>
              <w:t>--</w:t>
            </w:r>
          </w:p>
        </w:tc>
        <w:tc>
          <w:tcPr>
            <w:tcW w:w="825" w:type="dxa"/>
            <w:vAlign w:val="top"/>
          </w:tcPr>
          <w:p>
            <w:pPr>
              <w:pStyle w:val="TableText"/>
              <w:ind w:left="340"/>
              <w:spacing w:before="91" w:line="238" w:lineRule="auto"/>
              <w:rPr>
                <w:sz w:val="18"/>
                <w:szCs w:val="18"/>
              </w:rPr>
            </w:pPr>
            <w:r>
              <w:rPr>
                <w:sz w:val="18"/>
                <w:szCs w:val="18"/>
              </w:rPr>
              <w:t>℃</w:t>
            </w:r>
          </w:p>
        </w:tc>
        <w:tc>
          <w:tcPr>
            <w:tcW w:w="820" w:type="dxa"/>
            <w:vAlign w:val="top"/>
          </w:tcPr>
          <w:p>
            <w:pPr>
              <w:pStyle w:val="TableText"/>
              <w:ind w:left="175"/>
              <w:spacing w:before="90" w:line="221" w:lineRule="auto"/>
              <w:rPr>
                <w:sz w:val="18"/>
                <w:szCs w:val="18"/>
              </w:rPr>
            </w:pPr>
            <w:r>
              <w:rPr>
                <w:sz w:val="18"/>
                <w:szCs w:val="18"/>
                <w:spacing w:val="-4"/>
              </w:rPr>
              <w:t>达标</w:t>
            </w:r>
          </w:p>
        </w:tc>
      </w:tr>
      <w:tr>
        <w:trPr>
          <w:trHeight w:val="373"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83"/>
              <w:spacing w:before="67"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1"/>
              </w:rPr>
              <w:t>2</w:t>
            </w:r>
          </w:p>
        </w:tc>
        <w:tc>
          <w:tcPr>
            <w:tcW w:w="1581" w:type="dxa"/>
            <w:vAlign w:val="top"/>
          </w:tcPr>
          <w:p>
            <w:pPr>
              <w:pStyle w:val="TableText"/>
              <w:ind w:left="556"/>
              <w:spacing w:before="94" w:line="217" w:lineRule="auto"/>
              <w:rPr>
                <w:sz w:val="18"/>
                <w:szCs w:val="18"/>
              </w:rPr>
            </w:pPr>
            <w:r>
              <w:rPr>
                <w:rFonts w:ascii="Times New Roman" w:hAnsi="Times New Roman" w:eastAsia="Times New Roman" w:cs="Times New Roman"/>
                <w:sz w:val="18"/>
                <w:szCs w:val="18"/>
              </w:rPr>
              <w:t>pH</w:t>
            </w:r>
            <w:r>
              <w:rPr>
                <w:rFonts w:ascii="Times New Roman" w:hAnsi="Times New Roman" w:eastAsia="Times New Roman" w:cs="Times New Roman"/>
                <w:sz w:val="18"/>
                <w:szCs w:val="18"/>
                <w:spacing w:val="4"/>
              </w:rPr>
              <w:t xml:space="preserve"> </w:t>
            </w:r>
            <w:r>
              <w:rPr>
                <w:sz w:val="18"/>
                <w:szCs w:val="18"/>
                <w:spacing w:val="1"/>
              </w:rPr>
              <w:t>值</w:t>
            </w:r>
          </w:p>
        </w:tc>
        <w:tc>
          <w:tcPr>
            <w:tcW w:w="1165" w:type="dxa"/>
            <w:vAlign w:val="top"/>
          </w:tcPr>
          <w:p>
            <w:pPr>
              <w:ind w:left="423"/>
              <w:spacing w:before="67"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6.78</w:t>
            </w:r>
          </w:p>
        </w:tc>
        <w:tc>
          <w:tcPr>
            <w:tcW w:w="1150" w:type="dxa"/>
            <w:vAlign w:val="top"/>
          </w:tcPr>
          <w:p>
            <w:pPr>
              <w:ind w:left="414"/>
              <w:spacing w:before="67"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7.04</w:t>
            </w:r>
          </w:p>
        </w:tc>
        <w:tc>
          <w:tcPr>
            <w:tcW w:w="1212" w:type="dxa"/>
            <w:vAlign w:val="top"/>
          </w:tcPr>
          <w:p>
            <w:pPr>
              <w:ind w:left="448"/>
              <w:spacing w:before="67"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6.93</w:t>
            </w:r>
          </w:p>
        </w:tc>
        <w:tc>
          <w:tcPr>
            <w:tcW w:w="1071" w:type="dxa"/>
            <w:vAlign w:val="top"/>
          </w:tcPr>
          <w:p>
            <w:pPr>
              <w:ind w:left="381"/>
              <w:spacing w:before="67"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6.92</w:t>
            </w:r>
          </w:p>
        </w:tc>
        <w:tc>
          <w:tcPr>
            <w:tcW w:w="912" w:type="dxa"/>
            <w:vAlign w:val="top"/>
          </w:tcPr>
          <w:p>
            <w:pPr>
              <w:ind w:left="339"/>
              <w:spacing w:before="67"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position w:val="1"/>
              </w:rPr>
              <w:t>6-9</w:t>
            </w:r>
          </w:p>
        </w:tc>
        <w:tc>
          <w:tcPr>
            <w:tcW w:w="825" w:type="dxa"/>
            <w:vAlign w:val="top"/>
          </w:tcPr>
          <w:p>
            <w:pPr>
              <w:pStyle w:val="TableText"/>
              <w:ind w:left="148"/>
              <w:spacing w:before="94" w:line="221" w:lineRule="auto"/>
              <w:rPr>
                <w:sz w:val="18"/>
                <w:szCs w:val="18"/>
              </w:rPr>
            </w:pPr>
            <w:r>
              <w:rPr>
                <w:sz w:val="18"/>
                <w:szCs w:val="18"/>
                <w:spacing w:val="-3"/>
              </w:rPr>
              <w:t>无量纲</w:t>
            </w:r>
          </w:p>
        </w:tc>
        <w:tc>
          <w:tcPr>
            <w:tcW w:w="820" w:type="dxa"/>
            <w:vAlign w:val="top"/>
          </w:tcPr>
          <w:p>
            <w:pPr>
              <w:pStyle w:val="TableText"/>
              <w:ind w:left="175"/>
              <w:spacing w:before="94" w:line="221" w:lineRule="auto"/>
              <w:rPr>
                <w:sz w:val="18"/>
                <w:szCs w:val="18"/>
              </w:rPr>
            </w:pPr>
            <w:r>
              <w:rPr>
                <w:sz w:val="18"/>
                <w:szCs w:val="18"/>
                <w:spacing w:val="-4"/>
              </w:rPr>
              <w:t>达标</w:t>
            </w:r>
          </w:p>
        </w:tc>
      </w:tr>
      <w:tr>
        <w:trPr>
          <w:trHeight w:val="374"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86"/>
              <w:spacing w:before="68"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1"/>
              </w:rPr>
              <w:t>3</w:t>
            </w:r>
          </w:p>
        </w:tc>
        <w:tc>
          <w:tcPr>
            <w:tcW w:w="1581" w:type="dxa"/>
            <w:vAlign w:val="top"/>
          </w:tcPr>
          <w:p>
            <w:pPr>
              <w:pStyle w:val="TableText"/>
              <w:ind w:left="517"/>
              <w:spacing w:before="95" w:line="219" w:lineRule="auto"/>
              <w:rPr>
                <w:sz w:val="18"/>
                <w:szCs w:val="18"/>
              </w:rPr>
            </w:pPr>
            <w:r>
              <w:rPr>
                <w:sz w:val="18"/>
                <w:szCs w:val="18"/>
                <w:spacing w:val="-4"/>
              </w:rPr>
              <w:t>溶解氧</w:t>
            </w:r>
          </w:p>
        </w:tc>
        <w:tc>
          <w:tcPr>
            <w:tcW w:w="1165" w:type="dxa"/>
            <w:vAlign w:val="top"/>
          </w:tcPr>
          <w:p>
            <w:pPr>
              <w:ind w:left="423"/>
              <w:spacing w:before="68"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6.19</w:t>
            </w:r>
          </w:p>
        </w:tc>
        <w:tc>
          <w:tcPr>
            <w:tcW w:w="1150" w:type="dxa"/>
            <w:vAlign w:val="top"/>
          </w:tcPr>
          <w:p>
            <w:pPr>
              <w:ind w:left="415"/>
              <w:spacing w:before="68"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6.46</w:t>
            </w:r>
          </w:p>
        </w:tc>
        <w:tc>
          <w:tcPr>
            <w:tcW w:w="1212" w:type="dxa"/>
            <w:vAlign w:val="top"/>
          </w:tcPr>
          <w:p>
            <w:pPr>
              <w:ind w:left="448"/>
              <w:spacing w:before="68"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6.14</w:t>
            </w:r>
          </w:p>
        </w:tc>
        <w:tc>
          <w:tcPr>
            <w:tcW w:w="1071" w:type="dxa"/>
            <w:vAlign w:val="top"/>
          </w:tcPr>
          <w:p>
            <w:pPr>
              <w:ind w:left="381"/>
              <w:spacing w:before="68"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6.26</w:t>
            </w:r>
          </w:p>
        </w:tc>
        <w:tc>
          <w:tcPr>
            <w:tcW w:w="912" w:type="dxa"/>
            <w:vAlign w:val="top"/>
          </w:tcPr>
          <w:p>
            <w:pPr>
              <w:ind w:left="360"/>
              <w:spacing w:before="129"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≥5</w:t>
            </w:r>
          </w:p>
        </w:tc>
        <w:tc>
          <w:tcPr>
            <w:tcW w:w="825" w:type="dxa"/>
            <w:vAlign w:val="top"/>
          </w:tcPr>
          <w:p>
            <w:pPr>
              <w:ind w:left="215"/>
              <w:spacing w:before="68"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94" w:line="221" w:lineRule="auto"/>
              <w:rPr>
                <w:sz w:val="18"/>
                <w:szCs w:val="18"/>
              </w:rPr>
            </w:pPr>
            <w:r>
              <w:rPr>
                <w:sz w:val="18"/>
                <w:szCs w:val="18"/>
                <w:spacing w:val="-4"/>
              </w:rPr>
              <w:t>达标</w:t>
            </w:r>
          </w:p>
        </w:tc>
      </w:tr>
      <w:tr>
        <w:trPr>
          <w:trHeight w:val="373"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82"/>
              <w:spacing w:before="68"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1"/>
              </w:rPr>
              <w:t>4</w:t>
            </w:r>
          </w:p>
        </w:tc>
        <w:tc>
          <w:tcPr>
            <w:tcW w:w="1581" w:type="dxa"/>
            <w:vAlign w:val="top"/>
          </w:tcPr>
          <w:p>
            <w:pPr>
              <w:pStyle w:val="TableText"/>
              <w:ind w:left="249"/>
              <w:spacing w:before="95" w:line="220" w:lineRule="auto"/>
              <w:rPr>
                <w:sz w:val="18"/>
                <w:szCs w:val="18"/>
              </w:rPr>
            </w:pPr>
            <w:r>
              <w:rPr>
                <w:sz w:val="18"/>
                <w:szCs w:val="18"/>
                <w:spacing w:val="-2"/>
              </w:rPr>
              <w:t>高锰酸盐指数</w:t>
            </w:r>
          </w:p>
        </w:tc>
        <w:tc>
          <w:tcPr>
            <w:tcW w:w="1165" w:type="dxa"/>
            <w:vAlign w:val="top"/>
          </w:tcPr>
          <w:p>
            <w:pPr>
              <w:ind w:left="466"/>
              <w:spacing w:before="68"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3.4</w:t>
            </w:r>
          </w:p>
        </w:tc>
        <w:tc>
          <w:tcPr>
            <w:tcW w:w="1150" w:type="dxa"/>
            <w:vAlign w:val="top"/>
          </w:tcPr>
          <w:p>
            <w:pPr>
              <w:ind w:left="460"/>
              <w:spacing w:before="68"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3.4</w:t>
            </w:r>
          </w:p>
        </w:tc>
        <w:tc>
          <w:tcPr>
            <w:tcW w:w="1212" w:type="dxa"/>
            <w:vAlign w:val="top"/>
          </w:tcPr>
          <w:p>
            <w:pPr>
              <w:ind w:left="493"/>
              <w:spacing w:before="68"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3.6</w:t>
            </w:r>
          </w:p>
        </w:tc>
        <w:tc>
          <w:tcPr>
            <w:tcW w:w="1071" w:type="dxa"/>
            <w:vAlign w:val="top"/>
          </w:tcPr>
          <w:p>
            <w:pPr>
              <w:ind w:left="426"/>
              <w:spacing w:before="68"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3.5</w:t>
            </w:r>
          </w:p>
        </w:tc>
        <w:tc>
          <w:tcPr>
            <w:tcW w:w="912" w:type="dxa"/>
            <w:vAlign w:val="top"/>
          </w:tcPr>
          <w:p>
            <w:pPr>
              <w:ind w:left="360"/>
              <w:spacing w:before="68"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2"/>
              </w:rPr>
              <w:t>≤6</w:t>
            </w:r>
          </w:p>
        </w:tc>
        <w:tc>
          <w:tcPr>
            <w:tcW w:w="825" w:type="dxa"/>
            <w:vAlign w:val="top"/>
          </w:tcPr>
          <w:p>
            <w:pPr>
              <w:ind w:left="215"/>
              <w:spacing w:before="68"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94" w:line="221" w:lineRule="auto"/>
              <w:rPr>
                <w:sz w:val="18"/>
                <w:szCs w:val="18"/>
              </w:rPr>
            </w:pPr>
            <w:r>
              <w:rPr>
                <w:sz w:val="18"/>
                <w:szCs w:val="18"/>
                <w:spacing w:val="-4"/>
              </w:rPr>
              <w:t>达标</w:t>
            </w:r>
          </w:p>
        </w:tc>
      </w:tr>
      <w:tr>
        <w:trPr>
          <w:trHeight w:val="373"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88"/>
              <w:spacing w:before="129"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1581" w:type="dxa"/>
            <w:vAlign w:val="top"/>
          </w:tcPr>
          <w:p>
            <w:pPr>
              <w:pStyle w:val="TableText"/>
              <w:ind w:left="336"/>
              <w:spacing w:before="96" w:line="219" w:lineRule="auto"/>
              <w:rPr>
                <w:sz w:val="18"/>
                <w:szCs w:val="18"/>
              </w:rPr>
            </w:pPr>
            <w:r>
              <w:rPr>
                <w:sz w:val="18"/>
                <w:szCs w:val="18"/>
                <w:spacing w:val="-2"/>
              </w:rPr>
              <w:t>化学需氧量</w:t>
            </w:r>
          </w:p>
        </w:tc>
        <w:tc>
          <w:tcPr>
            <w:tcW w:w="1165" w:type="dxa"/>
            <w:vAlign w:val="top"/>
          </w:tcPr>
          <w:p>
            <w:pPr>
              <w:ind w:left="501"/>
              <w:spacing w:before="69"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position w:val="1"/>
              </w:rPr>
              <w:t>18</w:t>
            </w:r>
          </w:p>
        </w:tc>
        <w:tc>
          <w:tcPr>
            <w:tcW w:w="1150" w:type="dxa"/>
            <w:vAlign w:val="top"/>
          </w:tcPr>
          <w:p>
            <w:pPr>
              <w:ind w:left="498"/>
              <w:spacing w:before="69"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position w:val="1"/>
              </w:rPr>
              <w:t>10</w:t>
            </w:r>
          </w:p>
        </w:tc>
        <w:tc>
          <w:tcPr>
            <w:tcW w:w="1212" w:type="dxa"/>
            <w:vAlign w:val="top"/>
          </w:tcPr>
          <w:p>
            <w:pPr>
              <w:ind w:left="531"/>
              <w:spacing w:before="69"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position w:val="1"/>
              </w:rPr>
              <w:t>12</w:t>
            </w:r>
          </w:p>
        </w:tc>
        <w:tc>
          <w:tcPr>
            <w:tcW w:w="1071" w:type="dxa"/>
            <w:vAlign w:val="top"/>
          </w:tcPr>
          <w:p>
            <w:pPr>
              <w:ind w:left="461"/>
              <w:spacing w:before="69"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position w:val="1"/>
              </w:rPr>
              <w:t>13</w:t>
            </w:r>
          </w:p>
        </w:tc>
        <w:tc>
          <w:tcPr>
            <w:tcW w:w="912" w:type="dxa"/>
            <w:vAlign w:val="top"/>
          </w:tcPr>
          <w:p>
            <w:pPr>
              <w:ind w:left="314"/>
              <w:spacing w:before="69"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2"/>
              </w:rPr>
              <w:t>≤20</w:t>
            </w:r>
          </w:p>
        </w:tc>
        <w:tc>
          <w:tcPr>
            <w:tcW w:w="825" w:type="dxa"/>
            <w:vAlign w:val="top"/>
          </w:tcPr>
          <w:p>
            <w:pPr>
              <w:ind w:left="215"/>
              <w:spacing w:before="69"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95" w:line="221" w:lineRule="auto"/>
              <w:rPr>
                <w:sz w:val="18"/>
                <w:szCs w:val="18"/>
              </w:rPr>
            </w:pPr>
            <w:r>
              <w:rPr>
                <w:sz w:val="18"/>
                <w:szCs w:val="18"/>
                <w:spacing w:val="-4"/>
              </w:rPr>
              <w:t>达标</w:t>
            </w:r>
          </w:p>
        </w:tc>
      </w:tr>
      <w:tr>
        <w:trPr>
          <w:trHeight w:val="374"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87"/>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1"/>
              </w:rPr>
              <w:t>6</w:t>
            </w:r>
          </w:p>
        </w:tc>
        <w:tc>
          <w:tcPr>
            <w:tcW w:w="1581" w:type="dxa"/>
            <w:vAlign w:val="top"/>
          </w:tcPr>
          <w:p>
            <w:pPr>
              <w:pStyle w:val="TableText"/>
              <w:ind w:left="158"/>
              <w:spacing w:before="96" w:line="219" w:lineRule="auto"/>
              <w:rPr>
                <w:sz w:val="18"/>
                <w:szCs w:val="18"/>
              </w:rPr>
            </w:pPr>
            <w:r>
              <w:rPr>
                <w:sz w:val="18"/>
                <w:szCs w:val="18"/>
                <w:spacing w:val="-2"/>
              </w:rPr>
              <w:t>五日生化需氧量</w:t>
            </w:r>
          </w:p>
        </w:tc>
        <w:tc>
          <w:tcPr>
            <w:tcW w:w="1165" w:type="dxa"/>
            <w:vAlign w:val="top"/>
          </w:tcPr>
          <w:p>
            <w:pPr>
              <w:ind w:left="466"/>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3.3</w:t>
            </w:r>
          </w:p>
        </w:tc>
        <w:tc>
          <w:tcPr>
            <w:tcW w:w="1150" w:type="dxa"/>
            <w:vAlign w:val="top"/>
          </w:tcPr>
          <w:p>
            <w:pPr>
              <w:ind w:left="474"/>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position w:val="1"/>
              </w:rPr>
              <w:t>1.2</w:t>
            </w:r>
          </w:p>
        </w:tc>
        <w:tc>
          <w:tcPr>
            <w:tcW w:w="1212" w:type="dxa"/>
            <w:vAlign w:val="top"/>
          </w:tcPr>
          <w:p>
            <w:pPr>
              <w:ind w:left="507"/>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position w:val="1"/>
              </w:rPr>
              <w:t>1.5</w:t>
            </w:r>
          </w:p>
        </w:tc>
        <w:tc>
          <w:tcPr>
            <w:tcW w:w="1071" w:type="dxa"/>
            <w:vAlign w:val="top"/>
          </w:tcPr>
          <w:p>
            <w:pPr>
              <w:ind w:left="489"/>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1"/>
              </w:rPr>
              <w:t>2</w:t>
            </w:r>
          </w:p>
        </w:tc>
        <w:tc>
          <w:tcPr>
            <w:tcW w:w="912" w:type="dxa"/>
            <w:vAlign w:val="top"/>
          </w:tcPr>
          <w:p>
            <w:pPr>
              <w:ind w:left="360"/>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2"/>
              </w:rPr>
              <w:t>≤4</w:t>
            </w:r>
          </w:p>
        </w:tc>
        <w:tc>
          <w:tcPr>
            <w:tcW w:w="825" w:type="dxa"/>
            <w:vAlign w:val="top"/>
          </w:tcPr>
          <w:p>
            <w:pPr>
              <w:ind w:left="215"/>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96" w:line="221" w:lineRule="auto"/>
              <w:rPr>
                <w:sz w:val="18"/>
                <w:szCs w:val="18"/>
              </w:rPr>
            </w:pPr>
            <w:r>
              <w:rPr>
                <w:sz w:val="18"/>
                <w:szCs w:val="18"/>
                <w:spacing w:val="-4"/>
              </w:rPr>
              <w:t>达标</w:t>
            </w:r>
          </w:p>
        </w:tc>
      </w:tr>
      <w:tr>
        <w:trPr>
          <w:trHeight w:val="373"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86"/>
              <w:spacing w:before="130"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1581" w:type="dxa"/>
            <w:vAlign w:val="top"/>
          </w:tcPr>
          <w:p>
            <w:pPr>
              <w:pStyle w:val="TableText"/>
              <w:ind w:left="604"/>
              <w:spacing w:before="96" w:line="219" w:lineRule="auto"/>
              <w:rPr>
                <w:sz w:val="18"/>
                <w:szCs w:val="18"/>
              </w:rPr>
            </w:pPr>
            <w:r>
              <w:rPr>
                <w:sz w:val="18"/>
                <w:szCs w:val="18"/>
                <w:spacing w:val="-4"/>
              </w:rPr>
              <w:t>氨氮</w:t>
            </w:r>
          </w:p>
        </w:tc>
        <w:tc>
          <w:tcPr>
            <w:tcW w:w="1165" w:type="dxa"/>
            <w:vAlign w:val="top"/>
          </w:tcPr>
          <w:p>
            <w:pPr>
              <w:ind w:left="376"/>
              <w:spacing w:before="69"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0.148</w:t>
            </w:r>
          </w:p>
        </w:tc>
        <w:tc>
          <w:tcPr>
            <w:tcW w:w="1150" w:type="dxa"/>
            <w:vAlign w:val="top"/>
          </w:tcPr>
          <w:p>
            <w:pPr>
              <w:ind w:left="370"/>
              <w:spacing w:before="69"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0.163</w:t>
            </w:r>
          </w:p>
        </w:tc>
        <w:tc>
          <w:tcPr>
            <w:tcW w:w="1212" w:type="dxa"/>
            <w:vAlign w:val="top"/>
          </w:tcPr>
          <w:p>
            <w:pPr>
              <w:ind w:left="403"/>
              <w:spacing w:before="69"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0.131</w:t>
            </w:r>
          </w:p>
        </w:tc>
        <w:tc>
          <w:tcPr>
            <w:tcW w:w="1071" w:type="dxa"/>
            <w:vAlign w:val="top"/>
          </w:tcPr>
          <w:p>
            <w:pPr>
              <w:ind w:left="334"/>
              <w:spacing w:before="69"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0.147</w:t>
            </w:r>
          </w:p>
        </w:tc>
        <w:tc>
          <w:tcPr>
            <w:tcW w:w="912" w:type="dxa"/>
            <w:vAlign w:val="top"/>
          </w:tcPr>
          <w:p>
            <w:pPr>
              <w:ind w:left="293"/>
              <w:spacing w:before="69"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6"/>
                <w:position w:val="2"/>
              </w:rPr>
              <w:t>≤</w:t>
            </w:r>
            <w:r>
              <w:rPr>
                <w:rFonts w:ascii="Times New Roman" w:hAnsi="Times New Roman" w:eastAsia="Times New Roman" w:cs="Times New Roman"/>
                <w:sz w:val="18"/>
                <w:szCs w:val="18"/>
                <w:spacing w:val="-24"/>
                <w:position w:val="2"/>
              </w:rPr>
              <w:t xml:space="preserve"> </w:t>
            </w:r>
            <w:r>
              <w:rPr>
                <w:rFonts w:ascii="Times New Roman" w:hAnsi="Times New Roman" w:eastAsia="Times New Roman" w:cs="Times New Roman"/>
                <w:sz w:val="18"/>
                <w:szCs w:val="18"/>
                <w:spacing w:val="-6"/>
                <w:position w:val="2"/>
              </w:rPr>
              <w:t>1.0</w:t>
            </w:r>
          </w:p>
        </w:tc>
        <w:tc>
          <w:tcPr>
            <w:tcW w:w="825" w:type="dxa"/>
            <w:vAlign w:val="top"/>
          </w:tcPr>
          <w:p>
            <w:pPr>
              <w:ind w:left="215"/>
              <w:spacing w:before="69"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96" w:line="221" w:lineRule="auto"/>
              <w:rPr>
                <w:sz w:val="18"/>
                <w:szCs w:val="18"/>
              </w:rPr>
            </w:pPr>
            <w:r>
              <w:rPr>
                <w:sz w:val="18"/>
                <w:szCs w:val="18"/>
                <w:spacing w:val="-4"/>
              </w:rPr>
              <w:t>达标</w:t>
            </w:r>
          </w:p>
        </w:tc>
      </w:tr>
      <w:tr>
        <w:trPr>
          <w:trHeight w:val="374"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90"/>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1"/>
              </w:rPr>
              <w:t>8</w:t>
            </w:r>
          </w:p>
        </w:tc>
        <w:tc>
          <w:tcPr>
            <w:tcW w:w="1581" w:type="dxa"/>
            <w:vAlign w:val="top"/>
          </w:tcPr>
          <w:p>
            <w:pPr>
              <w:pStyle w:val="TableText"/>
              <w:ind w:left="606"/>
              <w:spacing w:before="97" w:line="220" w:lineRule="auto"/>
              <w:rPr>
                <w:sz w:val="18"/>
                <w:szCs w:val="18"/>
              </w:rPr>
            </w:pPr>
            <w:r>
              <w:rPr>
                <w:sz w:val="18"/>
                <w:szCs w:val="18"/>
                <w:spacing w:val="-5"/>
              </w:rPr>
              <w:t>总磷</w:t>
            </w:r>
          </w:p>
        </w:tc>
        <w:tc>
          <w:tcPr>
            <w:tcW w:w="1165" w:type="dxa"/>
            <w:vAlign w:val="top"/>
          </w:tcPr>
          <w:p>
            <w:pPr>
              <w:ind w:left="422"/>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0.08</w:t>
            </w:r>
          </w:p>
        </w:tc>
        <w:tc>
          <w:tcPr>
            <w:tcW w:w="1150" w:type="dxa"/>
            <w:vAlign w:val="top"/>
          </w:tcPr>
          <w:p>
            <w:pPr>
              <w:ind w:left="413"/>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0.08</w:t>
            </w:r>
          </w:p>
        </w:tc>
        <w:tc>
          <w:tcPr>
            <w:tcW w:w="1212" w:type="dxa"/>
            <w:vAlign w:val="top"/>
          </w:tcPr>
          <w:p>
            <w:pPr>
              <w:ind w:left="447"/>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0.04</w:t>
            </w:r>
          </w:p>
        </w:tc>
        <w:tc>
          <w:tcPr>
            <w:tcW w:w="1071" w:type="dxa"/>
            <w:vAlign w:val="top"/>
          </w:tcPr>
          <w:p>
            <w:pPr>
              <w:ind w:left="379"/>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0.06</w:t>
            </w:r>
          </w:p>
        </w:tc>
        <w:tc>
          <w:tcPr>
            <w:tcW w:w="912" w:type="dxa"/>
            <w:vAlign w:val="top"/>
          </w:tcPr>
          <w:p>
            <w:pPr>
              <w:ind w:left="293"/>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2"/>
              </w:rPr>
              <w:t>≤0.2</w:t>
            </w:r>
          </w:p>
        </w:tc>
        <w:tc>
          <w:tcPr>
            <w:tcW w:w="825" w:type="dxa"/>
            <w:vAlign w:val="top"/>
          </w:tcPr>
          <w:p>
            <w:pPr>
              <w:ind w:left="215"/>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96" w:line="221" w:lineRule="auto"/>
              <w:rPr>
                <w:sz w:val="18"/>
                <w:szCs w:val="18"/>
              </w:rPr>
            </w:pPr>
            <w:r>
              <w:rPr>
                <w:sz w:val="18"/>
                <w:szCs w:val="18"/>
                <w:spacing w:val="-4"/>
              </w:rPr>
              <w:t>达标</w:t>
            </w:r>
          </w:p>
        </w:tc>
      </w:tr>
      <w:tr>
        <w:trPr>
          <w:trHeight w:val="373"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86"/>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1"/>
              </w:rPr>
              <w:t>9</w:t>
            </w:r>
          </w:p>
        </w:tc>
        <w:tc>
          <w:tcPr>
            <w:tcW w:w="1581" w:type="dxa"/>
            <w:vAlign w:val="top"/>
          </w:tcPr>
          <w:p>
            <w:pPr>
              <w:pStyle w:val="TableText"/>
              <w:ind w:left="606"/>
              <w:spacing w:before="97" w:line="219" w:lineRule="auto"/>
              <w:rPr>
                <w:sz w:val="18"/>
                <w:szCs w:val="18"/>
              </w:rPr>
            </w:pPr>
            <w:r>
              <w:rPr>
                <w:sz w:val="18"/>
                <w:szCs w:val="18"/>
                <w:spacing w:val="-5"/>
              </w:rPr>
              <w:t>总氮</w:t>
            </w:r>
          </w:p>
        </w:tc>
        <w:tc>
          <w:tcPr>
            <w:tcW w:w="1165" w:type="dxa"/>
            <w:vAlign w:val="top"/>
          </w:tcPr>
          <w:p>
            <w:pPr>
              <w:ind w:left="422"/>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0.93</w:t>
            </w:r>
          </w:p>
        </w:tc>
        <w:tc>
          <w:tcPr>
            <w:tcW w:w="1150" w:type="dxa"/>
            <w:vAlign w:val="top"/>
          </w:tcPr>
          <w:p>
            <w:pPr>
              <w:ind w:left="459"/>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0.9</w:t>
            </w:r>
          </w:p>
        </w:tc>
        <w:tc>
          <w:tcPr>
            <w:tcW w:w="1212" w:type="dxa"/>
            <w:vAlign w:val="top"/>
          </w:tcPr>
          <w:p>
            <w:pPr>
              <w:ind w:left="447"/>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0.92</w:t>
            </w:r>
          </w:p>
        </w:tc>
        <w:tc>
          <w:tcPr>
            <w:tcW w:w="1071" w:type="dxa"/>
            <w:vAlign w:val="top"/>
          </w:tcPr>
          <w:p>
            <w:pPr>
              <w:ind w:left="379"/>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0.92</w:t>
            </w:r>
          </w:p>
        </w:tc>
        <w:tc>
          <w:tcPr>
            <w:tcW w:w="912" w:type="dxa"/>
            <w:vAlign w:val="top"/>
          </w:tcPr>
          <w:p>
            <w:pPr>
              <w:ind w:left="293"/>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6"/>
                <w:position w:val="2"/>
              </w:rPr>
              <w:t>≤</w:t>
            </w:r>
            <w:r>
              <w:rPr>
                <w:rFonts w:ascii="Times New Roman" w:hAnsi="Times New Roman" w:eastAsia="Times New Roman" w:cs="Times New Roman"/>
                <w:sz w:val="18"/>
                <w:szCs w:val="18"/>
                <w:spacing w:val="-24"/>
                <w:position w:val="2"/>
              </w:rPr>
              <w:t xml:space="preserve"> </w:t>
            </w:r>
            <w:r>
              <w:rPr>
                <w:rFonts w:ascii="Times New Roman" w:hAnsi="Times New Roman" w:eastAsia="Times New Roman" w:cs="Times New Roman"/>
                <w:sz w:val="18"/>
                <w:szCs w:val="18"/>
                <w:spacing w:val="-6"/>
                <w:position w:val="2"/>
              </w:rPr>
              <w:t>1.0</w:t>
            </w:r>
          </w:p>
        </w:tc>
        <w:tc>
          <w:tcPr>
            <w:tcW w:w="825" w:type="dxa"/>
            <w:vAlign w:val="top"/>
          </w:tcPr>
          <w:p>
            <w:pPr>
              <w:ind w:left="215"/>
              <w:spacing w:before="70"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96" w:line="221" w:lineRule="auto"/>
              <w:rPr>
                <w:sz w:val="18"/>
                <w:szCs w:val="18"/>
              </w:rPr>
            </w:pPr>
            <w:r>
              <w:rPr>
                <w:sz w:val="18"/>
                <w:szCs w:val="18"/>
                <w:spacing w:val="-4"/>
              </w:rPr>
              <w:t>达标</w:t>
            </w:r>
          </w:p>
        </w:tc>
      </w:tr>
      <w:tr>
        <w:trPr>
          <w:trHeight w:val="374"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55"/>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position w:val="1"/>
              </w:rPr>
              <w:t>10</w:t>
            </w:r>
          </w:p>
        </w:tc>
        <w:tc>
          <w:tcPr>
            <w:tcW w:w="1581" w:type="dxa"/>
            <w:vAlign w:val="top"/>
          </w:tcPr>
          <w:p>
            <w:pPr>
              <w:pStyle w:val="TableText"/>
              <w:ind w:left="695"/>
              <w:spacing w:before="97" w:line="222" w:lineRule="auto"/>
              <w:rPr>
                <w:sz w:val="18"/>
                <w:szCs w:val="18"/>
              </w:rPr>
            </w:pPr>
            <w:r>
              <w:rPr>
                <w:sz w:val="18"/>
                <w:szCs w:val="18"/>
              </w:rPr>
              <w:t>铜</w:t>
            </w:r>
          </w:p>
        </w:tc>
        <w:tc>
          <w:tcPr>
            <w:tcW w:w="1165" w:type="dxa"/>
            <w:vAlign w:val="top"/>
          </w:tcPr>
          <w:p>
            <w:pPr>
              <w:ind w:left="366"/>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0.05L</w:t>
            </w:r>
          </w:p>
        </w:tc>
        <w:tc>
          <w:tcPr>
            <w:tcW w:w="1150" w:type="dxa"/>
            <w:vAlign w:val="top"/>
          </w:tcPr>
          <w:p>
            <w:pPr>
              <w:ind w:left="361"/>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0.05L</w:t>
            </w:r>
          </w:p>
        </w:tc>
        <w:tc>
          <w:tcPr>
            <w:tcW w:w="1212" w:type="dxa"/>
            <w:vAlign w:val="top"/>
          </w:tcPr>
          <w:p>
            <w:pPr>
              <w:ind w:left="391"/>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0.05L</w:t>
            </w:r>
          </w:p>
        </w:tc>
        <w:tc>
          <w:tcPr>
            <w:tcW w:w="1071" w:type="dxa"/>
            <w:vAlign w:val="top"/>
          </w:tcPr>
          <w:p>
            <w:pPr>
              <w:ind w:left="324"/>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0.05L</w:t>
            </w:r>
          </w:p>
        </w:tc>
        <w:tc>
          <w:tcPr>
            <w:tcW w:w="912" w:type="dxa"/>
            <w:vAlign w:val="top"/>
          </w:tcPr>
          <w:p>
            <w:pPr>
              <w:ind w:left="293"/>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6"/>
                <w:position w:val="2"/>
              </w:rPr>
              <w:t>≤</w:t>
            </w:r>
            <w:r>
              <w:rPr>
                <w:rFonts w:ascii="Times New Roman" w:hAnsi="Times New Roman" w:eastAsia="Times New Roman" w:cs="Times New Roman"/>
                <w:sz w:val="18"/>
                <w:szCs w:val="18"/>
                <w:spacing w:val="-24"/>
                <w:position w:val="2"/>
              </w:rPr>
              <w:t xml:space="preserve"> </w:t>
            </w:r>
            <w:r>
              <w:rPr>
                <w:rFonts w:ascii="Times New Roman" w:hAnsi="Times New Roman" w:eastAsia="Times New Roman" w:cs="Times New Roman"/>
                <w:sz w:val="18"/>
                <w:szCs w:val="18"/>
                <w:spacing w:val="-6"/>
                <w:position w:val="2"/>
              </w:rPr>
              <w:t>1.0</w:t>
            </w:r>
          </w:p>
        </w:tc>
        <w:tc>
          <w:tcPr>
            <w:tcW w:w="825" w:type="dxa"/>
            <w:vAlign w:val="top"/>
          </w:tcPr>
          <w:p>
            <w:pPr>
              <w:ind w:left="215"/>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97" w:line="221" w:lineRule="auto"/>
              <w:rPr>
                <w:sz w:val="18"/>
                <w:szCs w:val="18"/>
              </w:rPr>
            </w:pPr>
            <w:r>
              <w:rPr>
                <w:sz w:val="18"/>
                <w:szCs w:val="18"/>
                <w:spacing w:val="-4"/>
              </w:rPr>
              <w:t>达标</w:t>
            </w:r>
          </w:p>
        </w:tc>
      </w:tr>
      <w:tr>
        <w:trPr>
          <w:trHeight w:val="373"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89"/>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position w:val="1"/>
              </w:rPr>
              <w:t>!l</w:t>
            </w:r>
          </w:p>
        </w:tc>
        <w:tc>
          <w:tcPr>
            <w:tcW w:w="1581" w:type="dxa"/>
            <w:vAlign w:val="top"/>
          </w:tcPr>
          <w:p>
            <w:pPr>
              <w:pStyle w:val="TableText"/>
              <w:ind w:left="694"/>
              <w:spacing w:before="97" w:line="221" w:lineRule="auto"/>
              <w:rPr>
                <w:sz w:val="18"/>
                <w:szCs w:val="18"/>
              </w:rPr>
            </w:pPr>
            <w:r>
              <w:rPr>
                <w:sz w:val="18"/>
                <w:szCs w:val="18"/>
              </w:rPr>
              <w:t>锌</w:t>
            </w:r>
          </w:p>
        </w:tc>
        <w:tc>
          <w:tcPr>
            <w:tcW w:w="1165" w:type="dxa"/>
            <w:vAlign w:val="top"/>
          </w:tcPr>
          <w:p>
            <w:pPr>
              <w:ind w:left="366"/>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0.05L</w:t>
            </w:r>
          </w:p>
        </w:tc>
        <w:tc>
          <w:tcPr>
            <w:tcW w:w="1150" w:type="dxa"/>
            <w:vAlign w:val="top"/>
          </w:tcPr>
          <w:p>
            <w:pPr>
              <w:ind w:left="361"/>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0.05L</w:t>
            </w:r>
          </w:p>
        </w:tc>
        <w:tc>
          <w:tcPr>
            <w:tcW w:w="1212" w:type="dxa"/>
            <w:vAlign w:val="top"/>
          </w:tcPr>
          <w:p>
            <w:pPr>
              <w:ind w:left="391"/>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0.05L</w:t>
            </w:r>
          </w:p>
        </w:tc>
        <w:tc>
          <w:tcPr>
            <w:tcW w:w="1071" w:type="dxa"/>
            <w:vAlign w:val="top"/>
          </w:tcPr>
          <w:p>
            <w:pPr>
              <w:ind w:left="324"/>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0.05L</w:t>
            </w:r>
          </w:p>
        </w:tc>
        <w:tc>
          <w:tcPr>
            <w:tcW w:w="912" w:type="dxa"/>
            <w:vAlign w:val="top"/>
          </w:tcPr>
          <w:p>
            <w:pPr>
              <w:ind w:left="293"/>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6"/>
                <w:position w:val="2"/>
              </w:rPr>
              <w:t>≤</w:t>
            </w:r>
            <w:r>
              <w:rPr>
                <w:rFonts w:ascii="Times New Roman" w:hAnsi="Times New Roman" w:eastAsia="Times New Roman" w:cs="Times New Roman"/>
                <w:sz w:val="18"/>
                <w:szCs w:val="18"/>
                <w:spacing w:val="-24"/>
                <w:position w:val="2"/>
              </w:rPr>
              <w:t xml:space="preserve"> </w:t>
            </w:r>
            <w:r>
              <w:rPr>
                <w:rFonts w:ascii="Times New Roman" w:hAnsi="Times New Roman" w:eastAsia="Times New Roman" w:cs="Times New Roman"/>
                <w:sz w:val="18"/>
                <w:szCs w:val="18"/>
                <w:spacing w:val="-6"/>
                <w:position w:val="2"/>
              </w:rPr>
              <w:t>1.0</w:t>
            </w:r>
          </w:p>
        </w:tc>
        <w:tc>
          <w:tcPr>
            <w:tcW w:w="825" w:type="dxa"/>
            <w:vAlign w:val="top"/>
          </w:tcPr>
          <w:p>
            <w:pPr>
              <w:ind w:left="215"/>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97" w:line="221" w:lineRule="auto"/>
              <w:rPr>
                <w:sz w:val="18"/>
                <w:szCs w:val="18"/>
              </w:rPr>
            </w:pPr>
            <w:r>
              <w:rPr>
                <w:sz w:val="18"/>
                <w:szCs w:val="18"/>
                <w:spacing w:val="-4"/>
              </w:rPr>
              <w:t>达标</w:t>
            </w:r>
          </w:p>
        </w:tc>
      </w:tr>
      <w:tr>
        <w:trPr>
          <w:trHeight w:val="374"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55"/>
              <w:spacing w:before="71"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position w:val="1"/>
              </w:rPr>
              <w:t>12</w:t>
            </w:r>
          </w:p>
        </w:tc>
        <w:tc>
          <w:tcPr>
            <w:tcW w:w="1581" w:type="dxa"/>
            <w:vAlign w:val="top"/>
          </w:tcPr>
          <w:p>
            <w:pPr>
              <w:pStyle w:val="TableText"/>
              <w:ind w:left="120"/>
              <w:spacing w:before="71" w:line="250" w:lineRule="exact"/>
              <w:rPr>
                <w:rFonts w:ascii="Times New Roman" w:hAnsi="Times New Roman" w:eastAsia="Times New Roman" w:cs="Times New Roman"/>
                <w:sz w:val="18"/>
                <w:szCs w:val="18"/>
              </w:rPr>
            </w:pPr>
            <w:r>
              <w:rPr>
                <w:sz w:val="18"/>
                <w:szCs w:val="18"/>
                <w:spacing w:val="-2"/>
                <w:position w:val="2"/>
              </w:rPr>
              <w:t>氟化物（以</w:t>
            </w:r>
            <w:r>
              <w:rPr>
                <w:sz w:val="18"/>
                <w:szCs w:val="18"/>
                <w:spacing w:val="-37"/>
                <w:position w:val="2"/>
              </w:rPr>
              <w:t xml:space="preserve"> </w:t>
            </w:r>
            <w:r>
              <w:rPr>
                <w:rFonts w:ascii="Times New Roman" w:hAnsi="Times New Roman" w:eastAsia="Times New Roman" w:cs="Times New Roman"/>
                <w:sz w:val="18"/>
                <w:szCs w:val="18"/>
                <w:spacing w:val="-2"/>
                <w:position w:val="2"/>
              </w:rPr>
              <w:t>F </w:t>
            </w:r>
            <w:r>
              <w:rPr>
                <w:sz w:val="18"/>
                <w:szCs w:val="18"/>
                <w:spacing w:val="-2"/>
                <w:position w:val="2"/>
              </w:rPr>
              <w:t>计</w:t>
            </w:r>
            <w:r>
              <w:rPr>
                <w:rFonts w:ascii="Times New Roman" w:hAnsi="Times New Roman" w:eastAsia="Times New Roman" w:cs="Times New Roman"/>
                <w:sz w:val="18"/>
                <w:szCs w:val="18"/>
                <w:spacing w:val="-2"/>
                <w:position w:val="2"/>
              </w:rPr>
              <w:t>)</w:t>
            </w:r>
          </w:p>
        </w:tc>
        <w:tc>
          <w:tcPr>
            <w:tcW w:w="1165" w:type="dxa"/>
            <w:vAlign w:val="top"/>
          </w:tcPr>
          <w:p>
            <w:pPr>
              <w:ind w:left="422"/>
              <w:spacing w:before="71"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0.09</w:t>
            </w:r>
          </w:p>
        </w:tc>
        <w:tc>
          <w:tcPr>
            <w:tcW w:w="1150" w:type="dxa"/>
            <w:vAlign w:val="top"/>
          </w:tcPr>
          <w:p>
            <w:pPr>
              <w:ind w:left="413"/>
              <w:spacing w:before="71"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0.07</w:t>
            </w:r>
          </w:p>
        </w:tc>
        <w:tc>
          <w:tcPr>
            <w:tcW w:w="1212" w:type="dxa"/>
            <w:vAlign w:val="top"/>
          </w:tcPr>
          <w:p>
            <w:pPr>
              <w:ind w:left="447"/>
              <w:spacing w:before="71"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0.07</w:t>
            </w:r>
          </w:p>
        </w:tc>
        <w:tc>
          <w:tcPr>
            <w:tcW w:w="1071" w:type="dxa"/>
            <w:vAlign w:val="top"/>
          </w:tcPr>
          <w:p>
            <w:pPr>
              <w:ind w:left="379"/>
              <w:spacing w:before="71"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0.08</w:t>
            </w:r>
          </w:p>
        </w:tc>
        <w:tc>
          <w:tcPr>
            <w:tcW w:w="912" w:type="dxa"/>
            <w:vAlign w:val="top"/>
          </w:tcPr>
          <w:p>
            <w:pPr>
              <w:ind w:left="293"/>
              <w:spacing w:before="71"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6"/>
                <w:position w:val="2"/>
              </w:rPr>
              <w:t>≤</w:t>
            </w:r>
            <w:r>
              <w:rPr>
                <w:rFonts w:ascii="Times New Roman" w:hAnsi="Times New Roman" w:eastAsia="Times New Roman" w:cs="Times New Roman"/>
                <w:sz w:val="18"/>
                <w:szCs w:val="18"/>
                <w:spacing w:val="-24"/>
                <w:position w:val="2"/>
              </w:rPr>
              <w:t xml:space="preserve"> </w:t>
            </w:r>
            <w:r>
              <w:rPr>
                <w:rFonts w:ascii="Times New Roman" w:hAnsi="Times New Roman" w:eastAsia="Times New Roman" w:cs="Times New Roman"/>
                <w:sz w:val="18"/>
                <w:szCs w:val="18"/>
                <w:spacing w:val="-6"/>
                <w:position w:val="2"/>
              </w:rPr>
              <w:t>1.0</w:t>
            </w:r>
          </w:p>
        </w:tc>
        <w:tc>
          <w:tcPr>
            <w:tcW w:w="825" w:type="dxa"/>
            <w:vAlign w:val="top"/>
          </w:tcPr>
          <w:p>
            <w:pPr>
              <w:ind w:left="215"/>
              <w:spacing w:before="71"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98" w:line="221" w:lineRule="auto"/>
              <w:rPr>
                <w:sz w:val="18"/>
                <w:szCs w:val="18"/>
              </w:rPr>
            </w:pPr>
            <w:r>
              <w:rPr>
                <w:sz w:val="18"/>
                <w:szCs w:val="18"/>
                <w:spacing w:val="-4"/>
              </w:rPr>
              <w:t>达标</w:t>
            </w:r>
          </w:p>
        </w:tc>
      </w:tr>
      <w:tr>
        <w:trPr>
          <w:trHeight w:val="374"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55"/>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position w:val="1"/>
              </w:rPr>
              <w:t>13</w:t>
            </w:r>
          </w:p>
        </w:tc>
        <w:tc>
          <w:tcPr>
            <w:tcW w:w="1581" w:type="dxa"/>
            <w:vAlign w:val="top"/>
          </w:tcPr>
          <w:p>
            <w:pPr>
              <w:pStyle w:val="TableText"/>
              <w:ind w:left="694"/>
              <w:spacing w:before="98" w:line="223" w:lineRule="auto"/>
              <w:rPr>
                <w:sz w:val="18"/>
                <w:szCs w:val="18"/>
              </w:rPr>
            </w:pPr>
            <w:r>
              <w:rPr>
                <w:sz w:val="18"/>
                <w:szCs w:val="18"/>
              </w:rPr>
              <w:t>硒</w:t>
            </w:r>
          </w:p>
        </w:tc>
        <w:tc>
          <w:tcPr>
            <w:tcW w:w="1165" w:type="dxa"/>
            <w:vAlign w:val="top"/>
          </w:tcPr>
          <w:p>
            <w:pPr>
              <w:ind w:left="275"/>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0.0004L</w:t>
            </w:r>
          </w:p>
        </w:tc>
        <w:tc>
          <w:tcPr>
            <w:tcW w:w="1150" w:type="dxa"/>
            <w:vAlign w:val="top"/>
          </w:tcPr>
          <w:p>
            <w:pPr>
              <w:ind w:left="269"/>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0.0004L</w:t>
            </w:r>
          </w:p>
        </w:tc>
        <w:tc>
          <w:tcPr>
            <w:tcW w:w="1212" w:type="dxa"/>
            <w:vAlign w:val="top"/>
          </w:tcPr>
          <w:p>
            <w:pPr>
              <w:ind w:left="303"/>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0.0004L</w:t>
            </w:r>
          </w:p>
        </w:tc>
        <w:tc>
          <w:tcPr>
            <w:tcW w:w="1071" w:type="dxa"/>
            <w:vAlign w:val="top"/>
          </w:tcPr>
          <w:p>
            <w:pPr>
              <w:ind w:left="235"/>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0.0004L</w:t>
            </w:r>
          </w:p>
        </w:tc>
        <w:tc>
          <w:tcPr>
            <w:tcW w:w="912" w:type="dxa"/>
            <w:vAlign w:val="top"/>
          </w:tcPr>
          <w:p>
            <w:pPr>
              <w:ind w:left="247"/>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2"/>
              </w:rPr>
              <w:t>≤0.01</w:t>
            </w:r>
          </w:p>
        </w:tc>
        <w:tc>
          <w:tcPr>
            <w:tcW w:w="825" w:type="dxa"/>
            <w:vAlign w:val="top"/>
          </w:tcPr>
          <w:p>
            <w:pPr>
              <w:ind w:left="215"/>
              <w:spacing w:before="71"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97" w:line="221" w:lineRule="auto"/>
              <w:rPr>
                <w:sz w:val="18"/>
                <w:szCs w:val="18"/>
              </w:rPr>
            </w:pPr>
            <w:r>
              <w:rPr>
                <w:sz w:val="18"/>
                <w:szCs w:val="18"/>
                <w:spacing w:val="-4"/>
              </w:rPr>
              <w:t>达标</w:t>
            </w:r>
          </w:p>
        </w:tc>
      </w:tr>
      <w:tr>
        <w:trPr>
          <w:trHeight w:val="374"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55"/>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position w:val="1"/>
              </w:rPr>
              <w:t>14</w:t>
            </w:r>
          </w:p>
        </w:tc>
        <w:tc>
          <w:tcPr>
            <w:tcW w:w="1581" w:type="dxa"/>
            <w:vAlign w:val="top"/>
          </w:tcPr>
          <w:p>
            <w:pPr>
              <w:pStyle w:val="TableText"/>
              <w:ind w:left="694"/>
              <w:spacing w:before="100" w:line="221" w:lineRule="auto"/>
              <w:rPr>
                <w:sz w:val="18"/>
                <w:szCs w:val="18"/>
              </w:rPr>
            </w:pPr>
            <w:r>
              <w:rPr>
                <w:sz w:val="18"/>
                <w:szCs w:val="18"/>
              </w:rPr>
              <w:t>砷</w:t>
            </w:r>
          </w:p>
        </w:tc>
        <w:tc>
          <w:tcPr>
            <w:tcW w:w="1165" w:type="dxa"/>
            <w:vAlign w:val="top"/>
          </w:tcPr>
          <w:p>
            <w:pPr>
              <w:ind w:left="275"/>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0.0003L</w:t>
            </w:r>
          </w:p>
        </w:tc>
        <w:tc>
          <w:tcPr>
            <w:tcW w:w="1150" w:type="dxa"/>
            <w:vAlign w:val="top"/>
          </w:tcPr>
          <w:p>
            <w:pPr>
              <w:ind w:left="269"/>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0.0003L</w:t>
            </w:r>
          </w:p>
        </w:tc>
        <w:tc>
          <w:tcPr>
            <w:tcW w:w="1212" w:type="dxa"/>
            <w:vAlign w:val="top"/>
          </w:tcPr>
          <w:p>
            <w:pPr>
              <w:ind w:left="303"/>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0.0003L</w:t>
            </w:r>
          </w:p>
        </w:tc>
        <w:tc>
          <w:tcPr>
            <w:tcW w:w="1071" w:type="dxa"/>
            <w:vAlign w:val="top"/>
          </w:tcPr>
          <w:p>
            <w:pPr>
              <w:ind w:left="235"/>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0.0003L</w:t>
            </w:r>
          </w:p>
        </w:tc>
        <w:tc>
          <w:tcPr>
            <w:tcW w:w="912" w:type="dxa"/>
            <w:vAlign w:val="top"/>
          </w:tcPr>
          <w:p>
            <w:pPr>
              <w:ind w:left="247"/>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2"/>
              </w:rPr>
              <w:t>≤0.05</w:t>
            </w:r>
          </w:p>
        </w:tc>
        <w:tc>
          <w:tcPr>
            <w:tcW w:w="825" w:type="dxa"/>
            <w:vAlign w:val="top"/>
          </w:tcPr>
          <w:p>
            <w:pPr>
              <w:ind w:left="215"/>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100" w:line="221" w:lineRule="auto"/>
              <w:rPr>
                <w:sz w:val="18"/>
                <w:szCs w:val="18"/>
              </w:rPr>
            </w:pPr>
            <w:r>
              <w:rPr>
                <w:sz w:val="18"/>
                <w:szCs w:val="18"/>
                <w:spacing w:val="-4"/>
              </w:rPr>
              <w:t>达标</w:t>
            </w:r>
          </w:p>
        </w:tc>
      </w:tr>
      <w:tr>
        <w:trPr>
          <w:trHeight w:val="373"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55"/>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position w:val="1"/>
              </w:rPr>
              <w:t>15</w:t>
            </w:r>
          </w:p>
        </w:tc>
        <w:tc>
          <w:tcPr>
            <w:tcW w:w="1581" w:type="dxa"/>
            <w:vAlign w:val="top"/>
          </w:tcPr>
          <w:p>
            <w:pPr>
              <w:pStyle w:val="TableText"/>
              <w:ind w:left="696"/>
              <w:spacing w:before="99" w:line="221" w:lineRule="auto"/>
              <w:rPr>
                <w:sz w:val="18"/>
                <w:szCs w:val="18"/>
              </w:rPr>
            </w:pPr>
            <w:r>
              <w:rPr>
                <w:sz w:val="18"/>
                <w:szCs w:val="18"/>
              </w:rPr>
              <w:t>汞</w:t>
            </w:r>
          </w:p>
        </w:tc>
        <w:tc>
          <w:tcPr>
            <w:tcW w:w="1165" w:type="dxa"/>
            <w:vAlign w:val="top"/>
          </w:tcPr>
          <w:p>
            <w:pPr>
              <w:ind w:left="230"/>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0.00004L</w:t>
            </w:r>
          </w:p>
        </w:tc>
        <w:tc>
          <w:tcPr>
            <w:tcW w:w="1150" w:type="dxa"/>
            <w:vAlign w:val="top"/>
          </w:tcPr>
          <w:p>
            <w:pPr>
              <w:ind w:left="224"/>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0.00004L</w:t>
            </w:r>
          </w:p>
        </w:tc>
        <w:tc>
          <w:tcPr>
            <w:tcW w:w="1212" w:type="dxa"/>
            <w:vAlign w:val="top"/>
          </w:tcPr>
          <w:p>
            <w:pPr>
              <w:ind w:left="257"/>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0.00004L</w:t>
            </w:r>
          </w:p>
        </w:tc>
        <w:tc>
          <w:tcPr>
            <w:tcW w:w="1071" w:type="dxa"/>
            <w:vAlign w:val="top"/>
          </w:tcPr>
          <w:p>
            <w:pPr>
              <w:ind w:left="190"/>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0.00004L</w:t>
            </w:r>
          </w:p>
        </w:tc>
        <w:tc>
          <w:tcPr>
            <w:tcW w:w="912" w:type="dxa"/>
            <w:vAlign w:val="top"/>
          </w:tcPr>
          <w:p>
            <w:pPr>
              <w:ind w:left="156"/>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2"/>
              </w:rPr>
              <w:t>≤0.0001</w:t>
            </w:r>
          </w:p>
        </w:tc>
        <w:tc>
          <w:tcPr>
            <w:tcW w:w="825" w:type="dxa"/>
            <w:vAlign w:val="top"/>
          </w:tcPr>
          <w:p>
            <w:pPr>
              <w:ind w:left="215"/>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99" w:line="221" w:lineRule="auto"/>
              <w:rPr>
                <w:sz w:val="18"/>
                <w:szCs w:val="18"/>
              </w:rPr>
            </w:pPr>
            <w:r>
              <w:rPr>
                <w:sz w:val="18"/>
                <w:szCs w:val="18"/>
                <w:spacing w:val="-4"/>
              </w:rPr>
              <w:t>达标</w:t>
            </w:r>
          </w:p>
        </w:tc>
      </w:tr>
      <w:tr>
        <w:trPr>
          <w:trHeight w:val="374"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55"/>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position w:val="1"/>
              </w:rPr>
              <w:t>16</w:t>
            </w:r>
          </w:p>
        </w:tc>
        <w:tc>
          <w:tcPr>
            <w:tcW w:w="1581" w:type="dxa"/>
            <w:vAlign w:val="top"/>
          </w:tcPr>
          <w:p>
            <w:pPr>
              <w:pStyle w:val="TableText"/>
              <w:ind w:left="694"/>
              <w:spacing w:before="100" w:line="223" w:lineRule="auto"/>
              <w:rPr>
                <w:sz w:val="18"/>
                <w:szCs w:val="18"/>
              </w:rPr>
            </w:pPr>
            <w:r>
              <w:rPr>
                <w:sz w:val="18"/>
                <w:szCs w:val="18"/>
              </w:rPr>
              <w:t>镉</w:t>
            </w:r>
          </w:p>
        </w:tc>
        <w:tc>
          <w:tcPr>
            <w:tcW w:w="1165" w:type="dxa"/>
            <w:vAlign w:val="top"/>
          </w:tcPr>
          <w:p>
            <w:pPr>
              <w:ind w:left="321"/>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0.001L</w:t>
            </w:r>
          </w:p>
        </w:tc>
        <w:tc>
          <w:tcPr>
            <w:tcW w:w="1150" w:type="dxa"/>
            <w:vAlign w:val="top"/>
          </w:tcPr>
          <w:p>
            <w:pPr>
              <w:ind w:left="315"/>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0.001L</w:t>
            </w:r>
          </w:p>
        </w:tc>
        <w:tc>
          <w:tcPr>
            <w:tcW w:w="1212" w:type="dxa"/>
            <w:vAlign w:val="top"/>
          </w:tcPr>
          <w:p>
            <w:pPr>
              <w:ind w:left="348"/>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0.001L</w:t>
            </w:r>
          </w:p>
        </w:tc>
        <w:tc>
          <w:tcPr>
            <w:tcW w:w="1071" w:type="dxa"/>
            <w:vAlign w:val="top"/>
          </w:tcPr>
          <w:p>
            <w:pPr>
              <w:ind w:left="295"/>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0.00IL</w:t>
            </w:r>
          </w:p>
        </w:tc>
        <w:tc>
          <w:tcPr>
            <w:tcW w:w="912" w:type="dxa"/>
            <w:vAlign w:val="top"/>
          </w:tcPr>
          <w:p>
            <w:pPr>
              <w:ind w:left="202"/>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2"/>
              </w:rPr>
              <w:t>≤0.005</w:t>
            </w:r>
          </w:p>
        </w:tc>
        <w:tc>
          <w:tcPr>
            <w:tcW w:w="825" w:type="dxa"/>
            <w:vAlign w:val="top"/>
          </w:tcPr>
          <w:p>
            <w:pPr>
              <w:ind w:left="215"/>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100" w:line="221" w:lineRule="auto"/>
              <w:rPr>
                <w:sz w:val="18"/>
                <w:szCs w:val="18"/>
              </w:rPr>
            </w:pPr>
            <w:r>
              <w:rPr>
                <w:sz w:val="18"/>
                <w:szCs w:val="18"/>
                <w:spacing w:val="-4"/>
              </w:rPr>
              <w:t>达标</w:t>
            </w:r>
          </w:p>
        </w:tc>
      </w:tr>
      <w:tr>
        <w:trPr>
          <w:trHeight w:val="374"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68"/>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position w:val="1"/>
              </w:rPr>
              <w:t>!7</w:t>
            </w:r>
          </w:p>
        </w:tc>
        <w:tc>
          <w:tcPr>
            <w:tcW w:w="1581" w:type="dxa"/>
            <w:vAlign w:val="top"/>
          </w:tcPr>
          <w:p>
            <w:pPr>
              <w:pStyle w:val="TableText"/>
              <w:ind w:left="334"/>
              <w:spacing w:before="100" w:line="219" w:lineRule="auto"/>
              <w:rPr>
                <w:sz w:val="18"/>
                <w:szCs w:val="18"/>
              </w:rPr>
            </w:pPr>
            <w:r>
              <w:rPr>
                <w:sz w:val="18"/>
                <w:szCs w:val="18"/>
                <w:spacing w:val="-2"/>
              </w:rPr>
              <w:t>铬（六价）</w:t>
            </w:r>
          </w:p>
        </w:tc>
        <w:tc>
          <w:tcPr>
            <w:tcW w:w="1165" w:type="dxa"/>
            <w:vAlign w:val="top"/>
          </w:tcPr>
          <w:p>
            <w:pPr>
              <w:ind w:left="321"/>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0.004L</w:t>
            </w:r>
          </w:p>
        </w:tc>
        <w:tc>
          <w:tcPr>
            <w:tcW w:w="1150" w:type="dxa"/>
            <w:vAlign w:val="top"/>
          </w:tcPr>
          <w:p>
            <w:pPr>
              <w:ind w:left="315"/>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0.004L</w:t>
            </w:r>
          </w:p>
        </w:tc>
        <w:tc>
          <w:tcPr>
            <w:tcW w:w="1212" w:type="dxa"/>
            <w:vAlign w:val="top"/>
          </w:tcPr>
          <w:p>
            <w:pPr>
              <w:ind w:left="348"/>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0.004L</w:t>
            </w:r>
          </w:p>
        </w:tc>
        <w:tc>
          <w:tcPr>
            <w:tcW w:w="1071" w:type="dxa"/>
            <w:vAlign w:val="top"/>
          </w:tcPr>
          <w:p>
            <w:pPr>
              <w:ind w:left="279"/>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0.004L</w:t>
            </w:r>
          </w:p>
        </w:tc>
        <w:tc>
          <w:tcPr>
            <w:tcW w:w="912" w:type="dxa"/>
            <w:vAlign w:val="top"/>
          </w:tcPr>
          <w:p>
            <w:pPr>
              <w:ind w:left="247"/>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2"/>
              </w:rPr>
              <w:t>≤0.05</w:t>
            </w:r>
          </w:p>
        </w:tc>
        <w:tc>
          <w:tcPr>
            <w:tcW w:w="825" w:type="dxa"/>
            <w:vAlign w:val="top"/>
          </w:tcPr>
          <w:p>
            <w:pPr>
              <w:ind w:left="215"/>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100" w:line="221" w:lineRule="auto"/>
              <w:rPr>
                <w:sz w:val="18"/>
                <w:szCs w:val="18"/>
              </w:rPr>
            </w:pPr>
            <w:r>
              <w:rPr>
                <w:sz w:val="18"/>
                <w:szCs w:val="18"/>
                <w:spacing w:val="-4"/>
              </w:rPr>
              <w:t>达标</w:t>
            </w:r>
          </w:p>
        </w:tc>
      </w:tr>
      <w:tr>
        <w:trPr>
          <w:trHeight w:val="374"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55"/>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position w:val="1"/>
              </w:rPr>
              <w:t>18</w:t>
            </w:r>
          </w:p>
        </w:tc>
        <w:tc>
          <w:tcPr>
            <w:tcW w:w="1581" w:type="dxa"/>
            <w:vAlign w:val="top"/>
          </w:tcPr>
          <w:p>
            <w:pPr>
              <w:pStyle w:val="TableText"/>
              <w:ind w:left="695"/>
              <w:spacing w:before="100" w:line="224" w:lineRule="auto"/>
              <w:rPr>
                <w:sz w:val="18"/>
                <w:szCs w:val="18"/>
              </w:rPr>
            </w:pPr>
            <w:r>
              <w:rPr>
                <w:sz w:val="18"/>
                <w:szCs w:val="18"/>
              </w:rPr>
              <w:t>铅</w:t>
            </w:r>
          </w:p>
        </w:tc>
        <w:tc>
          <w:tcPr>
            <w:tcW w:w="1165" w:type="dxa"/>
            <w:vAlign w:val="top"/>
          </w:tcPr>
          <w:p>
            <w:pPr>
              <w:ind w:left="381"/>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0.0IL</w:t>
            </w:r>
          </w:p>
        </w:tc>
        <w:tc>
          <w:tcPr>
            <w:tcW w:w="1150" w:type="dxa"/>
            <w:vAlign w:val="top"/>
          </w:tcPr>
          <w:p>
            <w:pPr>
              <w:ind w:left="375"/>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0.0IL</w:t>
            </w:r>
          </w:p>
        </w:tc>
        <w:tc>
          <w:tcPr>
            <w:tcW w:w="1212" w:type="dxa"/>
            <w:vAlign w:val="top"/>
          </w:tcPr>
          <w:p>
            <w:pPr>
              <w:ind w:left="408"/>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0.0IL</w:t>
            </w:r>
          </w:p>
        </w:tc>
        <w:tc>
          <w:tcPr>
            <w:tcW w:w="1071" w:type="dxa"/>
            <w:vAlign w:val="top"/>
          </w:tcPr>
          <w:p>
            <w:pPr>
              <w:ind w:left="339"/>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0.0IL</w:t>
            </w:r>
          </w:p>
        </w:tc>
        <w:tc>
          <w:tcPr>
            <w:tcW w:w="912" w:type="dxa"/>
            <w:vAlign w:val="top"/>
          </w:tcPr>
          <w:p>
            <w:pPr>
              <w:ind w:left="247"/>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2"/>
              </w:rPr>
              <w:t>≤0.05</w:t>
            </w:r>
          </w:p>
        </w:tc>
        <w:tc>
          <w:tcPr>
            <w:tcW w:w="825" w:type="dxa"/>
            <w:vAlign w:val="top"/>
          </w:tcPr>
          <w:p>
            <w:pPr>
              <w:ind w:left="215"/>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100" w:line="221" w:lineRule="auto"/>
              <w:rPr>
                <w:sz w:val="18"/>
                <w:szCs w:val="18"/>
              </w:rPr>
            </w:pPr>
            <w:r>
              <w:rPr>
                <w:sz w:val="18"/>
                <w:szCs w:val="18"/>
                <w:spacing w:val="-4"/>
              </w:rPr>
              <w:t>达标</w:t>
            </w:r>
          </w:p>
        </w:tc>
      </w:tr>
      <w:tr>
        <w:trPr>
          <w:trHeight w:val="374"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55"/>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position w:val="1"/>
              </w:rPr>
              <w:t>19</w:t>
            </w:r>
          </w:p>
        </w:tc>
        <w:tc>
          <w:tcPr>
            <w:tcW w:w="1581" w:type="dxa"/>
            <w:vAlign w:val="top"/>
          </w:tcPr>
          <w:p>
            <w:pPr>
              <w:pStyle w:val="TableText"/>
              <w:ind w:left="514"/>
              <w:spacing w:before="100" w:line="220" w:lineRule="auto"/>
              <w:rPr>
                <w:sz w:val="18"/>
                <w:szCs w:val="18"/>
              </w:rPr>
            </w:pPr>
            <w:r>
              <w:rPr>
                <w:sz w:val="18"/>
                <w:szCs w:val="18"/>
                <w:spacing w:val="-3"/>
              </w:rPr>
              <w:t>氰化物</w:t>
            </w:r>
          </w:p>
        </w:tc>
        <w:tc>
          <w:tcPr>
            <w:tcW w:w="1165" w:type="dxa"/>
            <w:vAlign w:val="top"/>
          </w:tcPr>
          <w:p>
            <w:pPr>
              <w:ind w:left="321"/>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0.004L</w:t>
            </w:r>
          </w:p>
        </w:tc>
        <w:tc>
          <w:tcPr>
            <w:tcW w:w="1150" w:type="dxa"/>
            <w:vAlign w:val="top"/>
          </w:tcPr>
          <w:p>
            <w:pPr>
              <w:ind w:left="315"/>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0.004L</w:t>
            </w:r>
          </w:p>
        </w:tc>
        <w:tc>
          <w:tcPr>
            <w:tcW w:w="1212" w:type="dxa"/>
            <w:vAlign w:val="top"/>
          </w:tcPr>
          <w:p>
            <w:pPr>
              <w:ind w:left="348"/>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0.004L</w:t>
            </w:r>
          </w:p>
        </w:tc>
        <w:tc>
          <w:tcPr>
            <w:tcW w:w="1071" w:type="dxa"/>
            <w:vAlign w:val="top"/>
          </w:tcPr>
          <w:p>
            <w:pPr>
              <w:ind w:left="279"/>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0.004L</w:t>
            </w:r>
          </w:p>
        </w:tc>
        <w:tc>
          <w:tcPr>
            <w:tcW w:w="912" w:type="dxa"/>
            <w:vAlign w:val="top"/>
          </w:tcPr>
          <w:p>
            <w:pPr>
              <w:ind w:left="293"/>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2"/>
              </w:rPr>
              <w:t>≤0.2</w:t>
            </w:r>
          </w:p>
        </w:tc>
        <w:tc>
          <w:tcPr>
            <w:tcW w:w="825" w:type="dxa"/>
            <w:vAlign w:val="top"/>
          </w:tcPr>
          <w:p>
            <w:pPr>
              <w:ind w:left="215"/>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100" w:line="221" w:lineRule="auto"/>
              <w:rPr>
                <w:sz w:val="18"/>
                <w:szCs w:val="18"/>
              </w:rPr>
            </w:pPr>
            <w:r>
              <w:rPr>
                <w:sz w:val="18"/>
                <w:szCs w:val="18"/>
                <w:spacing w:val="-4"/>
              </w:rPr>
              <w:t>达标</w:t>
            </w:r>
          </w:p>
        </w:tc>
      </w:tr>
      <w:tr>
        <w:trPr>
          <w:trHeight w:val="374"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37"/>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20</w:t>
            </w:r>
          </w:p>
        </w:tc>
        <w:tc>
          <w:tcPr>
            <w:tcW w:w="1581" w:type="dxa"/>
            <w:vAlign w:val="top"/>
          </w:tcPr>
          <w:p>
            <w:pPr>
              <w:pStyle w:val="TableText"/>
              <w:ind w:left="514"/>
              <w:spacing w:before="99" w:line="221" w:lineRule="auto"/>
              <w:rPr>
                <w:sz w:val="18"/>
                <w:szCs w:val="18"/>
              </w:rPr>
            </w:pPr>
            <w:r>
              <w:rPr>
                <w:sz w:val="18"/>
                <w:szCs w:val="18"/>
                <w:spacing w:val="-3"/>
              </w:rPr>
              <w:t>挥发酚</w:t>
            </w:r>
          </w:p>
        </w:tc>
        <w:tc>
          <w:tcPr>
            <w:tcW w:w="1165" w:type="dxa"/>
            <w:vAlign w:val="top"/>
          </w:tcPr>
          <w:p>
            <w:pPr>
              <w:ind w:left="275"/>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0.0003L</w:t>
            </w:r>
          </w:p>
        </w:tc>
        <w:tc>
          <w:tcPr>
            <w:tcW w:w="1150" w:type="dxa"/>
            <w:vAlign w:val="top"/>
          </w:tcPr>
          <w:p>
            <w:pPr>
              <w:ind w:left="269"/>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0.0003L</w:t>
            </w:r>
          </w:p>
        </w:tc>
        <w:tc>
          <w:tcPr>
            <w:tcW w:w="1212" w:type="dxa"/>
            <w:vAlign w:val="top"/>
          </w:tcPr>
          <w:p>
            <w:pPr>
              <w:ind w:left="303"/>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0.0003L</w:t>
            </w:r>
          </w:p>
        </w:tc>
        <w:tc>
          <w:tcPr>
            <w:tcW w:w="1071" w:type="dxa"/>
            <w:vAlign w:val="top"/>
          </w:tcPr>
          <w:p>
            <w:pPr>
              <w:ind w:left="235"/>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0.0003L</w:t>
            </w:r>
          </w:p>
        </w:tc>
        <w:tc>
          <w:tcPr>
            <w:tcW w:w="912" w:type="dxa"/>
            <w:vAlign w:val="top"/>
          </w:tcPr>
          <w:p>
            <w:pPr>
              <w:ind w:left="202"/>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2"/>
              </w:rPr>
              <w:t>≤0.005</w:t>
            </w:r>
          </w:p>
        </w:tc>
        <w:tc>
          <w:tcPr>
            <w:tcW w:w="825" w:type="dxa"/>
            <w:vAlign w:val="top"/>
          </w:tcPr>
          <w:p>
            <w:pPr>
              <w:ind w:left="215"/>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99" w:line="221" w:lineRule="auto"/>
              <w:rPr>
                <w:sz w:val="18"/>
                <w:szCs w:val="18"/>
              </w:rPr>
            </w:pPr>
            <w:r>
              <w:rPr>
                <w:sz w:val="18"/>
                <w:szCs w:val="18"/>
                <w:spacing w:val="-4"/>
              </w:rPr>
              <w:t>达标</w:t>
            </w:r>
          </w:p>
        </w:tc>
      </w:tr>
      <w:tr>
        <w:trPr>
          <w:trHeight w:val="373"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37"/>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21</w:t>
            </w:r>
          </w:p>
        </w:tc>
        <w:tc>
          <w:tcPr>
            <w:tcW w:w="1581" w:type="dxa"/>
            <w:vAlign w:val="top"/>
          </w:tcPr>
          <w:p>
            <w:pPr>
              <w:pStyle w:val="TableText"/>
              <w:ind w:left="516"/>
              <w:spacing w:before="100" w:line="220" w:lineRule="auto"/>
              <w:rPr>
                <w:sz w:val="18"/>
                <w:szCs w:val="18"/>
              </w:rPr>
            </w:pPr>
            <w:r>
              <w:rPr>
                <w:sz w:val="18"/>
                <w:szCs w:val="18"/>
                <w:spacing w:val="-3"/>
              </w:rPr>
              <w:t>石油类</w:t>
            </w:r>
          </w:p>
        </w:tc>
        <w:tc>
          <w:tcPr>
            <w:tcW w:w="1165" w:type="dxa"/>
            <w:vAlign w:val="top"/>
          </w:tcPr>
          <w:p>
            <w:pPr>
              <w:ind w:left="422"/>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0.04</w:t>
            </w:r>
          </w:p>
        </w:tc>
        <w:tc>
          <w:tcPr>
            <w:tcW w:w="1150" w:type="dxa"/>
            <w:vAlign w:val="top"/>
          </w:tcPr>
          <w:p>
            <w:pPr>
              <w:ind w:left="413"/>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0.03</w:t>
            </w:r>
          </w:p>
        </w:tc>
        <w:tc>
          <w:tcPr>
            <w:tcW w:w="1212" w:type="dxa"/>
            <w:vAlign w:val="top"/>
          </w:tcPr>
          <w:p>
            <w:pPr>
              <w:ind w:left="447"/>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0.04</w:t>
            </w:r>
          </w:p>
        </w:tc>
        <w:tc>
          <w:tcPr>
            <w:tcW w:w="1071" w:type="dxa"/>
            <w:vAlign w:val="top"/>
          </w:tcPr>
          <w:p>
            <w:pPr>
              <w:ind w:left="379"/>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0.04</w:t>
            </w:r>
          </w:p>
        </w:tc>
        <w:tc>
          <w:tcPr>
            <w:tcW w:w="912" w:type="dxa"/>
            <w:vAlign w:val="top"/>
          </w:tcPr>
          <w:p>
            <w:pPr>
              <w:ind w:left="247"/>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2"/>
              </w:rPr>
              <w:t>≤0.05</w:t>
            </w:r>
          </w:p>
        </w:tc>
        <w:tc>
          <w:tcPr>
            <w:tcW w:w="825" w:type="dxa"/>
            <w:vAlign w:val="top"/>
          </w:tcPr>
          <w:p>
            <w:pPr>
              <w:ind w:left="215"/>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99" w:line="221" w:lineRule="auto"/>
              <w:rPr>
                <w:sz w:val="18"/>
                <w:szCs w:val="18"/>
              </w:rPr>
            </w:pPr>
            <w:r>
              <w:rPr>
                <w:sz w:val="18"/>
                <w:szCs w:val="18"/>
                <w:spacing w:val="-4"/>
              </w:rPr>
              <w:t>达标</w:t>
            </w:r>
          </w:p>
        </w:tc>
      </w:tr>
      <w:tr>
        <w:trPr>
          <w:trHeight w:val="374"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37"/>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22</w:t>
            </w:r>
          </w:p>
        </w:tc>
        <w:tc>
          <w:tcPr>
            <w:tcW w:w="1581" w:type="dxa"/>
            <w:vAlign w:val="top"/>
          </w:tcPr>
          <w:p>
            <w:pPr>
              <w:ind w:left="610"/>
              <w:spacing w:before="13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LAS</w:t>
            </w:r>
          </w:p>
        </w:tc>
        <w:tc>
          <w:tcPr>
            <w:tcW w:w="1165" w:type="dxa"/>
            <w:vAlign w:val="top"/>
          </w:tcPr>
          <w:p>
            <w:pPr>
              <w:ind w:left="366"/>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0.05L</w:t>
            </w:r>
          </w:p>
        </w:tc>
        <w:tc>
          <w:tcPr>
            <w:tcW w:w="1150" w:type="dxa"/>
            <w:vAlign w:val="top"/>
          </w:tcPr>
          <w:p>
            <w:pPr>
              <w:ind w:left="361"/>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0.05L</w:t>
            </w:r>
          </w:p>
        </w:tc>
        <w:tc>
          <w:tcPr>
            <w:tcW w:w="1212" w:type="dxa"/>
            <w:vAlign w:val="top"/>
          </w:tcPr>
          <w:p>
            <w:pPr>
              <w:ind w:left="391"/>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0.05L</w:t>
            </w:r>
          </w:p>
        </w:tc>
        <w:tc>
          <w:tcPr>
            <w:tcW w:w="1071" w:type="dxa"/>
            <w:vAlign w:val="top"/>
          </w:tcPr>
          <w:p>
            <w:pPr>
              <w:ind w:left="324"/>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0.05L</w:t>
            </w:r>
          </w:p>
        </w:tc>
        <w:tc>
          <w:tcPr>
            <w:tcW w:w="912" w:type="dxa"/>
            <w:vAlign w:val="top"/>
          </w:tcPr>
          <w:p>
            <w:pPr>
              <w:ind w:left="293"/>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2"/>
              </w:rPr>
              <w:t>≤0.2</w:t>
            </w:r>
          </w:p>
        </w:tc>
        <w:tc>
          <w:tcPr>
            <w:tcW w:w="825" w:type="dxa"/>
            <w:vAlign w:val="top"/>
          </w:tcPr>
          <w:p>
            <w:pPr>
              <w:ind w:left="215"/>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100" w:line="221" w:lineRule="auto"/>
              <w:rPr>
                <w:sz w:val="18"/>
                <w:szCs w:val="18"/>
              </w:rPr>
            </w:pPr>
            <w:r>
              <w:rPr>
                <w:sz w:val="18"/>
                <w:szCs w:val="18"/>
                <w:spacing w:val="-4"/>
              </w:rPr>
              <w:t>达标</w:t>
            </w:r>
          </w:p>
        </w:tc>
      </w:tr>
      <w:tr>
        <w:trPr>
          <w:trHeight w:val="374"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37"/>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23</w:t>
            </w:r>
          </w:p>
        </w:tc>
        <w:tc>
          <w:tcPr>
            <w:tcW w:w="1581" w:type="dxa"/>
            <w:vAlign w:val="top"/>
          </w:tcPr>
          <w:p>
            <w:pPr>
              <w:pStyle w:val="TableText"/>
              <w:ind w:left="514"/>
              <w:spacing w:before="100" w:line="222" w:lineRule="auto"/>
              <w:rPr>
                <w:sz w:val="18"/>
                <w:szCs w:val="18"/>
              </w:rPr>
            </w:pPr>
            <w:r>
              <w:rPr>
                <w:sz w:val="18"/>
                <w:szCs w:val="18"/>
                <w:spacing w:val="-3"/>
              </w:rPr>
              <w:t>硫化物</w:t>
            </w:r>
          </w:p>
        </w:tc>
        <w:tc>
          <w:tcPr>
            <w:tcW w:w="1165" w:type="dxa"/>
            <w:vAlign w:val="top"/>
          </w:tcPr>
          <w:p>
            <w:pPr>
              <w:ind w:left="376"/>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0.008</w:t>
            </w:r>
          </w:p>
        </w:tc>
        <w:tc>
          <w:tcPr>
            <w:tcW w:w="1150" w:type="dxa"/>
            <w:vAlign w:val="top"/>
          </w:tcPr>
          <w:p>
            <w:pPr>
              <w:ind w:left="413"/>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0.01</w:t>
            </w:r>
          </w:p>
        </w:tc>
        <w:tc>
          <w:tcPr>
            <w:tcW w:w="1212" w:type="dxa"/>
            <w:vAlign w:val="top"/>
          </w:tcPr>
          <w:p>
            <w:pPr>
              <w:ind w:left="403"/>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0.008</w:t>
            </w:r>
          </w:p>
        </w:tc>
        <w:tc>
          <w:tcPr>
            <w:tcW w:w="1071" w:type="dxa"/>
            <w:vAlign w:val="top"/>
          </w:tcPr>
          <w:p>
            <w:pPr>
              <w:ind w:left="334"/>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0.009</w:t>
            </w:r>
          </w:p>
        </w:tc>
        <w:tc>
          <w:tcPr>
            <w:tcW w:w="912" w:type="dxa"/>
            <w:vAlign w:val="top"/>
          </w:tcPr>
          <w:p>
            <w:pPr>
              <w:ind w:left="293"/>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2"/>
              </w:rPr>
              <w:t>≤0.2</w:t>
            </w:r>
          </w:p>
        </w:tc>
        <w:tc>
          <w:tcPr>
            <w:tcW w:w="825" w:type="dxa"/>
            <w:vAlign w:val="top"/>
          </w:tcPr>
          <w:p>
            <w:pPr>
              <w:ind w:left="215"/>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100" w:line="221" w:lineRule="auto"/>
              <w:rPr>
                <w:sz w:val="18"/>
                <w:szCs w:val="18"/>
              </w:rPr>
            </w:pPr>
            <w:r>
              <w:rPr>
                <w:sz w:val="18"/>
                <w:szCs w:val="18"/>
                <w:spacing w:val="-4"/>
              </w:rPr>
              <w:t>达标</w:t>
            </w:r>
          </w:p>
        </w:tc>
      </w:tr>
      <w:tr>
        <w:trPr>
          <w:trHeight w:val="374"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37"/>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24</w:t>
            </w:r>
          </w:p>
        </w:tc>
        <w:tc>
          <w:tcPr>
            <w:tcW w:w="1581" w:type="dxa"/>
            <w:vAlign w:val="top"/>
          </w:tcPr>
          <w:p>
            <w:pPr>
              <w:pStyle w:val="TableText"/>
              <w:ind w:right="13"/>
              <w:spacing w:before="99" w:line="222" w:lineRule="auto"/>
              <w:jc w:val="right"/>
              <w:rPr>
                <w:sz w:val="18"/>
                <w:szCs w:val="18"/>
              </w:rPr>
            </w:pPr>
            <w:r>
              <w:rPr>
                <w:sz w:val="18"/>
                <w:szCs w:val="18"/>
                <w:spacing w:val="-4"/>
              </w:rPr>
              <w:t>硝酸盐（以</w:t>
            </w:r>
            <w:r>
              <w:rPr>
                <w:sz w:val="18"/>
                <w:szCs w:val="18"/>
                <w:spacing w:val="-40"/>
              </w:rPr>
              <w:t xml:space="preserve"> </w:t>
            </w:r>
            <w:r>
              <w:rPr>
                <w:rFonts w:ascii="Times New Roman" w:hAnsi="Times New Roman" w:eastAsia="Times New Roman" w:cs="Times New Roman"/>
                <w:sz w:val="18"/>
                <w:szCs w:val="18"/>
                <w:spacing w:val="-4"/>
              </w:rPr>
              <w:t>N </w:t>
            </w:r>
            <w:r>
              <w:rPr>
                <w:sz w:val="18"/>
                <w:szCs w:val="18"/>
                <w:spacing w:val="-4"/>
              </w:rPr>
              <w:t>计）</w:t>
            </w:r>
          </w:p>
        </w:tc>
        <w:tc>
          <w:tcPr>
            <w:tcW w:w="1165" w:type="dxa"/>
            <w:vAlign w:val="top"/>
          </w:tcPr>
          <w:p>
            <w:pPr>
              <w:ind w:left="422"/>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0.26</w:t>
            </w:r>
          </w:p>
        </w:tc>
        <w:tc>
          <w:tcPr>
            <w:tcW w:w="1150" w:type="dxa"/>
            <w:vAlign w:val="top"/>
          </w:tcPr>
          <w:p>
            <w:pPr>
              <w:ind w:left="413"/>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0.25</w:t>
            </w:r>
          </w:p>
        </w:tc>
        <w:tc>
          <w:tcPr>
            <w:tcW w:w="1212" w:type="dxa"/>
            <w:vAlign w:val="top"/>
          </w:tcPr>
          <w:p>
            <w:pPr>
              <w:ind w:left="447"/>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0.23</w:t>
            </w:r>
          </w:p>
        </w:tc>
        <w:tc>
          <w:tcPr>
            <w:tcW w:w="1071" w:type="dxa"/>
            <w:vAlign w:val="top"/>
          </w:tcPr>
          <w:p>
            <w:pPr>
              <w:ind w:left="379"/>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0.25</w:t>
            </w:r>
          </w:p>
        </w:tc>
        <w:tc>
          <w:tcPr>
            <w:tcW w:w="912" w:type="dxa"/>
            <w:vAlign w:val="top"/>
          </w:tcPr>
          <w:p>
            <w:pPr>
              <w:ind w:left="384"/>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position w:val="1"/>
              </w:rPr>
              <w:t>10</w:t>
            </w:r>
          </w:p>
        </w:tc>
        <w:tc>
          <w:tcPr>
            <w:tcW w:w="825" w:type="dxa"/>
            <w:vAlign w:val="top"/>
          </w:tcPr>
          <w:p>
            <w:pPr>
              <w:ind w:left="215"/>
              <w:spacing w:before="73"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pStyle w:val="TableText"/>
              <w:ind w:left="175"/>
              <w:spacing w:before="100" w:line="221" w:lineRule="auto"/>
              <w:rPr>
                <w:sz w:val="18"/>
                <w:szCs w:val="18"/>
              </w:rPr>
            </w:pPr>
            <w:r>
              <w:rPr>
                <w:sz w:val="18"/>
                <w:szCs w:val="18"/>
                <w:spacing w:val="-4"/>
              </w:rPr>
              <w:t>达标</w:t>
            </w:r>
          </w:p>
        </w:tc>
      </w:tr>
      <w:tr>
        <w:trPr>
          <w:trHeight w:val="373"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tcBorders>
          </w:tcPr>
          <w:p>
            <w:pPr>
              <w:ind w:left="237"/>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25</w:t>
            </w:r>
          </w:p>
        </w:tc>
        <w:tc>
          <w:tcPr>
            <w:tcW w:w="1581" w:type="dxa"/>
            <w:vAlign w:val="top"/>
          </w:tcPr>
          <w:p>
            <w:pPr>
              <w:pStyle w:val="TableText"/>
              <w:ind w:left="337"/>
              <w:spacing w:before="100" w:line="219" w:lineRule="auto"/>
              <w:rPr>
                <w:sz w:val="18"/>
                <w:szCs w:val="18"/>
              </w:rPr>
            </w:pPr>
            <w:r>
              <w:rPr>
                <w:sz w:val="18"/>
                <w:szCs w:val="18"/>
                <w:spacing w:val="-2"/>
              </w:rPr>
              <w:t>亚硝酸盐氮</w:t>
            </w:r>
          </w:p>
        </w:tc>
        <w:tc>
          <w:tcPr>
            <w:tcW w:w="1165" w:type="dxa"/>
            <w:vAlign w:val="top"/>
          </w:tcPr>
          <w:p>
            <w:pPr>
              <w:ind w:left="321"/>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0.003L</w:t>
            </w:r>
          </w:p>
        </w:tc>
        <w:tc>
          <w:tcPr>
            <w:tcW w:w="1150" w:type="dxa"/>
            <w:vAlign w:val="top"/>
          </w:tcPr>
          <w:p>
            <w:pPr>
              <w:ind w:left="315"/>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0.003L</w:t>
            </w:r>
          </w:p>
        </w:tc>
        <w:tc>
          <w:tcPr>
            <w:tcW w:w="1212" w:type="dxa"/>
            <w:vAlign w:val="top"/>
          </w:tcPr>
          <w:p>
            <w:pPr>
              <w:ind w:left="348"/>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0.003L</w:t>
            </w:r>
          </w:p>
        </w:tc>
        <w:tc>
          <w:tcPr>
            <w:tcW w:w="1071" w:type="dxa"/>
            <w:vAlign w:val="top"/>
          </w:tcPr>
          <w:p>
            <w:pPr>
              <w:ind w:left="279"/>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0.003L</w:t>
            </w:r>
          </w:p>
        </w:tc>
        <w:tc>
          <w:tcPr>
            <w:tcW w:w="912" w:type="dxa"/>
            <w:vAlign w:val="top"/>
          </w:tcPr>
          <w:p>
            <w:pPr>
              <w:ind w:left="430"/>
              <w:spacing w:before="207" w:line="8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1"/>
              </w:rPr>
              <w:t>-</w:t>
            </w:r>
          </w:p>
        </w:tc>
        <w:tc>
          <w:tcPr>
            <w:tcW w:w="825" w:type="dxa"/>
            <w:vAlign w:val="top"/>
          </w:tcPr>
          <w:p>
            <w:pPr>
              <w:ind w:left="215"/>
              <w:spacing w:before="73"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3"/>
              </w:rPr>
              <w:t>mg/L</w:t>
            </w:r>
          </w:p>
        </w:tc>
        <w:tc>
          <w:tcPr>
            <w:tcW w:w="820" w:type="dxa"/>
            <w:vAlign w:val="top"/>
          </w:tcPr>
          <w:p>
            <w:pPr>
              <w:ind w:left="325"/>
              <w:spacing w:before="207" w:line="8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1"/>
              </w:rPr>
              <w:t>-</w:t>
            </w:r>
          </w:p>
        </w:tc>
      </w:tr>
      <w:tr>
        <w:trPr>
          <w:trHeight w:val="378" w:hRule="atLeast"/>
        </w:trPr>
        <w:tc>
          <w:tcPr>
            <w:tcW w:w="376" w:type="dxa"/>
            <w:vAlign w:val="top"/>
            <w:vMerge w:val="continue"/>
            <w:tcBorders>
              <w:right w:val="single" w:color="000000" w:sz="2" w:space="0"/>
              <w:top w:val="nil"/>
              <w:bottom w:val="nil"/>
            </w:tcBorders>
          </w:tcPr>
          <w:p>
            <w:pPr>
              <w:rPr>
                <w:rFonts w:ascii="Arial"/>
                <w:sz w:val="21"/>
              </w:rPr>
            </w:pPr>
            <w:r/>
          </w:p>
        </w:tc>
        <w:tc>
          <w:tcPr>
            <w:tcW w:w="558" w:type="dxa"/>
            <w:vAlign w:val="top"/>
            <w:tcBorders>
              <w:left w:val="single" w:color="000000" w:sz="2" w:space="0"/>
              <w:bottom w:val="single" w:color="000000" w:sz="10" w:space="0"/>
            </w:tcBorders>
          </w:tcPr>
          <w:p>
            <w:pPr>
              <w:ind w:left="237"/>
              <w:spacing w:before="76"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26</w:t>
            </w:r>
          </w:p>
        </w:tc>
        <w:tc>
          <w:tcPr>
            <w:tcW w:w="1581" w:type="dxa"/>
            <w:vAlign w:val="top"/>
            <w:tcBorders>
              <w:bottom w:val="single" w:color="000000" w:sz="10" w:space="0"/>
            </w:tcBorders>
          </w:tcPr>
          <w:p>
            <w:pPr>
              <w:pStyle w:val="TableText"/>
              <w:ind w:left="536"/>
              <w:spacing w:before="103" w:line="220" w:lineRule="auto"/>
              <w:rPr>
                <w:sz w:val="18"/>
                <w:szCs w:val="18"/>
              </w:rPr>
            </w:pPr>
            <w:r>
              <w:rPr>
                <w:sz w:val="18"/>
                <w:szCs w:val="18"/>
                <w:spacing w:val="-10"/>
              </w:rPr>
              <w:t>电导率</w:t>
            </w:r>
          </w:p>
        </w:tc>
        <w:tc>
          <w:tcPr>
            <w:tcW w:w="1165" w:type="dxa"/>
            <w:vAlign w:val="top"/>
            <w:tcBorders>
              <w:bottom w:val="single" w:color="000000" w:sz="10" w:space="0"/>
            </w:tcBorders>
          </w:tcPr>
          <w:p>
            <w:pPr>
              <w:ind w:left="440"/>
              <w:spacing w:before="76"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453</w:t>
            </w:r>
          </w:p>
        </w:tc>
        <w:tc>
          <w:tcPr>
            <w:tcW w:w="1150" w:type="dxa"/>
            <w:vAlign w:val="top"/>
            <w:tcBorders>
              <w:bottom w:val="single" w:color="000000" w:sz="10" w:space="0"/>
            </w:tcBorders>
          </w:tcPr>
          <w:p>
            <w:pPr>
              <w:ind w:left="434"/>
              <w:spacing w:before="76"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472</w:t>
            </w:r>
          </w:p>
        </w:tc>
        <w:tc>
          <w:tcPr>
            <w:tcW w:w="1212" w:type="dxa"/>
            <w:vAlign w:val="top"/>
            <w:tcBorders>
              <w:bottom w:val="single" w:color="000000" w:sz="10" w:space="0"/>
            </w:tcBorders>
          </w:tcPr>
          <w:p>
            <w:pPr>
              <w:ind w:left="467"/>
              <w:spacing w:before="76"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477</w:t>
            </w:r>
          </w:p>
        </w:tc>
        <w:tc>
          <w:tcPr>
            <w:tcW w:w="1071" w:type="dxa"/>
            <w:vAlign w:val="top"/>
            <w:tcBorders>
              <w:bottom w:val="single" w:color="000000" w:sz="10" w:space="0"/>
            </w:tcBorders>
          </w:tcPr>
          <w:p>
            <w:pPr>
              <w:ind w:left="397"/>
              <w:spacing w:before="76"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467</w:t>
            </w:r>
          </w:p>
        </w:tc>
        <w:tc>
          <w:tcPr>
            <w:tcW w:w="912" w:type="dxa"/>
            <w:vAlign w:val="top"/>
            <w:tcBorders>
              <w:bottom w:val="single" w:color="000000" w:sz="10" w:space="0"/>
            </w:tcBorders>
          </w:tcPr>
          <w:p>
            <w:pPr>
              <w:ind w:left="430"/>
              <w:spacing w:before="210" w:line="8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1"/>
              </w:rPr>
              <w:t>-</w:t>
            </w:r>
          </w:p>
        </w:tc>
        <w:tc>
          <w:tcPr>
            <w:tcW w:w="825" w:type="dxa"/>
            <w:vAlign w:val="top"/>
            <w:tcBorders>
              <w:bottom w:val="single" w:color="000000" w:sz="10" w:space="0"/>
            </w:tcBorders>
          </w:tcPr>
          <w:p>
            <w:pPr>
              <w:ind w:left="186"/>
              <w:spacing w:before="76" w:line="237"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3"/>
              </w:rPr>
              <w:t>μS/cm</w:t>
            </w:r>
          </w:p>
        </w:tc>
        <w:tc>
          <w:tcPr>
            <w:tcW w:w="820" w:type="dxa"/>
            <w:vAlign w:val="top"/>
            <w:tcBorders>
              <w:bottom w:val="single" w:color="000000" w:sz="10" w:space="0"/>
            </w:tcBorders>
          </w:tcPr>
          <w:p>
            <w:pPr>
              <w:ind w:left="325"/>
              <w:spacing w:before="210" w:line="8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1"/>
              </w:rPr>
              <w:t>-</w:t>
            </w:r>
          </w:p>
        </w:tc>
      </w:tr>
      <w:tr>
        <w:trPr>
          <w:trHeight w:val="824" w:hRule="atLeast"/>
        </w:trPr>
        <w:tc>
          <w:tcPr>
            <w:tcW w:w="376" w:type="dxa"/>
            <w:vAlign w:val="top"/>
            <w:vMerge w:val="continue"/>
            <w:tcBorders>
              <w:right w:val="single" w:color="000000" w:sz="2" w:space="0"/>
              <w:top w:val="nil"/>
            </w:tcBorders>
          </w:tcPr>
          <w:p>
            <w:pPr>
              <w:rPr>
                <w:rFonts w:ascii="Arial"/>
                <w:sz w:val="21"/>
              </w:rPr>
            </w:pPr>
            <w:r/>
          </w:p>
        </w:tc>
        <w:tc>
          <w:tcPr>
            <w:tcW w:w="9294" w:type="dxa"/>
            <w:vAlign w:val="top"/>
            <w:gridSpan w:val="9"/>
            <w:tcBorders>
              <w:left w:val="single" w:color="000000" w:sz="2" w:space="0"/>
              <w:top w:val="single" w:color="000000" w:sz="10" w:space="0"/>
            </w:tcBorders>
          </w:tcPr>
          <w:p>
            <w:pPr>
              <w:pStyle w:val="TableText"/>
              <w:ind w:left="527"/>
              <w:spacing w:before="35" w:line="227" w:lineRule="auto"/>
              <w:outlineLvl w:val="1"/>
              <w:rPr/>
            </w:pPr>
            <w:r>
              <w:rPr>
                <w:spacing w:val="10"/>
              </w:rPr>
              <w:t>根据检测报告结果表明，黄江河</w:t>
            </w:r>
            <w:r>
              <w:rPr>
                <w:spacing w:val="-40"/>
              </w:rPr>
              <w:t xml:space="preserve"> </w:t>
            </w:r>
            <w:r>
              <w:rPr>
                <w:rFonts w:ascii="Times New Roman" w:hAnsi="Times New Roman" w:eastAsia="Times New Roman" w:cs="Times New Roman"/>
              </w:rPr>
              <w:t>COD</w:t>
            </w:r>
            <w:r>
              <w:rPr>
                <w:rFonts w:ascii="Times New Roman" w:hAnsi="Times New Roman" w:eastAsia="Times New Roman" w:cs="Times New Roman"/>
                <w:sz w:val="13"/>
                <w:szCs w:val="13"/>
                <w:position w:val="-1"/>
              </w:rPr>
              <w:t>Cr</w:t>
            </w:r>
            <w:r>
              <w:rPr>
                <w:spacing w:val="10"/>
                <w:position w:val="-1"/>
              </w:rPr>
              <w:t>、</w:t>
            </w:r>
            <w:r>
              <w:rPr>
                <w:spacing w:val="10"/>
              </w:rPr>
              <w:t>氨氮、总磷等因子均能达到《地表水环境质</w:t>
            </w:r>
            <w:r>
              <w:rPr>
                <w:spacing w:val="9"/>
              </w:rPr>
              <w:t>量标准》</w:t>
            </w:r>
          </w:p>
          <w:p>
            <w:pPr>
              <w:pStyle w:val="TableText"/>
              <w:ind w:left="117"/>
              <w:spacing w:before="121" w:line="274" w:lineRule="exact"/>
              <w:rPr/>
            </w:pPr>
            <w:r>
              <w:rPr>
                <w:spacing w:val="5"/>
                <w:position w:val="1"/>
              </w:rPr>
              <w:t>（</w:t>
            </w:r>
            <w:r>
              <w:rPr>
                <w:rFonts w:ascii="Times New Roman" w:hAnsi="Times New Roman" w:eastAsia="Times New Roman" w:cs="Times New Roman"/>
                <w:position w:val="1"/>
              </w:rPr>
              <w:t>GB</w:t>
            </w:r>
            <w:r>
              <w:rPr>
                <w:rFonts w:ascii="Times New Roman" w:hAnsi="Times New Roman" w:eastAsia="Times New Roman" w:cs="Times New Roman"/>
                <w:spacing w:val="5"/>
                <w:position w:val="1"/>
              </w:rPr>
              <w:t>3838-2002</w:t>
            </w:r>
            <w:r>
              <w:rPr>
                <w:spacing w:val="5"/>
                <w:position w:val="1"/>
              </w:rPr>
              <w:t>）Ⅲ类标准。</w:t>
            </w:r>
          </w:p>
        </w:tc>
      </w:tr>
    </w:tbl>
    <w:p>
      <w:pPr>
        <w:pStyle w:val="BodyText"/>
        <w:rPr/>
      </w:pPr>
      <w:r/>
    </w:p>
    <w:p>
      <w:pPr>
        <w:sectPr>
          <w:footerReference w:type="default" r:id="rId32"/>
          <w:pgSz w:w="11907" w:h="16840"/>
          <w:pgMar w:top="1431" w:right="1111" w:bottom="1057" w:left="1110" w:header="0" w:footer="718" w:gutter="0"/>
        </w:sectPr>
        <w:rPr/>
      </w:pPr>
    </w:p>
    <w:p>
      <w:pPr>
        <w:spacing w:before="28"/>
        <w:rPr/>
      </w:pPr>
      <w:r/>
    </w:p>
    <w:tbl>
      <w:tblPr>
        <w:tblStyle w:val="TableNormal"/>
        <w:tblW w:w="9670"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76"/>
        <w:gridCol w:w="9294"/>
      </w:tblGrid>
      <w:tr>
        <w:trPr>
          <w:trHeight w:val="4906" w:hRule="atLeast"/>
        </w:trPr>
        <w:tc>
          <w:tcPr>
            <w:tcW w:w="376" w:type="dxa"/>
            <w:vAlign w:val="top"/>
            <w:tcBorders>
              <w:left w:val="single" w:color="000000" w:sz="6" w:space="0"/>
              <w:top w:val="single" w:color="000000" w:sz="6" w:space="0"/>
            </w:tcBorders>
          </w:tcPr>
          <w:p>
            <w:pPr>
              <w:rPr>
                <w:rFonts w:ascii="Arial"/>
                <w:sz w:val="21"/>
              </w:rPr>
            </w:pPr>
            <w:r/>
          </w:p>
        </w:tc>
        <w:tc>
          <w:tcPr>
            <w:tcW w:w="9294" w:type="dxa"/>
            <w:vAlign w:val="top"/>
            <w:tcBorders>
              <w:right w:val="single" w:color="000000" w:sz="6" w:space="0"/>
              <w:top w:val="single" w:color="000000" w:sz="6" w:space="0"/>
            </w:tcBorders>
          </w:tcPr>
          <w:p>
            <w:pPr>
              <w:pStyle w:val="TableText"/>
              <w:ind w:left="522"/>
              <w:spacing w:before="37" w:line="229" w:lineRule="auto"/>
              <w:outlineLvl w:val="1"/>
              <w:rPr/>
            </w:pPr>
            <w:r>
              <w:rPr>
                <w:rFonts w:ascii="Times New Roman" w:hAnsi="Times New Roman" w:eastAsia="Times New Roman" w:cs="Times New Roman"/>
                <w:b/>
                <w:bCs/>
                <w:spacing w:val="2"/>
              </w:rPr>
              <w:t>3</w:t>
            </w:r>
            <w:r>
              <w:rPr>
                <w:rFonts w:ascii="Times New Roman" w:hAnsi="Times New Roman" w:eastAsia="Times New Roman" w:cs="Times New Roman"/>
                <w:b/>
                <w:bCs/>
                <w:spacing w:val="-27"/>
              </w:rPr>
              <w:t xml:space="preserve"> </w:t>
            </w:r>
            <w:r>
              <w:rPr>
                <w:b/>
                <w:bCs/>
                <w:spacing w:val="2"/>
              </w:rPr>
              <w:t>、声环境</w:t>
            </w:r>
          </w:p>
          <w:p>
            <w:pPr>
              <w:pStyle w:val="TableText"/>
              <w:ind w:left="528"/>
              <w:spacing w:before="129" w:line="274" w:lineRule="exact"/>
              <w:outlineLvl w:val="1"/>
              <w:rPr/>
            </w:pPr>
            <w:r>
              <w:rPr>
                <w:spacing w:val="8"/>
                <w:position w:val="1"/>
              </w:rPr>
              <w:t>本项目为新建，且其厂界外周边</w:t>
            </w:r>
            <w:r>
              <w:rPr>
                <w:spacing w:val="-38"/>
                <w:position w:val="1"/>
              </w:rPr>
              <w:t xml:space="preserve"> </w:t>
            </w:r>
            <w:r>
              <w:rPr>
                <w:rFonts w:ascii="Times New Roman" w:hAnsi="Times New Roman" w:eastAsia="Times New Roman" w:cs="Times New Roman"/>
                <w:spacing w:val="8"/>
                <w:position w:val="1"/>
              </w:rPr>
              <w:t>50 </w:t>
            </w:r>
            <w:r>
              <w:rPr>
                <w:spacing w:val="8"/>
                <w:position w:val="1"/>
              </w:rPr>
              <w:t>米范围内不存在声环境保护目标，故无需对项目</w:t>
            </w:r>
            <w:r>
              <w:rPr>
                <w:spacing w:val="7"/>
                <w:position w:val="1"/>
              </w:rPr>
              <w:t>周边环境进</w:t>
            </w:r>
          </w:p>
          <w:p>
            <w:pPr>
              <w:pStyle w:val="TableText"/>
              <w:ind w:left="111"/>
              <w:spacing w:before="164" w:line="228" w:lineRule="auto"/>
              <w:rPr/>
            </w:pPr>
            <w:r>
              <w:rPr>
                <w:spacing w:val="7"/>
              </w:rPr>
              <w:t>行声环境质量现状监测。</w:t>
            </w:r>
          </w:p>
          <w:p>
            <w:pPr>
              <w:pStyle w:val="TableText"/>
              <w:ind w:left="524"/>
              <w:spacing w:before="160" w:line="229" w:lineRule="auto"/>
              <w:rPr/>
            </w:pPr>
            <w:r>
              <w:rPr>
                <w:rFonts w:ascii="Times New Roman" w:hAnsi="Times New Roman" w:eastAsia="Times New Roman" w:cs="Times New Roman"/>
                <w:b/>
                <w:bCs/>
                <w:spacing w:val="2"/>
              </w:rPr>
              <w:t>4</w:t>
            </w:r>
            <w:r>
              <w:rPr>
                <w:rFonts w:ascii="Times New Roman" w:hAnsi="Times New Roman" w:eastAsia="Times New Roman" w:cs="Times New Roman"/>
                <w:b/>
                <w:bCs/>
                <w:spacing w:val="-25"/>
              </w:rPr>
              <w:t xml:space="preserve"> </w:t>
            </w:r>
            <w:r>
              <w:rPr>
                <w:b/>
                <w:bCs/>
                <w:spacing w:val="2"/>
              </w:rPr>
              <w:t>、生态环境</w:t>
            </w:r>
          </w:p>
          <w:p>
            <w:pPr>
              <w:pStyle w:val="TableText"/>
              <w:ind w:left="107" w:right="103" w:firstLine="435"/>
              <w:spacing w:before="160" w:line="377" w:lineRule="auto"/>
              <w:jc w:val="both"/>
              <w:rPr/>
            </w:pPr>
            <w:r>
              <w:rPr>
                <w:spacing w:val="11"/>
              </w:rPr>
              <w:t>区域生态环境由于周围地区人为开发活动，已由自然生态环</w:t>
            </w:r>
            <w:r>
              <w:rPr>
                <w:spacing w:val="10"/>
              </w:rPr>
              <w:t>境转为城市人工生态环境，根据地</w:t>
            </w:r>
            <w:r>
              <w:rPr>
                <w:spacing w:val="11"/>
              </w:rPr>
              <w:t>方或生境重要性评判，该区域属于非重要生境，区域内无自然保护区、世界文化和自然遗产地等特</w:t>
            </w:r>
            <w:r>
              <w:rPr>
                <w:spacing w:val="11"/>
              </w:rPr>
              <w:t>殊敏感生态区，也没有风景名胜区、森林公园、地质公园、重要湿地、原始天然林、珍惜濒危野生</w:t>
            </w:r>
            <w:r>
              <w:rPr>
                <w:spacing w:val="11"/>
              </w:rPr>
              <w:t>动植物天然集中分布区、重要水生生物的自然产卵场及索饵场、越冬场和洄游通道、天然渔场等重</w:t>
            </w:r>
            <w:r>
              <w:rPr>
                <w:spacing w:val="8"/>
              </w:rPr>
              <w:t>要生态敏感区，无需进行生态环境调查。</w:t>
            </w:r>
          </w:p>
          <w:p>
            <w:pPr>
              <w:pStyle w:val="TableText"/>
              <w:ind w:left="526"/>
              <w:spacing w:before="1" w:line="228" w:lineRule="auto"/>
              <w:rPr/>
            </w:pPr>
            <w:r>
              <w:rPr>
                <w:rFonts w:ascii="Times New Roman" w:hAnsi="Times New Roman" w:eastAsia="Times New Roman" w:cs="Times New Roman"/>
                <w:b/>
                <w:bCs/>
                <w:spacing w:val="-1"/>
              </w:rPr>
              <w:t>5</w:t>
            </w:r>
            <w:r>
              <w:rPr>
                <w:rFonts w:ascii="Times New Roman" w:hAnsi="Times New Roman" w:eastAsia="Times New Roman" w:cs="Times New Roman"/>
                <w:b/>
                <w:bCs/>
                <w:spacing w:val="19"/>
                <w:w w:val="101"/>
              </w:rPr>
              <w:t xml:space="preserve">  </w:t>
            </w:r>
            <w:r>
              <w:rPr>
                <w:b/>
                <w:bCs/>
                <w:spacing w:val="-1"/>
              </w:rPr>
              <w:t>电磁辐射</w:t>
            </w:r>
          </w:p>
          <w:p>
            <w:pPr>
              <w:pStyle w:val="TableText"/>
              <w:ind w:left="109" w:right="103" w:firstLine="421"/>
              <w:spacing w:before="163" w:line="357" w:lineRule="auto"/>
              <w:rPr/>
            </w:pPr>
            <w:r>
              <w:rPr>
                <w:spacing w:val="10"/>
              </w:rPr>
              <w:t>项目不属于广播电台、差转台、</w:t>
            </w:r>
            <w:r>
              <w:rPr>
                <w:spacing w:val="-60"/>
              </w:rPr>
              <w:t xml:space="preserve"> </w:t>
            </w:r>
            <w:r>
              <w:rPr>
                <w:spacing w:val="10"/>
              </w:rPr>
              <w:t>电视塔台、卫星地球上行站、雷达等电磁辐射类项目，无</w:t>
            </w:r>
            <w:r>
              <w:rPr>
                <w:spacing w:val="9"/>
              </w:rPr>
              <w:t>需开</w:t>
            </w:r>
            <w:r>
              <w:rPr>
                <w:spacing w:val="8"/>
              </w:rPr>
              <w:t>展电磁辐射现状开展监测与评价。</w:t>
            </w:r>
          </w:p>
        </w:tc>
      </w:tr>
      <w:tr>
        <w:trPr>
          <w:trHeight w:val="3678" w:hRule="atLeast"/>
        </w:trPr>
        <w:tc>
          <w:tcPr>
            <w:tcW w:w="376" w:type="dxa"/>
            <w:vAlign w:val="top"/>
            <w:textDirection w:val="tbRlV"/>
            <w:tcBorders>
              <w:left w:val="single" w:color="000000" w:sz="6" w:space="0"/>
            </w:tcBorders>
          </w:tcPr>
          <w:p>
            <w:pPr>
              <w:pStyle w:val="TableText"/>
              <w:ind w:left="1056"/>
              <w:spacing w:before="53" w:line="207" w:lineRule="auto"/>
              <w:rPr/>
            </w:pPr>
            <w:r>
              <w:rPr>
                <w:spacing w:val="9"/>
              </w:rPr>
              <w:t>环</w:t>
            </w:r>
            <w:r>
              <w:rPr>
                <w:spacing w:val="-34"/>
              </w:rPr>
              <w:t xml:space="preserve"> </w:t>
            </w:r>
            <w:r>
              <w:rPr>
                <w:spacing w:val="9"/>
              </w:rPr>
              <w:t>境</w:t>
            </w:r>
            <w:r>
              <w:rPr>
                <w:spacing w:val="-38"/>
              </w:rPr>
              <w:t xml:space="preserve"> </w:t>
            </w:r>
            <w:r>
              <w:rPr>
                <w:spacing w:val="9"/>
              </w:rPr>
              <w:t>保</w:t>
            </w:r>
            <w:r>
              <w:rPr>
                <w:spacing w:val="-36"/>
              </w:rPr>
              <w:t xml:space="preserve"> </w:t>
            </w:r>
            <w:r>
              <w:rPr>
                <w:spacing w:val="9"/>
              </w:rPr>
              <w:t>护</w:t>
            </w:r>
            <w:r>
              <w:rPr>
                <w:spacing w:val="-39"/>
              </w:rPr>
              <w:t xml:space="preserve"> </w:t>
            </w:r>
            <w:r>
              <w:rPr>
                <w:spacing w:val="9"/>
                <w:position w:val="1"/>
              </w:rPr>
              <w:t>目</w:t>
            </w:r>
            <w:r>
              <w:rPr>
                <w:spacing w:val="-38"/>
                <w:position w:val="1"/>
              </w:rPr>
              <w:t xml:space="preserve"> </w:t>
            </w:r>
            <w:r>
              <w:rPr>
                <w:spacing w:val="9"/>
              </w:rPr>
              <w:t>标</w:t>
            </w:r>
          </w:p>
        </w:tc>
        <w:tc>
          <w:tcPr>
            <w:tcW w:w="9294" w:type="dxa"/>
            <w:vAlign w:val="top"/>
            <w:tcBorders>
              <w:right w:val="single" w:color="000000" w:sz="6" w:space="0"/>
            </w:tcBorders>
          </w:tcPr>
          <w:p>
            <w:pPr>
              <w:pStyle w:val="TableText"/>
              <w:ind w:left="533"/>
              <w:spacing w:before="36" w:line="229" w:lineRule="auto"/>
              <w:rPr/>
            </w:pPr>
            <w:r>
              <w:rPr>
                <w:rFonts w:ascii="Times New Roman" w:hAnsi="Times New Roman" w:eastAsia="Times New Roman" w:cs="Times New Roman"/>
                <w:b/>
                <w:bCs/>
                <w:spacing w:val="1"/>
              </w:rPr>
              <w:t>1</w:t>
            </w:r>
            <w:r>
              <w:rPr>
                <w:rFonts w:ascii="Times New Roman" w:hAnsi="Times New Roman" w:eastAsia="Times New Roman" w:cs="Times New Roman"/>
                <w:b/>
                <w:bCs/>
                <w:spacing w:val="-27"/>
              </w:rPr>
              <w:t xml:space="preserve"> </w:t>
            </w:r>
            <w:r>
              <w:rPr>
                <w:b/>
                <w:bCs/>
                <w:spacing w:val="1"/>
              </w:rPr>
              <w:t>、大气环境</w:t>
            </w:r>
          </w:p>
          <w:p>
            <w:pPr>
              <w:pStyle w:val="TableText"/>
              <w:ind w:left="531"/>
              <w:spacing w:before="129" w:line="274" w:lineRule="exact"/>
              <w:rPr/>
            </w:pPr>
            <w:r>
              <w:rPr>
                <w:spacing w:val="7"/>
                <w:position w:val="1"/>
              </w:rPr>
              <w:t>项目厂界外</w:t>
            </w:r>
            <w:r>
              <w:rPr>
                <w:spacing w:val="-38"/>
                <w:position w:val="1"/>
              </w:rPr>
              <w:t xml:space="preserve"> </w:t>
            </w:r>
            <w:r>
              <w:rPr>
                <w:rFonts w:ascii="Times New Roman" w:hAnsi="Times New Roman" w:eastAsia="Times New Roman" w:cs="Times New Roman"/>
                <w:spacing w:val="7"/>
                <w:position w:val="1"/>
              </w:rPr>
              <w:t>500m</w:t>
            </w:r>
            <w:r>
              <w:rPr>
                <w:rFonts w:ascii="Times New Roman" w:hAnsi="Times New Roman" w:eastAsia="Times New Roman" w:cs="Times New Roman"/>
                <w:spacing w:val="17"/>
                <w:w w:val="101"/>
                <w:position w:val="1"/>
              </w:rPr>
              <w:t xml:space="preserve"> </w:t>
            </w:r>
            <w:r>
              <w:rPr>
                <w:spacing w:val="7"/>
                <w:position w:val="1"/>
              </w:rPr>
              <w:t>范围内无大气环境保护目</w:t>
            </w:r>
            <w:r>
              <w:rPr>
                <w:spacing w:val="6"/>
                <w:position w:val="1"/>
              </w:rPr>
              <w:t>标。</w:t>
            </w:r>
          </w:p>
          <w:p>
            <w:pPr>
              <w:pStyle w:val="TableText"/>
              <w:ind w:left="524"/>
              <w:spacing w:before="167" w:line="229" w:lineRule="auto"/>
              <w:rPr/>
            </w:pPr>
            <w:r>
              <w:rPr>
                <w:rFonts w:ascii="Times New Roman" w:hAnsi="Times New Roman" w:eastAsia="Times New Roman" w:cs="Times New Roman"/>
                <w:b/>
                <w:bCs/>
                <w:spacing w:val="2"/>
              </w:rPr>
              <w:t>2</w:t>
            </w:r>
            <w:r>
              <w:rPr>
                <w:rFonts w:ascii="Times New Roman" w:hAnsi="Times New Roman" w:eastAsia="Times New Roman" w:cs="Times New Roman"/>
                <w:b/>
                <w:bCs/>
                <w:spacing w:val="-29"/>
              </w:rPr>
              <w:t xml:space="preserve"> </w:t>
            </w:r>
            <w:r>
              <w:rPr>
                <w:b/>
                <w:bCs/>
                <w:spacing w:val="2"/>
              </w:rPr>
              <w:t>、声环境</w:t>
            </w:r>
          </w:p>
          <w:p>
            <w:pPr>
              <w:pStyle w:val="TableText"/>
              <w:ind w:left="531"/>
              <w:spacing w:before="129" w:line="274" w:lineRule="exact"/>
              <w:outlineLvl w:val="1"/>
              <w:rPr/>
            </w:pPr>
            <w:r>
              <w:rPr>
                <w:spacing w:val="9"/>
                <w:position w:val="1"/>
              </w:rPr>
              <w:t>项目厂界外</w:t>
            </w:r>
            <w:r>
              <w:rPr>
                <w:spacing w:val="-37"/>
                <w:position w:val="1"/>
              </w:rPr>
              <w:t xml:space="preserve"> </w:t>
            </w:r>
            <w:r>
              <w:rPr>
                <w:rFonts w:ascii="Times New Roman" w:hAnsi="Times New Roman" w:eastAsia="Times New Roman" w:cs="Times New Roman"/>
                <w:spacing w:val="9"/>
                <w:position w:val="1"/>
              </w:rPr>
              <w:t>50 </w:t>
            </w:r>
            <w:r>
              <w:rPr>
                <w:spacing w:val="9"/>
                <w:position w:val="1"/>
              </w:rPr>
              <w:t>米范围内无医院、学校、机关、</w:t>
            </w:r>
            <w:r>
              <w:rPr>
                <w:spacing w:val="8"/>
                <w:position w:val="1"/>
              </w:rPr>
              <w:t>科研单位、住宅等声环境保护目标。</w:t>
            </w:r>
          </w:p>
          <w:p>
            <w:pPr>
              <w:pStyle w:val="TableText"/>
              <w:ind w:left="522"/>
              <w:spacing w:before="164" w:line="228" w:lineRule="auto"/>
              <w:rPr/>
            </w:pPr>
            <w:r>
              <w:rPr>
                <w:rFonts w:ascii="Times New Roman" w:hAnsi="Times New Roman" w:eastAsia="Times New Roman" w:cs="Times New Roman"/>
                <w:b/>
                <w:bCs/>
                <w:spacing w:val="4"/>
              </w:rPr>
              <w:t>3</w:t>
            </w:r>
            <w:r>
              <w:rPr>
                <w:rFonts w:ascii="Times New Roman" w:hAnsi="Times New Roman" w:eastAsia="Times New Roman" w:cs="Times New Roman"/>
                <w:b/>
                <w:bCs/>
                <w:spacing w:val="-27"/>
              </w:rPr>
              <w:t xml:space="preserve"> </w:t>
            </w:r>
            <w:r>
              <w:rPr>
                <w:b/>
                <w:bCs/>
                <w:spacing w:val="4"/>
              </w:rPr>
              <w:t>、地下水环境</w:t>
            </w:r>
          </w:p>
          <w:p>
            <w:pPr>
              <w:pStyle w:val="TableText"/>
              <w:ind w:left="470"/>
              <w:spacing w:before="130" w:line="274" w:lineRule="exact"/>
              <w:rPr/>
            </w:pPr>
            <w:r>
              <w:rPr>
                <w:position w:val="1"/>
              </w:rPr>
              <w:t>厂界外</w:t>
            </w:r>
            <w:r>
              <w:rPr>
                <w:rFonts w:ascii="Times New Roman" w:hAnsi="Times New Roman" w:eastAsia="Times New Roman" w:cs="Times New Roman"/>
                <w:position w:val="1"/>
              </w:rPr>
              <w:t>500m</w:t>
            </w:r>
            <w:r>
              <w:rPr>
                <w:rFonts w:ascii="Times New Roman" w:hAnsi="Times New Roman" w:eastAsia="Times New Roman" w:cs="Times New Roman"/>
                <w:spacing w:val="15"/>
                <w:position w:val="1"/>
              </w:rPr>
              <w:t xml:space="preserve"> </w:t>
            </w:r>
            <w:r>
              <w:rPr>
                <w:position w:val="1"/>
              </w:rPr>
              <w:t>范围内无地下水集中式使用水水源和热水、矿泉水、温泉等特殊地下水资</w:t>
            </w:r>
            <w:r>
              <w:rPr>
                <w:spacing w:val="-1"/>
                <w:position w:val="1"/>
              </w:rPr>
              <w:t>源，</w:t>
            </w:r>
          </w:p>
          <w:p>
            <w:pPr>
              <w:pStyle w:val="TableText"/>
              <w:ind w:left="524"/>
              <w:spacing w:before="165" w:line="229" w:lineRule="auto"/>
              <w:rPr/>
            </w:pPr>
            <w:r>
              <w:rPr>
                <w:rFonts w:ascii="Times New Roman" w:hAnsi="Times New Roman" w:eastAsia="Times New Roman" w:cs="Times New Roman"/>
                <w:b/>
                <w:bCs/>
                <w:spacing w:val="2"/>
              </w:rPr>
              <w:t>4</w:t>
            </w:r>
            <w:r>
              <w:rPr>
                <w:rFonts w:ascii="Times New Roman" w:hAnsi="Times New Roman" w:eastAsia="Times New Roman" w:cs="Times New Roman"/>
                <w:b/>
                <w:bCs/>
                <w:spacing w:val="-25"/>
              </w:rPr>
              <w:t xml:space="preserve"> </w:t>
            </w:r>
            <w:r>
              <w:rPr>
                <w:b/>
                <w:bCs/>
                <w:spacing w:val="2"/>
              </w:rPr>
              <w:t>、生态环境</w:t>
            </w:r>
          </w:p>
          <w:p>
            <w:pPr>
              <w:pStyle w:val="TableText"/>
              <w:ind w:left="109" w:right="48" w:firstLine="421"/>
              <w:spacing w:before="129" w:line="369" w:lineRule="auto"/>
              <w:rPr/>
            </w:pPr>
            <w:r>
              <w:rPr>
                <w:spacing w:val="7"/>
              </w:rPr>
              <w:t>项目用地范围内及厂界外</w:t>
            </w:r>
            <w:r>
              <w:rPr>
                <w:spacing w:val="-37"/>
              </w:rPr>
              <w:t xml:space="preserve"> </w:t>
            </w:r>
            <w:r>
              <w:rPr>
                <w:rFonts w:ascii="Times New Roman" w:hAnsi="Times New Roman" w:eastAsia="Times New Roman" w:cs="Times New Roman"/>
                <w:spacing w:val="7"/>
              </w:rPr>
              <w:t>500 </w:t>
            </w:r>
            <w:r>
              <w:rPr>
                <w:spacing w:val="7"/>
              </w:rPr>
              <w:t>米范围内无风景名胜区、</w:t>
            </w:r>
            <w:r>
              <w:rPr>
                <w:spacing w:val="6"/>
              </w:rPr>
              <w:t>自然保护区及文化遗产等特殊保护目标，</w:t>
            </w:r>
            <w:r>
              <w:rPr>
                <w:spacing w:val="7"/>
              </w:rPr>
              <w:t>生态环境不属于敏感区。</w:t>
            </w:r>
          </w:p>
        </w:tc>
      </w:tr>
      <w:tr>
        <w:trPr>
          <w:trHeight w:val="5119" w:hRule="atLeast"/>
        </w:trPr>
        <w:tc>
          <w:tcPr>
            <w:tcW w:w="376" w:type="dxa"/>
            <w:vAlign w:val="top"/>
            <w:textDirection w:val="tbRlV"/>
            <w:tcBorders>
              <w:left w:val="single" w:color="000000" w:sz="6" w:space="0"/>
              <w:bottom w:val="single" w:color="000000" w:sz="6" w:space="0"/>
            </w:tcBorders>
          </w:tcPr>
          <w:p>
            <w:pPr>
              <w:pStyle w:val="TableText"/>
              <w:ind w:left="1367"/>
              <w:spacing w:before="84" w:line="217" w:lineRule="auto"/>
              <w:rPr/>
            </w:pPr>
            <w:r>
              <w:rPr>
                <w:spacing w:val="9"/>
              </w:rPr>
              <w:t>污</w:t>
            </w:r>
            <w:r>
              <w:rPr>
                <w:spacing w:val="-34"/>
              </w:rPr>
              <w:t xml:space="preserve"> </w:t>
            </w:r>
            <w:r>
              <w:rPr>
                <w:spacing w:val="9"/>
              </w:rPr>
              <w:t>染</w:t>
            </w:r>
            <w:r>
              <w:rPr>
                <w:spacing w:val="-36"/>
              </w:rPr>
              <w:t xml:space="preserve"> </w:t>
            </w:r>
            <w:r>
              <w:rPr>
                <w:spacing w:val="9"/>
              </w:rPr>
              <w:t>物</w:t>
            </w:r>
            <w:r>
              <w:rPr>
                <w:spacing w:val="-39"/>
              </w:rPr>
              <w:t xml:space="preserve"> </w:t>
            </w:r>
            <w:r>
              <w:rPr>
                <w:spacing w:val="9"/>
              </w:rPr>
              <w:t>排</w:t>
            </w:r>
            <w:r>
              <w:rPr>
                <w:spacing w:val="-36"/>
              </w:rPr>
              <w:t xml:space="preserve"> </w:t>
            </w:r>
            <w:r>
              <w:rPr>
                <w:spacing w:val="9"/>
              </w:rPr>
              <w:t>放</w:t>
            </w:r>
            <w:r>
              <w:rPr>
                <w:spacing w:val="-38"/>
              </w:rPr>
              <w:t xml:space="preserve"> </w:t>
            </w:r>
            <w:r>
              <w:rPr>
                <w:spacing w:val="9"/>
              </w:rPr>
              <w:t>控</w:t>
            </w:r>
            <w:r>
              <w:rPr>
                <w:spacing w:val="-36"/>
              </w:rPr>
              <w:t xml:space="preserve"> </w:t>
            </w:r>
            <w:r>
              <w:rPr>
                <w:spacing w:val="9"/>
              </w:rPr>
              <w:t>制</w:t>
            </w:r>
            <w:r>
              <w:rPr>
                <w:spacing w:val="-39"/>
              </w:rPr>
              <w:t xml:space="preserve"> </w:t>
            </w:r>
            <w:r>
              <w:rPr>
                <w:spacing w:val="9"/>
              </w:rPr>
              <w:t>标</w:t>
            </w:r>
            <w:r>
              <w:rPr>
                <w:spacing w:val="-38"/>
              </w:rPr>
              <w:t xml:space="preserve"> </w:t>
            </w:r>
            <w:r>
              <w:rPr>
                <w:spacing w:val="9"/>
              </w:rPr>
              <w:t>准</w:t>
            </w:r>
          </w:p>
        </w:tc>
        <w:tc>
          <w:tcPr>
            <w:tcW w:w="9294" w:type="dxa"/>
            <w:vAlign w:val="top"/>
            <w:tcBorders>
              <w:bottom w:val="single" w:color="000000" w:sz="6" w:space="0"/>
              <w:right w:val="single" w:color="000000" w:sz="6" w:space="0"/>
            </w:tcBorders>
          </w:tcPr>
          <w:p>
            <w:pPr>
              <w:pStyle w:val="TableText"/>
              <w:ind w:left="533"/>
              <w:spacing w:before="40" w:line="228" w:lineRule="auto"/>
              <w:rPr/>
            </w:pPr>
            <w:r>
              <w:rPr>
                <w:rFonts w:ascii="Times New Roman" w:hAnsi="Times New Roman" w:eastAsia="Times New Roman" w:cs="Times New Roman"/>
                <w:b/>
                <w:bCs/>
                <w:spacing w:val="-2"/>
              </w:rPr>
              <w:t>1</w:t>
            </w:r>
            <w:r>
              <w:rPr>
                <w:rFonts w:ascii="Times New Roman" w:hAnsi="Times New Roman" w:eastAsia="Times New Roman" w:cs="Times New Roman"/>
                <w:b/>
                <w:bCs/>
                <w:spacing w:val="-29"/>
              </w:rPr>
              <w:t xml:space="preserve"> </w:t>
            </w:r>
            <w:r>
              <w:rPr>
                <w:b/>
                <w:bCs/>
                <w:spacing w:val="-2"/>
              </w:rPr>
              <w:t>、废水</w:t>
            </w:r>
          </w:p>
          <w:p>
            <w:pPr>
              <w:pStyle w:val="TableText"/>
              <w:ind w:left="107" w:right="48" w:firstLine="423"/>
              <w:spacing w:before="129" w:line="381" w:lineRule="auto"/>
              <w:jc w:val="both"/>
              <w:rPr/>
            </w:pPr>
            <w:r>
              <w:rPr>
                <w:spacing w:val="8"/>
              </w:rPr>
              <w:t>项目生活污水经三级化粪池预处理达到《污水排入城镇下水道水质标准》（</w:t>
            </w:r>
            <w:r>
              <w:rPr>
                <w:rFonts w:ascii="Times New Roman" w:hAnsi="Times New Roman" w:eastAsia="Times New Roman" w:cs="Times New Roman"/>
              </w:rPr>
              <w:t>GB</w:t>
            </w:r>
            <w:r>
              <w:rPr>
                <w:rFonts w:ascii="Times New Roman" w:hAnsi="Times New Roman" w:eastAsia="Times New Roman" w:cs="Times New Roman"/>
                <w:spacing w:val="8"/>
              </w:rPr>
              <w:t>/T 31962-2015</w:t>
            </w:r>
            <w:r>
              <w:rPr>
                <w:spacing w:val="8"/>
              </w:rPr>
              <w:t>）</w:t>
            </w:r>
            <w:r>
              <w:rPr>
                <w:spacing w:val="10"/>
              </w:rPr>
              <w:t xml:space="preserve"> </w:t>
            </w:r>
            <w:r>
              <w:rPr>
                <w:rFonts w:ascii="Times New Roman" w:hAnsi="Times New Roman" w:eastAsia="Times New Roman" w:cs="Times New Roman"/>
                <w:spacing w:val="7"/>
              </w:rPr>
              <w:t>C </w:t>
            </w:r>
            <w:r>
              <w:rPr>
                <w:spacing w:val="7"/>
              </w:rPr>
              <w:t>级标准和广东省地方标准《水污染物排放限值》（</w:t>
            </w:r>
            <w:r>
              <w:rPr>
                <w:rFonts w:ascii="Times New Roman" w:hAnsi="Times New Roman" w:eastAsia="Times New Roman" w:cs="Times New Roman"/>
              </w:rPr>
              <w:t>DB</w:t>
            </w:r>
            <w:r>
              <w:rPr>
                <w:rFonts w:ascii="Times New Roman" w:hAnsi="Times New Roman" w:eastAsia="Times New Roman" w:cs="Times New Roman"/>
                <w:spacing w:val="7"/>
              </w:rPr>
              <w:t>44/26-2001</w:t>
            </w:r>
            <w:r>
              <w:rPr>
                <w:spacing w:val="7"/>
              </w:rPr>
              <w:t>）第二时段三级标准的较严者后，</w:t>
            </w:r>
            <w:r>
              <w:rPr>
                <w:spacing w:val="11"/>
              </w:rPr>
              <w:t>通过市政污水管网排入海丰县城第二污水处理厂进行处理，经海丰县城第二污水处理厂处理</w:t>
            </w:r>
            <w:r>
              <w:rPr>
                <w:spacing w:val="10"/>
              </w:rPr>
              <w:t>达到广</w:t>
            </w:r>
            <w:r>
              <w:rPr>
                <w:spacing w:val="10"/>
              </w:rPr>
              <w:t>东省地方标准《水污染物排放限值》</w:t>
            </w:r>
            <w:r>
              <w:rPr>
                <w:spacing w:val="-79"/>
              </w:rPr>
              <w:t xml:space="preserve"> </w:t>
            </w:r>
            <w:r>
              <w:rPr>
                <w:spacing w:val="10"/>
              </w:rPr>
              <w:t>（</w:t>
            </w:r>
            <w:r>
              <w:rPr>
                <w:rFonts w:ascii="Times New Roman" w:hAnsi="Times New Roman" w:eastAsia="Times New Roman" w:cs="Times New Roman"/>
              </w:rPr>
              <w:t>DB</w:t>
            </w:r>
            <w:r>
              <w:rPr>
                <w:rFonts w:ascii="Times New Roman" w:hAnsi="Times New Roman" w:eastAsia="Times New Roman" w:cs="Times New Roman"/>
                <w:spacing w:val="10"/>
              </w:rPr>
              <w:t>44/26-200</w:t>
            </w:r>
            <w:r>
              <w:rPr>
                <w:rFonts w:ascii="Times New Roman" w:hAnsi="Times New Roman" w:eastAsia="Times New Roman" w:cs="Times New Roman"/>
                <w:spacing w:val="9"/>
              </w:rPr>
              <w:t>1</w:t>
            </w:r>
            <w:r>
              <w:rPr>
                <w:spacing w:val="9"/>
              </w:rPr>
              <w:t>）第二时段一级标准和《城镇污水处理厂污染</w:t>
            </w:r>
            <w:r>
              <w:rPr>
                <w:spacing w:val="8"/>
              </w:rPr>
              <w:t>物排放标准》（</w:t>
            </w:r>
            <w:r>
              <w:rPr>
                <w:rFonts w:ascii="Times New Roman" w:hAnsi="Times New Roman" w:eastAsia="Times New Roman" w:cs="Times New Roman"/>
              </w:rPr>
              <w:t>GB</w:t>
            </w:r>
            <w:r>
              <w:rPr>
                <w:rFonts w:ascii="Times New Roman" w:hAnsi="Times New Roman" w:eastAsia="Times New Roman" w:cs="Times New Roman"/>
                <w:spacing w:val="8"/>
              </w:rPr>
              <w:t>18918-2002</w:t>
            </w:r>
            <w:r>
              <w:rPr>
                <w:spacing w:val="8"/>
              </w:rPr>
              <w:t>）一级</w:t>
            </w:r>
            <w:r>
              <w:rPr>
                <w:spacing w:val="-37"/>
              </w:rPr>
              <w:t xml:space="preserve"> </w:t>
            </w:r>
            <w:r>
              <w:rPr>
                <w:rFonts w:ascii="Times New Roman" w:hAnsi="Times New Roman" w:eastAsia="Times New Roman" w:cs="Times New Roman"/>
                <w:spacing w:val="8"/>
              </w:rPr>
              <w:t>A </w:t>
            </w:r>
            <w:r>
              <w:rPr>
                <w:spacing w:val="8"/>
              </w:rPr>
              <w:t>标准较严者后排入横河，最终汇入黄江。</w:t>
            </w:r>
          </w:p>
          <w:p>
            <w:pPr>
              <w:pStyle w:val="TableText"/>
              <w:ind w:left="1914"/>
              <w:spacing w:before="9" w:line="221" w:lineRule="auto"/>
              <w:outlineLvl w:val="1"/>
              <w:rPr/>
            </w:pPr>
            <w:r>
              <w:rPr>
                <w:b/>
                <w:bCs/>
                <w:spacing w:val="6"/>
              </w:rPr>
              <w:t>表</w:t>
            </w:r>
            <w:r>
              <w:rPr>
                <w:spacing w:val="-33"/>
              </w:rPr>
              <w:t xml:space="preserve"> </w:t>
            </w:r>
            <w:r>
              <w:rPr>
                <w:rFonts w:ascii="Times New Roman" w:hAnsi="Times New Roman" w:eastAsia="Times New Roman" w:cs="Times New Roman"/>
                <w:b/>
                <w:bCs/>
                <w:spacing w:val="6"/>
              </w:rPr>
              <w:t>3-5    </w:t>
            </w:r>
            <w:r>
              <w:rPr>
                <w:b/>
                <w:bCs/>
                <w:spacing w:val="6"/>
              </w:rPr>
              <w:t>项目水污染物排放限值</w:t>
            </w:r>
            <w:r>
              <w:rPr>
                <w:spacing w:val="6"/>
              </w:rPr>
              <w:t xml:space="preserve"> </w:t>
            </w:r>
            <w:r>
              <w:rPr>
                <w:b/>
                <w:bCs/>
                <w:spacing w:val="6"/>
              </w:rPr>
              <w:t>单位：</w:t>
            </w:r>
            <w:r>
              <w:rPr>
                <w:rFonts w:ascii="Times New Roman" w:hAnsi="Times New Roman" w:eastAsia="Times New Roman" w:cs="Times New Roman"/>
                <w:b/>
                <w:bCs/>
              </w:rPr>
              <w:t>mg</w:t>
            </w:r>
            <w:r>
              <w:rPr>
                <w:rFonts w:ascii="Times New Roman" w:hAnsi="Times New Roman" w:eastAsia="Times New Roman" w:cs="Times New Roman"/>
                <w:b/>
                <w:bCs/>
                <w:spacing w:val="6"/>
              </w:rPr>
              <w:t>/L</w:t>
            </w:r>
            <w:r>
              <w:rPr>
                <w:rFonts w:ascii="Times New Roman" w:hAnsi="Times New Roman" w:eastAsia="Times New Roman" w:cs="Times New Roman"/>
                <w:b/>
                <w:bCs/>
                <w:spacing w:val="-22"/>
              </w:rPr>
              <w:t xml:space="preserve"> </w:t>
            </w:r>
            <w:r>
              <w:rPr>
                <w:b/>
                <w:bCs/>
                <w:spacing w:val="6"/>
              </w:rPr>
              <w:t>，</w:t>
            </w:r>
            <w:r>
              <w:rPr>
                <w:rFonts w:ascii="Times New Roman" w:hAnsi="Times New Roman" w:eastAsia="Times New Roman" w:cs="Times New Roman"/>
                <w:b/>
                <w:bCs/>
              </w:rPr>
              <w:t>pH</w:t>
            </w:r>
            <w:r>
              <w:rPr>
                <w:rFonts w:ascii="Times New Roman" w:hAnsi="Times New Roman" w:eastAsia="Times New Roman" w:cs="Times New Roman"/>
                <w:b/>
                <w:bCs/>
                <w:spacing w:val="6"/>
              </w:rPr>
              <w:t xml:space="preserve"> </w:t>
            </w:r>
            <w:r>
              <w:rPr>
                <w:b/>
                <w:bCs/>
                <w:spacing w:val="6"/>
              </w:rPr>
              <w:t>为无量纲</w:t>
            </w:r>
          </w:p>
          <w:p>
            <w:pPr>
              <w:spacing w:line="20" w:lineRule="auto"/>
              <w:rPr>
                <w:rFonts w:ascii="Arial"/>
                <w:sz w:val="2"/>
              </w:rPr>
            </w:pPr>
            <w:r>
              <w:rPr>
                <w:rFonts w:ascii="Arial"/>
                <w:sz w:val="2"/>
              </w:rPr>
            </w:r>
          </w:p>
          <w:tbl>
            <w:tblPr>
              <w:tblStyle w:val="TableNormal"/>
              <w:tblW w:w="8724" w:type="dxa"/>
              <w:tblInd w:w="27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956"/>
              <w:gridCol w:w="840"/>
              <w:gridCol w:w="885"/>
              <w:gridCol w:w="840"/>
              <w:gridCol w:w="741"/>
              <w:gridCol w:w="532"/>
              <w:gridCol w:w="930"/>
            </w:tblGrid>
            <w:tr>
              <w:trPr>
                <w:trHeight w:val="349" w:hRule="atLeast"/>
              </w:trPr>
              <w:tc>
                <w:tcPr>
                  <w:tcW w:w="3956" w:type="dxa"/>
                  <w:vAlign w:val="top"/>
                  <w:tcBorders>
                    <w:left w:val="nil"/>
                    <w:top w:val="single" w:color="000000" w:sz="10" w:space="0"/>
                  </w:tcBorders>
                </w:tcPr>
                <w:p>
                  <w:pPr>
                    <w:pStyle w:val="TableText"/>
                    <w:ind w:left="1672"/>
                    <w:spacing w:before="68" w:line="229" w:lineRule="auto"/>
                    <w:rPr/>
                  </w:pPr>
                  <w:r>
                    <w:rPr>
                      <w:b/>
                      <w:bCs/>
                      <w:spacing w:val="5"/>
                    </w:rPr>
                    <w:t>污染物</w:t>
                  </w:r>
                </w:p>
              </w:tc>
              <w:tc>
                <w:tcPr>
                  <w:tcW w:w="840" w:type="dxa"/>
                  <w:vAlign w:val="top"/>
                  <w:tcBorders>
                    <w:top w:val="single" w:color="000000" w:sz="10" w:space="0"/>
                  </w:tcBorders>
                </w:tcPr>
                <w:p>
                  <w:pPr>
                    <w:ind w:left="277"/>
                    <w:spacing w:before="108" w:line="191"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3"/>
                    </w:rPr>
                    <w:t>PH</w:t>
                  </w:r>
                </w:p>
              </w:tc>
              <w:tc>
                <w:tcPr>
                  <w:tcW w:w="885" w:type="dxa"/>
                  <w:vAlign w:val="top"/>
                  <w:tcBorders>
                    <w:top w:val="single" w:color="000000" w:sz="10" w:space="0"/>
                  </w:tcBorders>
                </w:tcPr>
                <w:p>
                  <w:pPr>
                    <w:ind w:left="136"/>
                    <w:spacing w:before="104" w:line="202" w:lineRule="auto"/>
                    <w:rPr>
                      <w:rFonts w:ascii="Times New Roman" w:hAnsi="Times New Roman" w:eastAsia="Times New Roman" w:cs="Times New Roman"/>
                      <w:sz w:val="13"/>
                      <w:szCs w:val="13"/>
                    </w:rPr>
                  </w:pPr>
                  <w:r>
                    <w:rPr>
                      <w:rFonts w:ascii="Times New Roman" w:hAnsi="Times New Roman" w:eastAsia="Times New Roman" w:cs="Times New Roman"/>
                      <w:sz w:val="20"/>
                      <w:szCs w:val="20"/>
                      <w:b/>
                      <w:bCs/>
                      <w:spacing w:val="4"/>
                    </w:rPr>
                    <w:t>COD</w:t>
                  </w:r>
                  <w:r>
                    <w:rPr>
                      <w:rFonts w:ascii="Times New Roman" w:hAnsi="Times New Roman" w:eastAsia="Times New Roman" w:cs="Times New Roman"/>
                      <w:sz w:val="13"/>
                      <w:szCs w:val="13"/>
                      <w:b/>
                      <w:bCs/>
                      <w:spacing w:val="4"/>
                      <w:position w:val="-1"/>
                    </w:rPr>
                    <w:t>Cr</w:t>
                  </w:r>
                </w:p>
              </w:tc>
              <w:tc>
                <w:tcPr>
                  <w:tcW w:w="840" w:type="dxa"/>
                  <w:vAlign w:val="top"/>
                  <w:tcBorders>
                    <w:top w:val="single" w:color="000000" w:sz="10" w:space="0"/>
                  </w:tcBorders>
                </w:tcPr>
                <w:p>
                  <w:pPr>
                    <w:ind w:left="159"/>
                    <w:spacing w:before="104" w:line="202" w:lineRule="auto"/>
                    <w:rPr>
                      <w:rFonts w:ascii="Times New Roman" w:hAnsi="Times New Roman" w:eastAsia="Times New Roman" w:cs="Times New Roman"/>
                      <w:sz w:val="13"/>
                      <w:szCs w:val="13"/>
                    </w:rPr>
                  </w:pPr>
                  <w:r>
                    <w:rPr>
                      <w:rFonts w:ascii="Times New Roman" w:hAnsi="Times New Roman" w:eastAsia="Times New Roman" w:cs="Times New Roman"/>
                      <w:sz w:val="20"/>
                      <w:szCs w:val="20"/>
                      <w:b/>
                      <w:bCs/>
                      <w:spacing w:val="5"/>
                    </w:rPr>
                    <w:t>BOD</w:t>
                  </w:r>
                  <w:r>
                    <w:rPr>
                      <w:rFonts w:ascii="Times New Roman" w:hAnsi="Times New Roman" w:eastAsia="Times New Roman" w:cs="Times New Roman"/>
                      <w:sz w:val="13"/>
                      <w:szCs w:val="13"/>
                      <w:b/>
                      <w:bCs/>
                      <w:spacing w:val="5"/>
                      <w:position w:val="-1"/>
                    </w:rPr>
                    <w:t>5</w:t>
                  </w:r>
                </w:p>
              </w:tc>
              <w:tc>
                <w:tcPr>
                  <w:tcW w:w="741" w:type="dxa"/>
                  <w:vAlign w:val="top"/>
                  <w:tcBorders>
                    <w:top w:val="single" w:color="000000" w:sz="10" w:space="0"/>
                  </w:tcBorders>
                </w:tcPr>
                <w:p>
                  <w:pPr>
                    <w:pStyle w:val="TableText"/>
                    <w:ind w:left="163"/>
                    <w:spacing w:before="69" w:line="227" w:lineRule="auto"/>
                    <w:rPr/>
                  </w:pPr>
                  <w:r>
                    <w:rPr>
                      <w:b/>
                      <w:bCs/>
                      <w:spacing w:val="3"/>
                    </w:rPr>
                    <w:t>氨氮</w:t>
                  </w:r>
                </w:p>
              </w:tc>
              <w:tc>
                <w:tcPr>
                  <w:tcW w:w="532" w:type="dxa"/>
                  <w:vAlign w:val="top"/>
                  <w:tcBorders>
                    <w:top w:val="single" w:color="000000" w:sz="10" w:space="0"/>
                  </w:tcBorders>
                </w:tcPr>
                <w:p>
                  <w:pPr>
                    <w:ind w:left="157"/>
                    <w:spacing w:before="10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1"/>
                    </w:rPr>
                    <w:t>SS</w:t>
                  </w:r>
                </w:p>
              </w:tc>
              <w:tc>
                <w:tcPr>
                  <w:tcW w:w="930" w:type="dxa"/>
                  <w:vAlign w:val="top"/>
                  <w:tcBorders>
                    <w:right w:val="nil"/>
                    <w:top w:val="single" w:color="000000" w:sz="10" w:space="0"/>
                  </w:tcBorders>
                </w:tcPr>
                <w:p>
                  <w:pPr>
                    <w:pStyle w:val="TableText"/>
                    <w:ind w:left="156"/>
                    <w:spacing w:before="69" w:line="228" w:lineRule="auto"/>
                    <w:rPr/>
                  </w:pPr>
                  <w:r>
                    <w:rPr>
                      <w:b/>
                      <w:bCs/>
                      <w:spacing w:val="5"/>
                    </w:rPr>
                    <w:t>石油类</w:t>
                  </w:r>
                </w:p>
              </w:tc>
            </w:tr>
            <w:tr>
              <w:trPr>
                <w:trHeight w:val="548" w:hRule="atLeast"/>
              </w:trPr>
              <w:tc>
                <w:tcPr>
                  <w:tcW w:w="3956" w:type="dxa"/>
                  <w:vAlign w:val="top"/>
                  <w:tcBorders>
                    <w:left w:val="nil"/>
                  </w:tcBorders>
                </w:tcPr>
                <w:p>
                  <w:pPr>
                    <w:pStyle w:val="TableText"/>
                    <w:ind w:left="305" w:right="83" w:hanging="184"/>
                    <w:spacing w:line="248" w:lineRule="auto"/>
                    <w:rPr/>
                  </w:pPr>
                  <w:r>
                    <w:rPr>
                      <w:spacing w:val="6"/>
                    </w:rPr>
                    <w:t>《水污染物排放限值》（</w:t>
                  </w:r>
                  <w:r>
                    <w:rPr>
                      <w:rFonts w:ascii="Times New Roman" w:hAnsi="Times New Roman" w:eastAsia="Times New Roman" w:cs="Times New Roman"/>
                    </w:rPr>
                    <w:t>DB</w:t>
                  </w:r>
                  <w:r>
                    <w:rPr>
                      <w:rFonts w:ascii="Times New Roman" w:hAnsi="Times New Roman" w:eastAsia="Times New Roman" w:cs="Times New Roman"/>
                      <w:spacing w:val="6"/>
                    </w:rPr>
                    <w:t>44/26-2001</w:t>
                  </w:r>
                  <w:r>
                    <w:rPr>
                      <w:spacing w:val="6"/>
                    </w:rPr>
                    <w:t>）</w:t>
                  </w:r>
                  <w:r>
                    <w:rPr>
                      <w:spacing w:val="8"/>
                    </w:rPr>
                    <w:t>第二时段三级标准（其他排污单位）</w:t>
                  </w:r>
                </w:p>
              </w:tc>
              <w:tc>
                <w:tcPr>
                  <w:tcW w:w="840" w:type="dxa"/>
                  <w:vAlign w:val="top"/>
                </w:tcPr>
                <w:p>
                  <w:pPr>
                    <w:ind w:left="286"/>
                    <w:spacing w:before="136"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6-9</w:t>
                  </w:r>
                </w:p>
              </w:tc>
              <w:tc>
                <w:tcPr>
                  <w:tcW w:w="885" w:type="dxa"/>
                  <w:vAlign w:val="top"/>
                </w:tcPr>
                <w:p>
                  <w:pPr>
                    <w:ind w:left="291"/>
                    <w:spacing w:before="136"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500</w:t>
                  </w:r>
                </w:p>
              </w:tc>
              <w:tc>
                <w:tcPr>
                  <w:tcW w:w="840" w:type="dxa"/>
                  <w:vAlign w:val="top"/>
                </w:tcPr>
                <w:p>
                  <w:pPr>
                    <w:ind w:left="267"/>
                    <w:spacing w:before="136"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300</w:t>
                  </w:r>
                </w:p>
              </w:tc>
              <w:tc>
                <w:tcPr>
                  <w:tcW w:w="741" w:type="dxa"/>
                  <w:vAlign w:val="top"/>
                </w:tcPr>
                <w:p>
                  <w:pPr>
                    <w:ind w:left="337"/>
                    <w:spacing w:before="136"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532" w:type="dxa"/>
                  <w:vAlign w:val="top"/>
                </w:tcPr>
                <w:p>
                  <w:pPr>
                    <w:ind w:left="108"/>
                    <w:spacing w:before="136"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400</w:t>
                  </w:r>
                </w:p>
              </w:tc>
              <w:tc>
                <w:tcPr>
                  <w:tcW w:w="930" w:type="dxa"/>
                  <w:vAlign w:val="top"/>
                  <w:tcBorders>
                    <w:right w:val="nil"/>
                  </w:tcBorders>
                </w:tcPr>
                <w:p>
                  <w:pPr>
                    <w:ind w:left="362"/>
                    <w:spacing w:before="136"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20</w:t>
                  </w:r>
                </w:p>
              </w:tc>
            </w:tr>
            <w:tr>
              <w:trPr>
                <w:trHeight w:val="548" w:hRule="atLeast"/>
              </w:trPr>
              <w:tc>
                <w:tcPr>
                  <w:tcW w:w="3956" w:type="dxa"/>
                  <w:vAlign w:val="top"/>
                  <w:tcBorders>
                    <w:left w:val="nil"/>
                  </w:tcBorders>
                </w:tcPr>
                <w:p>
                  <w:pPr>
                    <w:pStyle w:val="TableText"/>
                    <w:ind w:left="416"/>
                    <w:spacing w:before="31" w:line="223" w:lineRule="auto"/>
                    <w:rPr/>
                  </w:pPr>
                  <w:r>
                    <w:rPr>
                      <w:spacing w:val="8"/>
                    </w:rPr>
                    <w:t>《污水排入城镇下水道水质标准》</w:t>
                  </w:r>
                </w:p>
                <w:p>
                  <w:pPr>
                    <w:pStyle w:val="TableText"/>
                    <w:ind w:left="1013"/>
                    <w:spacing w:line="264" w:lineRule="exact"/>
                    <w:rPr/>
                  </w:pPr>
                  <w:r>
                    <w:rPr>
                      <w:spacing w:val="4"/>
                      <w:position w:val="1"/>
                    </w:rPr>
                    <w:t>（</w:t>
                  </w:r>
                  <w:r>
                    <w:rPr>
                      <w:rFonts w:ascii="Times New Roman" w:hAnsi="Times New Roman" w:eastAsia="Times New Roman" w:cs="Times New Roman"/>
                      <w:position w:val="1"/>
                    </w:rPr>
                    <w:t>GB</w:t>
                  </w:r>
                  <w:r>
                    <w:rPr>
                      <w:rFonts w:ascii="Times New Roman" w:hAnsi="Times New Roman" w:eastAsia="Times New Roman" w:cs="Times New Roman"/>
                      <w:spacing w:val="4"/>
                      <w:position w:val="1"/>
                    </w:rPr>
                    <w:t>/T 31962-2015</w:t>
                  </w:r>
                  <w:r>
                    <w:rPr>
                      <w:spacing w:val="4"/>
                      <w:position w:val="1"/>
                    </w:rPr>
                    <w:t>）</w:t>
                  </w:r>
                </w:p>
              </w:tc>
              <w:tc>
                <w:tcPr>
                  <w:tcW w:w="840" w:type="dxa"/>
                  <w:vAlign w:val="top"/>
                </w:tcPr>
                <w:p>
                  <w:pPr>
                    <w:ind w:left="127"/>
                    <w:spacing w:before="136" w:line="27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6.5-9.5</w:t>
                  </w:r>
                </w:p>
              </w:tc>
              <w:tc>
                <w:tcPr>
                  <w:tcW w:w="885" w:type="dxa"/>
                  <w:vAlign w:val="top"/>
                </w:tcPr>
                <w:p>
                  <w:pPr>
                    <w:ind w:left="290"/>
                    <w:spacing w:before="136" w:line="27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300</w:t>
                  </w:r>
                </w:p>
              </w:tc>
              <w:tc>
                <w:tcPr>
                  <w:tcW w:w="840" w:type="dxa"/>
                  <w:vAlign w:val="top"/>
                </w:tcPr>
                <w:p>
                  <w:pPr>
                    <w:ind w:left="282"/>
                    <w:spacing w:before="136" w:line="27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150</w:t>
                  </w:r>
                </w:p>
              </w:tc>
              <w:tc>
                <w:tcPr>
                  <w:tcW w:w="741" w:type="dxa"/>
                  <w:vAlign w:val="top"/>
                </w:tcPr>
                <w:p>
                  <w:pPr>
                    <w:ind w:left="267"/>
                    <w:spacing w:before="136" w:line="27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25</w:t>
                  </w:r>
                </w:p>
              </w:tc>
              <w:tc>
                <w:tcPr>
                  <w:tcW w:w="532" w:type="dxa"/>
                  <w:vAlign w:val="top"/>
                </w:tcPr>
                <w:p>
                  <w:pPr>
                    <w:ind w:left="109"/>
                    <w:spacing w:before="136" w:line="27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250</w:t>
                  </w:r>
                </w:p>
              </w:tc>
              <w:tc>
                <w:tcPr>
                  <w:tcW w:w="930" w:type="dxa"/>
                  <w:vAlign w:val="top"/>
                  <w:tcBorders>
                    <w:right w:val="nil"/>
                  </w:tcBorders>
                </w:tcPr>
                <w:p>
                  <w:pPr>
                    <w:ind w:left="382"/>
                    <w:spacing w:before="136" w:line="27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2"/>
                    </w:rPr>
                    <w:t>10</w:t>
                  </w:r>
                </w:p>
              </w:tc>
            </w:tr>
            <w:tr>
              <w:trPr>
                <w:trHeight w:val="344" w:hRule="atLeast"/>
              </w:trPr>
              <w:tc>
                <w:tcPr>
                  <w:tcW w:w="3956" w:type="dxa"/>
                  <w:vAlign w:val="top"/>
                  <w:tcBorders>
                    <w:left w:val="nil"/>
                  </w:tcBorders>
                </w:tcPr>
                <w:p>
                  <w:pPr>
                    <w:pStyle w:val="TableText"/>
                    <w:ind w:left="1252"/>
                    <w:spacing w:before="63" w:line="228" w:lineRule="auto"/>
                    <w:rPr/>
                  </w:pPr>
                  <w:r>
                    <w:rPr>
                      <w:spacing w:val="8"/>
                    </w:rPr>
                    <w:t>污水厂接管标准</w:t>
                  </w:r>
                </w:p>
              </w:tc>
              <w:tc>
                <w:tcPr>
                  <w:tcW w:w="840" w:type="dxa"/>
                  <w:vAlign w:val="top"/>
                </w:tcPr>
                <w:p>
                  <w:pPr>
                    <w:ind w:left="286"/>
                    <w:spacing w:before="33" w:line="27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6-9</w:t>
                  </w:r>
                </w:p>
              </w:tc>
              <w:tc>
                <w:tcPr>
                  <w:tcW w:w="885" w:type="dxa"/>
                  <w:vAlign w:val="top"/>
                </w:tcPr>
                <w:p>
                  <w:pPr>
                    <w:ind w:left="290"/>
                    <w:spacing w:before="33" w:line="27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300</w:t>
                  </w:r>
                </w:p>
              </w:tc>
              <w:tc>
                <w:tcPr>
                  <w:tcW w:w="840" w:type="dxa"/>
                  <w:vAlign w:val="top"/>
                </w:tcPr>
                <w:p>
                  <w:pPr>
                    <w:ind w:left="282"/>
                    <w:spacing w:before="33" w:line="27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150</w:t>
                  </w:r>
                </w:p>
              </w:tc>
              <w:tc>
                <w:tcPr>
                  <w:tcW w:w="741" w:type="dxa"/>
                  <w:vAlign w:val="top"/>
                </w:tcPr>
                <w:p>
                  <w:pPr>
                    <w:ind w:left="267"/>
                    <w:spacing w:before="33" w:line="27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25</w:t>
                  </w:r>
                </w:p>
              </w:tc>
              <w:tc>
                <w:tcPr>
                  <w:tcW w:w="532" w:type="dxa"/>
                  <w:vAlign w:val="top"/>
                </w:tcPr>
                <w:p>
                  <w:pPr>
                    <w:ind w:left="109"/>
                    <w:spacing w:before="33" w:line="27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250</w:t>
                  </w:r>
                </w:p>
              </w:tc>
              <w:tc>
                <w:tcPr>
                  <w:tcW w:w="930" w:type="dxa"/>
                  <w:vAlign w:val="top"/>
                  <w:tcBorders>
                    <w:right w:val="nil"/>
                  </w:tcBorders>
                </w:tcPr>
                <w:p>
                  <w:pPr>
                    <w:ind w:left="382"/>
                    <w:spacing w:before="33" w:line="27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2"/>
                    </w:rPr>
                    <w:t>10</w:t>
                  </w:r>
                </w:p>
              </w:tc>
            </w:tr>
            <w:tr>
              <w:trPr>
                <w:trHeight w:val="541" w:hRule="atLeast"/>
              </w:trPr>
              <w:tc>
                <w:tcPr>
                  <w:tcW w:w="3956" w:type="dxa"/>
                  <w:vAlign w:val="top"/>
                  <w:tcBorders>
                    <w:left w:val="nil"/>
                    <w:bottom w:val="nil"/>
                  </w:tcBorders>
                </w:tcPr>
                <w:p>
                  <w:pPr>
                    <w:pStyle w:val="TableText"/>
                    <w:ind w:left="410" w:right="83" w:hanging="289"/>
                    <w:spacing w:line="245" w:lineRule="auto"/>
                    <w:rPr/>
                  </w:pPr>
                  <w:r>
                    <w:rPr>
                      <w:spacing w:val="6"/>
                    </w:rPr>
                    <w:t>《水污染物排放限值》（</w:t>
                  </w:r>
                  <w:r>
                    <w:rPr>
                      <w:rFonts w:ascii="Times New Roman" w:hAnsi="Times New Roman" w:eastAsia="Times New Roman" w:cs="Times New Roman"/>
                    </w:rPr>
                    <w:t>DB</w:t>
                  </w:r>
                  <w:r>
                    <w:rPr>
                      <w:rFonts w:ascii="Times New Roman" w:hAnsi="Times New Roman" w:eastAsia="Times New Roman" w:cs="Times New Roman"/>
                      <w:spacing w:val="6"/>
                    </w:rPr>
                    <w:t>44/26-2001</w:t>
                  </w:r>
                  <w:r>
                    <w:rPr>
                      <w:spacing w:val="6"/>
                    </w:rPr>
                    <w:t>）</w:t>
                  </w:r>
                  <w:r>
                    <w:rPr>
                      <w:spacing w:val="8"/>
                    </w:rPr>
                    <w:t>第二时段一级标准（污水处理厂）</w:t>
                  </w:r>
                </w:p>
              </w:tc>
              <w:tc>
                <w:tcPr>
                  <w:tcW w:w="840" w:type="dxa"/>
                  <w:vAlign w:val="top"/>
                  <w:tcBorders>
                    <w:bottom w:val="nil"/>
                  </w:tcBorders>
                </w:tcPr>
                <w:p>
                  <w:pPr>
                    <w:ind w:left="286"/>
                    <w:spacing w:before="136" w:line="27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6-9</w:t>
                  </w:r>
                </w:p>
              </w:tc>
              <w:tc>
                <w:tcPr>
                  <w:tcW w:w="885" w:type="dxa"/>
                  <w:vAlign w:val="top"/>
                  <w:tcBorders>
                    <w:bottom w:val="nil"/>
                  </w:tcBorders>
                </w:tcPr>
                <w:p>
                  <w:pPr>
                    <w:ind w:left="338"/>
                    <w:spacing w:before="136" w:line="27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40</w:t>
                  </w:r>
                </w:p>
              </w:tc>
              <w:tc>
                <w:tcPr>
                  <w:tcW w:w="840" w:type="dxa"/>
                  <w:vAlign w:val="top"/>
                  <w:tcBorders>
                    <w:bottom w:val="nil"/>
                  </w:tcBorders>
                </w:tcPr>
                <w:p>
                  <w:pPr>
                    <w:ind w:left="315"/>
                    <w:spacing w:before="136" w:line="27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20</w:t>
                  </w:r>
                </w:p>
              </w:tc>
              <w:tc>
                <w:tcPr>
                  <w:tcW w:w="741" w:type="dxa"/>
                  <w:vAlign w:val="top"/>
                  <w:tcBorders>
                    <w:bottom w:val="nil"/>
                  </w:tcBorders>
                </w:tcPr>
                <w:p>
                  <w:pPr>
                    <w:ind w:left="287"/>
                    <w:spacing w:before="136" w:line="27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2"/>
                    </w:rPr>
                    <w:t>10</w:t>
                  </w:r>
                </w:p>
              </w:tc>
              <w:tc>
                <w:tcPr>
                  <w:tcW w:w="532" w:type="dxa"/>
                  <w:vAlign w:val="top"/>
                  <w:tcBorders>
                    <w:bottom w:val="nil"/>
                  </w:tcBorders>
                </w:tcPr>
                <w:p>
                  <w:pPr>
                    <w:ind w:left="162"/>
                    <w:spacing w:before="136" w:line="273"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20</w:t>
                  </w:r>
                </w:p>
              </w:tc>
              <w:tc>
                <w:tcPr>
                  <w:tcW w:w="930" w:type="dxa"/>
                  <w:vAlign w:val="top"/>
                  <w:tcBorders>
                    <w:bottom w:val="nil"/>
                    <w:right w:val="nil"/>
                  </w:tcBorders>
                </w:tcPr>
                <w:p>
                  <w:pPr>
                    <w:ind w:left="418"/>
                    <w:spacing w:before="206" w:line="191"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r>
          </w:tbl>
          <w:p>
            <w:pPr>
              <w:spacing w:line="14" w:lineRule="auto"/>
              <w:rPr>
                <w:rFonts w:ascii="Arial"/>
                <w:sz w:val="2"/>
              </w:rPr>
            </w:pPr>
            <w:r/>
          </w:p>
        </w:tc>
      </w:tr>
    </w:tbl>
    <w:p>
      <w:pPr>
        <w:pStyle w:val="BodyText"/>
        <w:rPr/>
      </w:pPr>
      <w:r/>
    </w:p>
    <w:p>
      <w:pPr>
        <w:sectPr>
          <w:footerReference w:type="default" r:id="rId33"/>
          <w:pgSz w:w="11907" w:h="16840"/>
          <w:pgMar w:top="1431" w:right="1111" w:bottom="1057" w:left="1110" w:header="0" w:footer="718" w:gutter="0"/>
        </w:sectPr>
        <w:rPr/>
      </w:pPr>
    </w:p>
    <w:p>
      <w:pPr>
        <w:spacing w:before="28"/>
        <w:rPr/>
      </w:pPr>
      <w:r/>
    </w:p>
    <w:tbl>
      <w:tblPr>
        <w:tblStyle w:val="TableNormal"/>
        <w:tblW w:w="9670"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76"/>
        <w:gridCol w:w="922"/>
        <w:gridCol w:w="1138"/>
        <w:gridCol w:w="1513"/>
        <w:gridCol w:w="1558"/>
        <w:gridCol w:w="1752"/>
        <w:gridCol w:w="1133"/>
        <w:gridCol w:w="1278"/>
      </w:tblGrid>
      <w:tr>
        <w:trPr>
          <w:trHeight w:val="4092" w:hRule="atLeast"/>
        </w:trPr>
        <w:tc>
          <w:tcPr>
            <w:tcW w:w="376" w:type="dxa"/>
            <w:vAlign w:val="top"/>
            <w:vMerge w:val="restart"/>
            <w:tcBorders>
              <w:left w:val="single" w:color="000000" w:sz="6" w:space="0"/>
              <w:bottom w:val="nil"/>
              <w:top w:val="single" w:color="000000" w:sz="6" w:space="0"/>
            </w:tcBorders>
          </w:tcPr>
          <w:p>
            <w:pPr>
              <w:rPr>
                <w:rFonts w:ascii="Arial"/>
                <w:sz w:val="21"/>
              </w:rPr>
            </w:pPr>
            <w:r/>
          </w:p>
        </w:tc>
        <w:tc>
          <w:tcPr>
            <w:tcW w:w="9294" w:type="dxa"/>
            <w:vAlign w:val="top"/>
            <w:gridSpan w:val="7"/>
            <w:tcBorders>
              <w:right w:val="single" w:color="000000" w:sz="6" w:space="0"/>
              <w:top w:val="single" w:color="000000" w:sz="6" w:space="0"/>
              <w:bottom w:val="single" w:color="000000" w:sz="10" w:space="0"/>
            </w:tcBorders>
          </w:tcPr>
          <w:p>
            <w:pPr>
              <w:spacing w:line="23" w:lineRule="exact"/>
              <w:rPr/>
            </w:pPr>
            <w:r/>
          </w:p>
          <w:tbl>
            <w:tblPr>
              <w:tblStyle w:val="TableNormal"/>
              <w:tblW w:w="8724" w:type="dxa"/>
              <w:tblInd w:w="27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956"/>
              <w:gridCol w:w="840"/>
              <w:gridCol w:w="885"/>
              <w:gridCol w:w="840"/>
              <w:gridCol w:w="741"/>
              <w:gridCol w:w="532"/>
              <w:gridCol w:w="930"/>
            </w:tblGrid>
            <w:tr>
              <w:trPr>
                <w:trHeight w:val="536" w:hRule="atLeast"/>
              </w:trPr>
              <w:tc>
                <w:tcPr>
                  <w:tcW w:w="3956" w:type="dxa"/>
                  <w:vAlign w:val="top"/>
                  <w:tcBorders>
                    <w:left w:val="nil"/>
                    <w:top w:val="nil"/>
                  </w:tcBorders>
                </w:tcPr>
                <w:p>
                  <w:pPr>
                    <w:pStyle w:val="TableText"/>
                    <w:ind w:left="583" w:right="311" w:hanging="273"/>
                    <w:spacing w:before="31" w:line="228" w:lineRule="auto"/>
                    <w:rPr/>
                  </w:pPr>
                  <w:r>
                    <w:rPr>
                      <w:spacing w:val="8"/>
                    </w:rPr>
                    <w:t>《城镇污水处理厂污染物排放标准》</w:t>
                  </w:r>
                  <w:r>
                    <w:rPr>
                      <w:spacing w:val="2"/>
                    </w:rPr>
                    <w:t xml:space="preserve"> </w:t>
                  </w:r>
                  <w:r>
                    <w:rPr>
                      <w:spacing w:val="6"/>
                    </w:rPr>
                    <w:t>（</w:t>
                  </w:r>
                  <w:r>
                    <w:rPr>
                      <w:rFonts w:ascii="Times New Roman" w:hAnsi="Times New Roman" w:eastAsia="Times New Roman" w:cs="Times New Roman"/>
                    </w:rPr>
                    <w:t>GB</w:t>
                  </w:r>
                  <w:r>
                    <w:rPr>
                      <w:rFonts w:ascii="Times New Roman" w:hAnsi="Times New Roman" w:eastAsia="Times New Roman" w:cs="Times New Roman"/>
                      <w:spacing w:val="6"/>
                    </w:rPr>
                    <w:t>18918-2002</w:t>
                  </w:r>
                  <w:r>
                    <w:rPr>
                      <w:spacing w:val="6"/>
                    </w:rPr>
                    <w:t>）一级</w:t>
                  </w:r>
                  <w:r>
                    <w:rPr>
                      <w:spacing w:val="-46"/>
                    </w:rPr>
                    <w:t xml:space="preserve"> </w:t>
                  </w:r>
                  <w:r>
                    <w:rPr>
                      <w:rFonts w:ascii="Times New Roman" w:hAnsi="Times New Roman" w:eastAsia="Times New Roman" w:cs="Times New Roman"/>
                      <w:spacing w:val="6"/>
                    </w:rPr>
                    <w:t>A </w:t>
                  </w:r>
                  <w:r>
                    <w:rPr>
                      <w:spacing w:val="6"/>
                    </w:rPr>
                    <w:t>标准</w:t>
                  </w:r>
                </w:p>
              </w:tc>
              <w:tc>
                <w:tcPr>
                  <w:tcW w:w="840" w:type="dxa"/>
                  <w:vAlign w:val="top"/>
                  <w:tcBorders>
                    <w:top w:val="nil"/>
                  </w:tcBorders>
                </w:tcPr>
                <w:p>
                  <w:pPr>
                    <w:ind w:left="286"/>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6-9</w:t>
                  </w:r>
                </w:p>
              </w:tc>
              <w:tc>
                <w:tcPr>
                  <w:tcW w:w="885" w:type="dxa"/>
                  <w:vAlign w:val="top"/>
                  <w:tcBorders>
                    <w:top w:val="nil"/>
                  </w:tcBorders>
                </w:tcPr>
                <w:p>
                  <w:pPr>
                    <w:ind w:left="344"/>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50</w:t>
                  </w:r>
                </w:p>
              </w:tc>
              <w:tc>
                <w:tcPr>
                  <w:tcW w:w="840" w:type="dxa"/>
                  <w:vAlign w:val="top"/>
                  <w:tcBorders>
                    <w:top w:val="nil"/>
                  </w:tcBorders>
                </w:tcPr>
                <w:p>
                  <w:pPr>
                    <w:ind w:left="335"/>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2"/>
                    </w:rPr>
                    <w:t>10</w:t>
                  </w:r>
                </w:p>
              </w:tc>
              <w:tc>
                <w:tcPr>
                  <w:tcW w:w="741" w:type="dxa"/>
                  <w:vAlign w:val="top"/>
                  <w:tcBorders>
                    <w:top w:val="nil"/>
                  </w:tcBorders>
                </w:tcPr>
                <w:p>
                  <w:pPr>
                    <w:ind w:left="326"/>
                    <w:spacing w:before="208"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532" w:type="dxa"/>
                  <w:vAlign w:val="top"/>
                  <w:tcBorders>
                    <w:top w:val="nil"/>
                  </w:tcBorders>
                </w:tcPr>
                <w:p>
                  <w:pPr>
                    <w:ind w:left="182"/>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2"/>
                    </w:rPr>
                    <w:t>10</w:t>
                  </w:r>
                </w:p>
              </w:tc>
              <w:tc>
                <w:tcPr>
                  <w:tcW w:w="930" w:type="dxa"/>
                  <w:vAlign w:val="top"/>
                  <w:tcBorders>
                    <w:right w:val="nil"/>
                    <w:top w:val="nil"/>
                  </w:tcBorders>
                </w:tcPr>
                <w:p>
                  <w:pPr>
                    <w:ind w:left="433"/>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1</w:t>
                  </w:r>
                </w:p>
              </w:tc>
            </w:tr>
            <w:tr>
              <w:trPr>
                <w:trHeight w:val="359" w:hRule="atLeast"/>
              </w:trPr>
              <w:tc>
                <w:tcPr>
                  <w:tcW w:w="3956" w:type="dxa"/>
                  <w:vAlign w:val="top"/>
                  <w:tcBorders>
                    <w:left w:val="nil"/>
                    <w:bottom w:val="single" w:color="000000" w:sz="10" w:space="0"/>
                  </w:tcBorders>
                </w:tcPr>
                <w:p>
                  <w:pPr>
                    <w:pStyle w:val="TableText"/>
                    <w:ind w:left="1252"/>
                    <w:spacing w:before="77" w:line="228" w:lineRule="auto"/>
                    <w:rPr/>
                  </w:pPr>
                  <w:r>
                    <w:rPr>
                      <w:spacing w:val="8"/>
                    </w:rPr>
                    <w:t>污水厂出水标准</w:t>
                  </w:r>
                </w:p>
              </w:tc>
              <w:tc>
                <w:tcPr>
                  <w:tcW w:w="840" w:type="dxa"/>
                  <w:vAlign w:val="top"/>
                  <w:tcBorders>
                    <w:bottom w:val="single" w:color="000000" w:sz="10" w:space="0"/>
                  </w:tcBorders>
                </w:tcPr>
                <w:p>
                  <w:pPr>
                    <w:ind w:left="286"/>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6-9</w:t>
                  </w:r>
                </w:p>
              </w:tc>
              <w:tc>
                <w:tcPr>
                  <w:tcW w:w="885" w:type="dxa"/>
                  <w:vAlign w:val="top"/>
                  <w:tcBorders>
                    <w:bottom w:val="single" w:color="000000" w:sz="10" w:space="0"/>
                  </w:tcBorders>
                </w:tcPr>
                <w:p>
                  <w:pPr>
                    <w:ind w:left="338"/>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40</w:t>
                  </w:r>
                </w:p>
              </w:tc>
              <w:tc>
                <w:tcPr>
                  <w:tcW w:w="840" w:type="dxa"/>
                  <w:vAlign w:val="top"/>
                  <w:tcBorders>
                    <w:bottom w:val="single" w:color="000000" w:sz="10" w:space="0"/>
                  </w:tcBorders>
                </w:tcPr>
                <w:p>
                  <w:pPr>
                    <w:ind w:left="335"/>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2"/>
                    </w:rPr>
                    <w:t>10</w:t>
                  </w:r>
                </w:p>
              </w:tc>
              <w:tc>
                <w:tcPr>
                  <w:tcW w:w="741" w:type="dxa"/>
                  <w:vAlign w:val="top"/>
                  <w:tcBorders>
                    <w:bottom w:val="single" w:color="000000" w:sz="10" w:space="0"/>
                  </w:tcBorders>
                </w:tcPr>
                <w:p>
                  <w:pPr>
                    <w:ind w:left="326"/>
                    <w:spacing w:before="118"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532" w:type="dxa"/>
                  <w:vAlign w:val="top"/>
                  <w:tcBorders>
                    <w:bottom w:val="single" w:color="000000" w:sz="10" w:space="0"/>
                  </w:tcBorders>
                </w:tcPr>
                <w:p>
                  <w:pPr>
                    <w:ind w:left="182"/>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2"/>
                    </w:rPr>
                    <w:t>10</w:t>
                  </w:r>
                </w:p>
              </w:tc>
              <w:tc>
                <w:tcPr>
                  <w:tcW w:w="930" w:type="dxa"/>
                  <w:vAlign w:val="top"/>
                  <w:tcBorders>
                    <w:right w:val="nil"/>
                    <w:bottom w:val="single" w:color="000000" w:sz="10" w:space="0"/>
                  </w:tcBorders>
                </w:tcPr>
                <w:p>
                  <w:pPr>
                    <w:ind w:left="433"/>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1</w:t>
                  </w:r>
                </w:p>
              </w:tc>
            </w:tr>
          </w:tbl>
          <w:p>
            <w:pPr>
              <w:pStyle w:val="TableText"/>
              <w:ind w:left="524"/>
              <w:spacing w:before="31" w:line="229" w:lineRule="auto"/>
              <w:rPr/>
            </w:pPr>
            <w:r>
              <w:rPr>
                <w:rFonts w:ascii="Times New Roman" w:hAnsi="Times New Roman" w:eastAsia="Times New Roman" w:cs="Times New Roman"/>
                <w:b/>
                <w:bCs/>
              </w:rPr>
              <w:t>2</w:t>
            </w:r>
            <w:r>
              <w:rPr>
                <w:rFonts w:ascii="Times New Roman" w:hAnsi="Times New Roman" w:eastAsia="Times New Roman" w:cs="Times New Roman"/>
                <w:b/>
                <w:bCs/>
                <w:spacing w:val="-28"/>
              </w:rPr>
              <w:t xml:space="preserve"> </w:t>
            </w:r>
            <w:r>
              <w:rPr>
                <w:b/>
                <w:bCs/>
              </w:rPr>
              <w:t>、废气</w:t>
            </w:r>
          </w:p>
          <w:p>
            <w:pPr>
              <w:pStyle w:val="TableText"/>
              <w:ind w:left="107" w:right="33" w:firstLine="423"/>
              <w:spacing w:before="159" w:line="368" w:lineRule="auto"/>
              <w:jc w:val="both"/>
              <w:rPr/>
            </w:pPr>
            <w:r>
              <w:rPr>
                <w:spacing w:val="7"/>
              </w:rPr>
              <w:t>项目脱模、喷漆、烘干工序排放的总</w:t>
            </w:r>
            <w:r>
              <w:rPr>
                <w:spacing w:val="-40"/>
              </w:rPr>
              <w:t xml:space="preserve"> </w:t>
            </w:r>
            <w:r>
              <w:rPr>
                <w:rFonts w:ascii="Times New Roman" w:hAnsi="Times New Roman" w:eastAsia="Times New Roman" w:cs="Times New Roman"/>
              </w:rPr>
              <w:t>VOCs</w:t>
            </w:r>
            <w:r>
              <w:rPr>
                <w:rFonts w:ascii="Times New Roman" w:hAnsi="Times New Roman" w:eastAsia="Times New Roman" w:cs="Times New Roman"/>
                <w:spacing w:val="-27"/>
              </w:rPr>
              <w:t xml:space="preserve"> </w:t>
            </w:r>
            <w:r>
              <w:rPr>
                <w:spacing w:val="7"/>
              </w:rPr>
              <w:t>、二甲苯执行广东省《制鞋行业挥发</w:t>
            </w:r>
            <w:r>
              <w:rPr>
                <w:spacing w:val="6"/>
              </w:rPr>
              <w:t>性有机化合物排</w:t>
            </w:r>
            <w:r>
              <w:rPr>
                <w:spacing w:val="8"/>
              </w:rPr>
              <w:t>放标准》（</w:t>
            </w:r>
            <w:r>
              <w:rPr>
                <w:rFonts w:ascii="Times New Roman" w:hAnsi="Times New Roman" w:eastAsia="Times New Roman" w:cs="Times New Roman"/>
              </w:rPr>
              <w:t>DB</w:t>
            </w:r>
            <w:r>
              <w:rPr>
                <w:rFonts w:ascii="Times New Roman" w:hAnsi="Times New Roman" w:eastAsia="Times New Roman" w:cs="Times New Roman"/>
                <w:spacing w:val="8"/>
              </w:rPr>
              <w:t>44/817-2010</w:t>
            </w:r>
            <w:r>
              <w:rPr>
                <w:spacing w:val="8"/>
              </w:rPr>
              <w:t>）第Ⅱ时段限值及无组织排放监控浓度限</w:t>
            </w:r>
            <w:r>
              <w:rPr>
                <w:spacing w:val="7"/>
              </w:rPr>
              <w:t>值；喷漆工序产生的漆雾以颗粒</w:t>
            </w:r>
            <w:r>
              <w:rPr>
                <w:spacing w:val="10"/>
              </w:rPr>
              <w:t>物表征，颗粒物排放执行广东省地方标准《大气污染物排放限值》（</w:t>
            </w:r>
            <w:r>
              <w:rPr>
                <w:rFonts w:ascii="Times New Roman" w:hAnsi="Times New Roman" w:eastAsia="Times New Roman" w:cs="Times New Roman"/>
              </w:rPr>
              <w:t>DB</w:t>
            </w:r>
            <w:r>
              <w:rPr>
                <w:rFonts w:ascii="Times New Roman" w:hAnsi="Times New Roman" w:eastAsia="Times New Roman" w:cs="Times New Roman"/>
                <w:spacing w:val="10"/>
              </w:rPr>
              <w:t>44/27-2001</w:t>
            </w:r>
            <w:r>
              <w:rPr>
                <w:spacing w:val="10"/>
              </w:rPr>
              <w:t>）第二时段二级</w:t>
            </w:r>
            <w:r>
              <w:rPr>
                <w:spacing w:val="11"/>
              </w:rPr>
              <w:t>标准及无组织排放监控浓度限值；发泡定型工序排放的非甲烷总烃执行《合成树脂工业污染</w:t>
            </w:r>
            <w:r>
              <w:rPr>
                <w:spacing w:val="10"/>
              </w:rPr>
              <w:t>物排放</w:t>
            </w:r>
            <w:r>
              <w:rPr>
                <w:spacing w:val="-1"/>
              </w:rPr>
              <w:t>标准》（</w:t>
            </w:r>
            <w:r>
              <w:rPr>
                <w:rFonts w:ascii="Times New Roman" w:hAnsi="Times New Roman" w:eastAsia="Times New Roman" w:cs="Times New Roman"/>
                <w:spacing w:val="-1"/>
              </w:rPr>
              <w:t>GB31572-2015</w:t>
            </w:r>
            <w:r>
              <w:rPr>
                <w:spacing w:val="-1"/>
              </w:rPr>
              <w:t>）“表</w:t>
            </w:r>
            <w:r>
              <w:rPr>
                <w:spacing w:val="-37"/>
              </w:rPr>
              <w:t xml:space="preserve"> </w:t>
            </w:r>
            <w:r>
              <w:rPr>
                <w:rFonts w:ascii="Times New Roman" w:hAnsi="Times New Roman" w:eastAsia="Times New Roman" w:cs="Times New Roman"/>
                <w:spacing w:val="-1"/>
              </w:rPr>
              <w:t>5  </w:t>
            </w:r>
            <w:r>
              <w:rPr>
                <w:spacing w:val="-1"/>
              </w:rPr>
              <w:t>大</w:t>
            </w:r>
            <w:r>
              <w:rPr>
                <w:spacing w:val="-2"/>
              </w:rPr>
              <w:t>气污染物特别排放限值</w:t>
            </w:r>
            <w:r>
              <w:rPr>
                <w:spacing w:val="-73"/>
              </w:rPr>
              <w:t xml:space="preserve"> </w:t>
            </w:r>
            <w:r>
              <w:rPr>
                <w:spacing w:val="-2"/>
              </w:rPr>
              <w:t>”及“表</w:t>
            </w:r>
            <w:r>
              <w:rPr>
                <w:spacing w:val="-36"/>
              </w:rPr>
              <w:t xml:space="preserve"> </w:t>
            </w:r>
            <w:r>
              <w:rPr>
                <w:rFonts w:ascii="Times New Roman" w:hAnsi="Times New Roman" w:eastAsia="Times New Roman" w:cs="Times New Roman"/>
                <w:spacing w:val="-2"/>
              </w:rPr>
              <w:t>9  </w:t>
            </w:r>
            <w:r>
              <w:rPr>
                <w:spacing w:val="-2"/>
              </w:rPr>
              <w:t>企业边界大气污染物浓度限值</w:t>
            </w:r>
            <w:r>
              <w:rPr>
                <w:spacing w:val="-70"/>
              </w:rPr>
              <w:t xml:space="preserve"> </w:t>
            </w:r>
            <w:r>
              <w:rPr>
                <w:spacing w:val="-2"/>
              </w:rPr>
              <w:t>”。</w:t>
            </w:r>
            <w:r>
              <w:rPr>
                <w:spacing w:val="7"/>
              </w:rPr>
              <w:t>具体限值如下：</w:t>
            </w:r>
          </w:p>
          <w:p>
            <w:pPr>
              <w:pStyle w:val="TableText"/>
              <w:ind w:left="3426"/>
              <w:spacing w:before="61" w:line="222" w:lineRule="auto"/>
              <w:outlineLvl w:val="1"/>
              <w:rPr/>
            </w:pPr>
            <w:r>
              <w:rPr>
                <w:b/>
                <w:bCs/>
                <w:spacing w:val="5"/>
              </w:rPr>
              <w:t>表</w:t>
            </w:r>
            <w:r>
              <w:rPr>
                <w:spacing w:val="-36"/>
              </w:rPr>
              <w:t xml:space="preserve"> </w:t>
            </w:r>
            <w:r>
              <w:rPr>
                <w:rFonts w:ascii="Times New Roman" w:hAnsi="Times New Roman" w:eastAsia="Times New Roman" w:cs="Times New Roman"/>
                <w:b/>
                <w:bCs/>
                <w:spacing w:val="5"/>
              </w:rPr>
              <w:t>3-6    </w:t>
            </w:r>
            <w:r>
              <w:rPr>
                <w:b/>
                <w:bCs/>
                <w:spacing w:val="5"/>
              </w:rPr>
              <w:t>项目废气排放限值</w:t>
            </w:r>
          </w:p>
        </w:tc>
      </w:tr>
      <w:tr>
        <w:trPr>
          <w:trHeight w:val="335" w:hRule="atLeast"/>
        </w:trPr>
        <w:tc>
          <w:tcPr>
            <w:tcW w:w="376" w:type="dxa"/>
            <w:vAlign w:val="top"/>
            <w:vMerge w:val="continue"/>
            <w:tcBorders>
              <w:left w:val="single" w:color="000000" w:sz="6" w:space="0"/>
              <w:bottom w:val="nil"/>
              <w:top w:val="nil"/>
            </w:tcBorders>
          </w:tcPr>
          <w:p>
            <w:pPr>
              <w:rPr>
                <w:rFonts w:ascii="Arial"/>
                <w:sz w:val="21"/>
              </w:rPr>
            </w:pPr>
            <w:r/>
          </w:p>
        </w:tc>
        <w:tc>
          <w:tcPr>
            <w:tcW w:w="922" w:type="dxa"/>
            <w:vAlign w:val="top"/>
            <w:vMerge w:val="restart"/>
            <w:tcBorders>
              <w:top w:val="single" w:color="000000" w:sz="10" w:space="0"/>
              <w:bottom w:val="nil"/>
            </w:tcBorders>
          </w:tcPr>
          <w:p>
            <w:pPr>
              <w:pStyle w:val="TableText"/>
              <w:ind w:left="318" w:right="188" w:hanging="2"/>
              <w:spacing w:before="200" w:line="252" w:lineRule="auto"/>
              <w:rPr/>
            </w:pPr>
            <w:r>
              <w:rPr>
                <w:b/>
                <w:bCs/>
                <w:spacing w:val="3"/>
              </w:rPr>
              <w:t>产污</w:t>
            </w:r>
            <w:r>
              <w:rPr>
                <w:b/>
                <w:bCs/>
                <w:spacing w:val="2"/>
              </w:rPr>
              <w:t>工序</w:t>
            </w:r>
          </w:p>
        </w:tc>
        <w:tc>
          <w:tcPr>
            <w:tcW w:w="1138" w:type="dxa"/>
            <w:vAlign w:val="top"/>
            <w:vMerge w:val="restart"/>
            <w:tcBorders>
              <w:top w:val="single" w:color="000000" w:sz="10" w:space="0"/>
              <w:bottom w:val="nil"/>
            </w:tcBorders>
          </w:tcPr>
          <w:p>
            <w:pPr>
              <w:pStyle w:val="TableText"/>
              <w:ind w:left="147" w:right="150"/>
              <w:spacing w:before="198" w:line="252" w:lineRule="auto"/>
              <w:rPr/>
            </w:pPr>
            <w:r>
              <w:rPr>
                <w:b/>
                <w:bCs/>
                <w:spacing w:val="6"/>
              </w:rPr>
              <w:t>排气筒高</w:t>
            </w:r>
            <w:r>
              <w:rPr>
                <w:b/>
                <w:bCs/>
                <w:spacing w:val="6"/>
              </w:rPr>
              <w:t>度及编号</w:t>
            </w:r>
          </w:p>
        </w:tc>
        <w:tc>
          <w:tcPr>
            <w:tcW w:w="1513" w:type="dxa"/>
            <w:vAlign w:val="top"/>
            <w:vMerge w:val="restart"/>
            <w:tcBorders>
              <w:top w:val="single" w:color="000000" w:sz="10" w:space="0"/>
              <w:bottom w:val="nil"/>
            </w:tcBorders>
          </w:tcPr>
          <w:p>
            <w:pPr>
              <w:spacing w:line="269" w:lineRule="auto"/>
              <w:rPr>
                <w:rFonts w:ascii="Arial"/>
                <w:sz w:val="21"/>
              </w:rPr>
            </w:pPr>
            <w:r/>
          </w:p>
          <w:p>
            <w:pPr>
              <w:pStyle w:val="TableText"/>
              <w:ind w:left="444"/>
              <w:spacing w:before="65" w:line="229" w:lineRule="auto"/>
              <w:rPr/>
            </w:pPr>
            <w:r>
              <w:rPr>
                <w:b/>
                <w:bCs/>
                <w:spacing w:val="5"/>
              </w:rPr>
              <w:t>污染物</w:t>
            </w:r>
          </w:p>
        </w:tc>
        <w:tc>
          <w:tcPr>
            <w:tcW w:w="3310" w:type="dxa"/>
            <w:vAlign w:val="top"/>
            <w:gridSpan w:val="2"/>
            <w:tcBorders>
              <w:top w:val="single" w:color="000000" w:sz="10" w:space="0"/>
            </w:tcBorders>
          </w:tcPr>
          <w:p>
            <w:pPr>
              <w:pStyle w:val="TableText"/>
              <w:ind w:left="600"/>
              <w:spacing w:before="58" w:line="228" w:lineRule="auto"/>
              <w:rPr/>
            </w:pPr>
            <w:r>
              <w:rPr>
                <w:b/>
                <w:bCs/>
                <w:spacing w:val="9"/>
              </w:rPr>
              <w:t>排气筒</w:t>
            </w:r>
            <w:r>
              <w:rPr>
                <w:spacing w:val="-46"/>
              </w:rPr>
              <w:t xml:space="preserve"> </w:t>
            </w:r>
            <w:r>
              <w:rPr>
                <w:rFonts w:ascii="Times New Roman" w:hAnsi="Times New Roman" w:eastAsia="Times New Roman" w:cs="Times New Roman"/>
                <w:b/>
                <w:bCs/>
              </w:rPr>
              <w:t>VOCs</w:t>
            </w:r>
            <w:r>
              <w:rPr>
                <w:rFonts w:ascii="Times New Roman" w:hAnsi="Times New Roman" w:eastAsia="Times New Roman" w:cs="Times New Roman"/>
                <w:b/>
                <w:bCs/>
                <w:spacing w:val="9"/>
              </w:rPr>
              <w:t xml:space="preserve"> </w:t>
            </w:r>
            <w:r>
              <w:rPr>
                <w:b/>
                <w:bCs/>
                <w:spacing w:val="9"/>
              </w:rPr>
              <w:t>排放限值</w:t>
            </w:r>
          </w:p>
        </w:tc>
        <w:tc>
          <w:tcPr>
            <w:tcW w:w="1133" w:type="dxa"/>
            <w:vAlign w:val="top"/>
            <w:vMerge w:val="restart"/>
            <w:tcBorders>
              <w:top w:val="single" w:color="000000" w:sz="10" w:space="0"/>
              <w:bottom w:val="nil"/>
            </w:tcBorders>
          </w:tcPr>
          <w:p>
            <w:pPr>
              <w:pStyle w:val="TableText"/>
              <w:ind w:left="157"/>
              <w:spacing w:before="63" w:line="229" w:lineRule="auto"/>
              <w:rPr/>
            </w:pPr>
            <w:r>
              <w:rPr>
                <w:b/>
                <w:bCs/>
                <w:spacing w:val="6"/>
              </w:rPr>
              <w:t>无组织排</w:t>
            </w:r>
          </w:p>
          <w:p>
            <w:pPr>
              <w:pStyle w:val="TableText"/>
              <w:ind w:left="153" w:right="136" w:firstLine="2"/>
              <w:spacing w:before="26" w:line="246" w:lineRule="auto"/>
              <w:rPr>
                <w:rFonts w:ascii="Times New Roman" w:hAnsi="Times New Roman" w:eastAsia="Times New Roman" w:cs="Times New Roman"/>
                <w:sz w:val="13"/>
                <w:szCs w:val="13"/>
              </w:rPr>
            </w:pPr>
            <w:r>
              <w:rPr>
                <w:b/>
                <w:bCs/>
                <w:spacing w:val="6"/>
              </w:rPr>
              <w:t>放监控限</w:t>
            </w:r>
            <w:r>
              <w:rPr>
                <w:b/>
                <w:bCs/>
                <w:spacing w:val="4"/>
              </w:rPr>
              <w:t>值</w:t>
            </w:r>
            <w:r>
              <w:rPr>
                <w:spacing w:val="-35"/>
              </w:rPr>
              <w:t xml:space="preserve"> </w:t>
            </w:r>
            <w:r>
              <w:rPr>
                <w:rFonts w:ascii="Times New Roman" w:hAnsi="Times New Roman" w:eastAsia="Times New Roman" w:cs="Times New Roman"/>
                <w:b/>
                <w:bCs/>
              </w:rPr>
              <w:t>mg</w:t>
            </w:r>
            <w:r>
              <w:rPr>
                <w:rFonts w:ascii="Times New Roman" w:hAnsi="Times New Roman" w:eastAsia="Times New Roman" w:cs="Times New Roman"/>
                <w:b/>
                <w:bCs/>
                <w:spacing w:val="4"/>
              </w:rPr>
              <w:t>/m</w:t>
            </w:r>
            <w:r>
              <w:rPr>
                <w:rFonts w:ascii="Times New Roman" w:hAnsi="Times New Roman" w:eastAsia="Times New Roman" w:cs="Times New Roman"/>
                <w:sz w:val="13"/>
                <w:szCs w:val="13"/>
                <w:b/>
                <w:bCs/>
                <w:spacing w:val="4"/>
                <w:position w:val="6"/>
              </w:rPr>
              <w:t>3</w:t>
            </w:r>
          </w:p>
        </w:tc>
        <w:tc>
          <w:tcPr>
            <w:tcW w:w="1278" w:type="dxa"/>
            <w:vAlign w:val="top"/>
            <w:vMerge w:val="restart"/>
            <w:tcBorders>
              <w:right w:val="single" w:color="000000" w:sz="6" w:space="0"/>
              <w:top w:val="single" w:color="000000" w:sz="10" w:space="0"/>
              <w:bottom w:val="nil"/>
            </w:tcBorders>
          </w:tcPr>
          <w:p>
            <w:pPr>
              <w:spacing w:line="270" w:lineRule="auto"/>
              <w:rPr>
                <w:rFonts w:ascii="Arial"/>
                <w:sz w:val="21"/>
              </w:rPr>
            </w:pPr>
            <w:r/>
          </w:p>
          <w:p>
            <w:pPr>
              <w:pStyle w:val="TableText"/>
              <w:ind w:left="158"/>
              <w:spacing w:before="65" w:line="228" w:lineRule="auto"/>
              <w:rPr/>
            </w:pPr>
            <w:r>
              <w:rPr>
                <w:b/>
                <w:bCs/>
                <w:spacing w:val="6"/>
              </w:rPr>
              <w:t>标准来源</w:t>
            </w:r>
          </w:p>
        </w:tc>
      </w:tr>
      <w:tr>
        <w:trPr>
          <w:trHeight w:val="548" w:hRule="atLeast"/>
        </w:trPr>
        <w:tc>
          <w:tcPr>
            <w:tcW w:w="376" w:type="dxa"/>
            <w:vAlign w:val="top"/>
            <w:vMerge w:val="continue"/>
            <w:tcBorders>
              <w:left w:val="single" w:color="000000" w:sz="6" w:space="0"/>
              <w:bottom w:val="nil"/>
              <w:top w:val="nil"/>
            </w:tcBorders>
          </w:tcPr>
          <w:p>
            <w:pPr>
              <w:rPr>
                <w:rFonts w:ascii="Arial"/>
                <w:sz w:val="21"/>
              </w:rPr>
            </w:pPr>
            <w:r/>
          </w:p>
        </w:tc>
        <w:tc>
          <w:tcPr>
            <w:tcW w:w="922" w:type="dxa"/>
            <w:vAlign w:val="top"/>
            <w:vMerge w:val="continue"/>
            <w:tcBorders>
              <w:top w:val="nil"/>
            </w:tcBorders>
          </w:tcPr>
          <w:p>
            <w:pPr>
              <w:rPr>
                <w:rFonts w:ascii="Arial"/>
                <w:sz w:val="21"/>
              </w:rPr>
            </w:pPr>
            <w:r/>
          </w:p>
        </w:tc>
        <w:tc>
          <w:tcPr>
            <w:tcW w:w="1138" w:type="dxa"/>
            <w:vAlign w:val="top"/>
            <w:vMerge w:val="continue"/>
            <w:tcBorders>
              <w:top w:val="nil"/>
            </w:tcBorders>
          </w:tcPr>
          <w:p>
            <w:pPr>
              <w:rPr>
                <w:rFonts w:ascii="Arial"/>
                <w:sz w:val="21"/>
              </w:rPr>
            </w:pPr>
            <w:r/>
          </w:p>
        </w:tc>
        <w:tc>
          <w:tcPr>
            <w:tcW w:w="1513" w:type="dxa"/>
            <w:vAlign w:val="top"/>
            <w:vMerge w:val="continue"/>
            <w:tcBorders>
              <w:top w:val="nil"/>
            </w:tcBorders>
          </w:tcPr>
          <w:p>
            <w:pPr>
              <w:rPr>
                <w:rFonts w:ascii="Arial"/>
                <w:sz w:val="21"/>
              </w:rPr>
            </w:pPr>
            <w:r/>
          </w:p>
        </w:tc>
        <w:tc>
          <w:tcPr>
            <w:tcW w:w="1558" w:type="dxa"/>
            <w:vAlign w:val="top"/>
          </w:tcPr>
          <w:p>
            <w:pPr>
              <w:pStyle w:val="TableText"/>
              <w:ind w:left="257" w:right="147" w:hanging="103"/>
              <w:spacing w:before="35" w:line="232" w:lineRule="auto"/>
              <w:rPr>
                <w:rFonts w:ascii="Times New Roman" w:hAnsi="Times New Roman" w:eastAsia="Times New Roman" w:cs="Times New Roman"/>
                <w:sz w:val="13"/>
                <w:szCs w:val="13"/>
              </w:rPr>
            </w:pPr>
            <w:r>
              <w:rPr>
                <w:b/>
                <w:bCs/>
                <w:spacing w:val="6"/>
              </w:rPr>
              <w:t>最高允许排放</w:t>
            </w:r>
            <w:r>
              <w:rPr>
                <w:b/>
                <w:bCs/>
                <w:spacing w:val="5"/>
              </w:rPr>
              <w:t>浓度</w:t>
            </w:r>
            <w:r>
              <w:rPr>
                <w:spacing w:val="-38"/>
              </w:rPr>
              <w:t xml:space="preserve"> </w:t>
            </w:r>
            <w:r>
              <w:rPr>
                <w:rFonts w:ascii="Times New Roman" w:hAnsi="Times New Roman" w:eastAsia="Times New Roman" w:cs="Times New Roman"/>
                <w:b/>
                <w:bCs/>
              </w:rPr>
              <w:t>mg</w:t>
            </w:r>
            <w:r>
              <w:rPr>
                <w:rFonts w:ascii="Times New Roman" w:hAnsi="Times New Roman" w:eastAsia="Times New Roman" w:cs="Times New Roman"/>
                <w:b/>
                <w:bCs/>
                <w:spacing w:val="5"/>
              </w:rPr>
              <w:t>/m</w:t>
            </w:r>
            <w:r>
              <w:rPr>
                <w:rFonts w:ascii="Times New Roman" w:hAnsi="Times New Roman" w:eastAsia="Times New Roman" w:cs="Times New Roman"/>
                <w:sz w:val="13"/>
                <w:szCs w:val="13"/>
                <w:b/>
                <w:bCs/>
                <w:spacing w:val="5"/>
                <w:position w:val="6"/>
              </w:rPr>
              <w:t>3</w:t>
            </w:r>
          </w:p>
        </w:tc>
        <w:tc>
          <w:tcPr>
            <w:tcW w:w="1752" w:type="dxa"/>
            <w:vAlign w:val="top"/>
          </w:tcPr>
          <w:p>
            <w:pPr>
              <w:pStyle w:val="TableText"/>
              <w:ind w:left="555" w:right="135" w:hanging="407"/>
              <w:spacing w:before="35" w:line="232" w:lineRule="auto"/>
              <w:rPr>
                <w:rFonts w:ascii="Times New Roman" w:hAnsi="Times New Roman" w:eastAsia="Times New Roman" w:cs="Times New Roman"/>
              </w:rPr>
            </w:pPr>
            <w:r>
              <w:rPr>
                <w:b/>
                <w:bCs/>
                <w:spacing w:val="6"/>
              </w:rPr>
              <w:t>最高允许排放速</w:t>
            </w:r>
            <w:r>
              <w:rPr>
                <w:b/>
                <w:bCs/>
                <w:spacing w:val="2"/>
              </w:rPr>
              <w:t>率</w:t>
            </w:r>
            <w:r>
              <w:rPr>
                <w:spacing w:val="-41"/>
              </w:rPr>
              <w:t xml:space="preserve"> </w:t>
            </w:r>
            <w:r>
              <w:rPr>
                <w:rFonts w:ascii="Times New Roman" w:hAnsi="Times New Roman" w:eastAsia="Times New Roman" w:cs="Times New Roman"/>
                <w:b/>
                <w:bCs/>
              </w:rPr>
              <w:t>kg</w:t>
            </w:r>
            <w:r>
              <w:rPr>
                <w:rFonts w:ascii="Times New Roman" w:hAnsi="Times New Roman" w:eastAsia="Times New Roman" w:cs="Times New Roman"/>
                <w:b/>
                <w:bCs/>
                <w:spacing w:val="2"/>
              </w:rPr>
              <w:t>/h</w:t>
            </w:r>
          </w:p>
        </w:tc>
        <w:tc>
          <w:tcPr>
            <w:tcW w:w="1133" w:type="dxa"/>
            <w:vAlign w:val="top"/>
            <w:vMerge w:val="continue"/>
            <w:tcBorders>
              <w:top w:val="nil"/>
            </w:tcBorders>
          </w:tcPr>
          <w:p>
            <w:pPr>
              <w:rPr>
                <w:rFonts w:ascii="Arial"/>
                <w:sz w:val="21"/>
              </w:rPr>
            </w:pPr>
            <w:r/>
          </w:p>
        </w:tc>
        <w:tc>
          <w:tcPr>
            <w:tcW w:w="1278" w:type="dxa"/>
            <w:vAlign w:val="top"/>
            <w:vMerge w:val="continue"/>
            <w:tcBorders>
              <w:right w:val="single" w:color="000000" w:sz="6" w:space="0"/>
              <w:top w:val="nil"/>
            </w:tcBorders>
          </w:tcPr>
          <w:p>
            <w:pPr>
              <w:rPr>
                <w:rFonts w:ascii="Arial"/>
                <w:sz w:val="21"/>
              </w:rPr>
            </w:pPr>
            <w:r/>
          </w:p>
        </w:tc>
      </w:tr>
      <w:tr>
        <w:trPr>
          <w:trHeight w:val="345" w:hRule="atLeast"/>
        </w:trPr>
        <w:tc>
          <w:tcPr>
            <w:tcW w:w="376" w:type="dxa"/>
            <w:vAlign w:val="top"/>
            <w:vMerge w:val="continue"/>
            <w:tcBorders>
              <w:left w:val="single" w:color="000000" w:sz="6" w:space="0"/>
              <w:bottom w:val="nil"/>
              <w:top w:val="nil"/>
            </w:tcBorders>
          </w:tcPr>
          <w:p>
            <w:pPr>
              <w:rPr>
                <w:rFonts w:ascii="Arial"/>
                <w:sz w:val="21"/>
              </w:rPr>
            </w:pPr>
            <w:r/>
          </w:p>
        </w:tc>
        <w:tc>
          <w:tcPr>
            <w:tcW w:w="922" w:type="dxa"/>
            <w:vAlign w:val="top"/>
            <w:vMerge w:val="restart"/>
            <w:tcBorders>
              <w:bottom w:val="nil"/>
            </w:tcBorders>
          </w:tcPr>
          <w:p>
            <w:pPr>
              <w:pStyle w:val="TableText"/>
              <w:ind w:left="323" w:right="88" w:hanging="81"/>
              <w:spacing w:before="108" w:line="254" w:lineRule="auto"/>
              <w:rPr/>
            </w:pPr>
            <w:r>
              <w:pict>
                <v:shape id="_x0000_s4" style="position:absolute;margin-left:-39.57pt;margin-top:34.8pt;mso-position-vertical-relative:top-margin-area;mso-position-horizontal-relative:right-margin-area;width:39.7pt;height:0.5pt;z-index:-251658240;" filled="false" strokecolor="#000000" strokeweight="0.48pt" coordsize="794,10" coordorigin="0,0" path="m0,4l793,4e">
                  <v:stroke joinstyle="bevel" miterlimit="2"/>
                </v:shape>
              </w:pict>
            </w:r>
            <w:r>
              <w:rPr>
                <w:spacing w:val="-5"/>
              </w:rPr>
              <w:t>脱模、</w:t>
            </w:r>
            <w:r>
              <w:rPr/>
              <w:t>喷漆</w:t>
            </w:r>
          </w:p>
          <w:p>
            <w:pPr>
              <w:pStyle w:val="TableText"/>
              <w:ind w:left="324"/>
              <w:spacing w:before="181" w:line="229" w:lineRule="auto"/>
              <w:rPr/>
            </w:pPr>
            <w:r>
              <w:rPr/>
              <w:t>喷漆</w:t>
            </w:r>
          </w:p>
        </w:tc>
        <w:tc>
          <w:tcPr>
            <w:tcW w:w="1138" w:type="dxa"/>
            <w:vAlign w:val="top"/>
            <w:vMerge w:val="restart"/>
            <w:tcBorders>
              <w:bottom w:val="nil"/>
            </w:tcBorders>
          </w:tcPr>
          <w:p>
            <w:pPr>
              <w:ind w:left="399"/>
              <w:spacing w:before="18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15m</w:t>
            </w:r>
          </w:p>
          <w:p>
            <w:pPr>
              <w:pStyle w:val="TableText"/>
              <w:ind w:left="153" w:right="175" w:firstLine="113"/>
              <w:spacing w:before="13" w:line="261" w:lineRule="auto"/>
              <w:rPr/>
            </w:pPr>
            <w:r>
              <w:rPr>
                <w:spacing w:val="3"/>
              </w:rPr>
              <w:t>（编号</w:t>
            </w:r>
            <w:r>
              <w:rPr>
                <w:rFonts w:ascii="Times New Roman" w:hAnsi="Times New Roman" w:eastAsia="Times New Roman" w:cs="Times New Roman"/>
              </w:rPr>
              <w:t>DA</w:t>
            </w:r>
            <w:r>
              <w:rPr>
                <w:rFonts w:ascii="Times New Roman" w:hAnsi="Times New Roman" w:eastAsia="Times New Roman" w:cs="Times New Roman"/>
                <w:spacing w:val="3"/>
              </w:rPr>
              <w:t>001</w:t>
            </w:r>
            <w:r>
              <w:rPr>
                <w:spacing w:val="3"/>
              </w:rPr>
              <w:t>）</w:t>
            </w:r>
          </w:p>
        </w:tc>
        <w:tc>
          <w:tcPr>
            <w:tcW w:w="1513" w:type="dxa"/>
            <w:vAlign w:val="top"/>
          </w:tcPr>
          <w:p>
            <w:pPr>
              <w:pStyle w:val="TableText"/>
              <w:ind w:left="368"/>
              <w:spacing w:before="69" w:line="238" w:lineRule="auto"/>
              <w:rPr>
                <w:rFonts w:ascii="Times New Roman" w:hAnsi="Times New Roman" w:eastAsia="Times New Roman" w:cs="Times New Roman"/>
              </w:rPr>
            </w:pPr>
            <w:r>
              <w:rPr>
                <w:spacing w:val="19"/>
              </w:rPr>
              <w:t>总</w:t>
            </w:r>
            <w:r>
              <w:rPr>
                <w:spacing w:val="-46"/>
              </w:rPr>
              <w:t xml:space="preserve"> </w:t>
            </w:r>
            <w:r>
              <w:rPr>
                <w:rFonts w:ascii="Times New Roman" w:hAnsi="Times New Roman" w:eastAsia="Times New Roman" w:cs="Times New Roman"/>
              </w:rPr>
              <w:t>VOCs</w:t>
            </w:r>
          </w:p>
        </w:tc>
        <w:tc>
          <w:tcPr>
            <w:tcW w:w="1558" w:type="dxa"/>
            <w:vAlign w:val="top"/>
          </w:tcPr>
          <w:p>
            <w:pPr>
              <w:ind w:left="674"/>
              <w:spacing w:before="4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40</w:t>
            </w:r>
          </w:p>
        </w:tc>
        <w:tc>
          <w:tcPr>
            <w:tcW w:w="1752" w:type="dxa"/>
            <w:vAlign w:val="top"/>
          </w:tcPr>
          <w:p>
            <w:pPr>
              <w:pStyle w:val="TableText"/>
              <w:ind w:left="131"/>
              <w:spacing w:before="39" w:line="274" w:lineRule="exact"/>
              <w:rPr/>
            </w:pPr>
            <w:r>
              <w:rPr>
                <w:rFonts w:ascii="Times New Roman" w:hAnsi="Times New Roman" w:eastAsia="Times New Roman" w:cs="Times New Roman"/>
                <w:spacing w:val="2"/>
                <w:position w:val="1"/>
              </w:rPr>
              <w:t>1.3</w:t>
            </w:r>
            <w:r>
              <w:rPr>
                <w:spacing w:val="2"/>
                <w:position w:val="1"/>
              </w:rPr>
              <w:t>（严格</w:t>
            </w:r>
            <w:r>
              <w:rPr>
                <w:spacing w:val="-32"/>
                <w:position w:val="1"/>
              </w:rPr>
              <w:t xml:space="preserve"> </w:t>
            </w:r>
            <w:r>
              <w:rPr>
                <w:rFonts w:ascii="Times New Roman" w:hAnsi="Times New Roman" w:eastAsia="Times New Roman" w:cs="Times New Roman"/>
                <w:spacing w:val="2"/>
                <w:position w:val="1"/>
              </w:rPr>
              <w:t>50%</w:t>
            </w:r>
            <w:r>
              <w:rPr>
                <w:spacing w:val="2"/>
                <w:position w:val="1"/>
              </w:rPr>
              <w:t>）</w:t>
            </w:r>
          </w:p>
        </w:tc>
        <w:tc>
          <w:tcPr>
            <w:tcW w:w="1133" w:type="dxa"/>
            <w:vAlign w:val="top"/>
          </w:tcPr>
          <w:p>
            <w:pPr>
              <w:ind w:left="442"/>
              <w:spacing w:before="4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2.0</w:t>
            </w:r>
          </w:p>
        </w:tc>
        <w:tc>
          <w:tcPr>
            <w:tcW w:w="1278" w:type="dxa"/>
            <w:vAlign w:val="top"/>
            <w:vMerge w:val="restart"/>
            <w:tcBorders>
              <w:right w:val="single" w:color="000000" w:sz="6" w:space="0"/>
              <w:bottom w:val="nil"/>
            </w:tcBorders>
          </w:tcPr>
          <w:p>
            <w:pPr>
              <w:ind w:left="136"/>
              <w:spacing w:before="94" w:line="258"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DB</w:t>
            </w:r>
            <w:r>
              <w:rPr>
                <w:rFonts w:ascii="Times New Roman" w:hAnsi="Times New Roman" w:eastAsia="Times New Roman" w:cs="Times New Roman"/>
                <w:sz w:val="20"/>
                <w:szCs w:val="20"/>
                <w:spacing w:val="6"/>
                <w:position w:val="1"/>
              </w:rPr>
              <w:t>44/817</w:t>
            </w:r>
          </w:p>
          <w:p>
            <w:pPr>
              <w:ind w:left="333"/>
              <w:spacing w:line="258"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1"/>
              </w:rPr>
              <w:t>-2010</w:t>
            </w:r>
          </w:p>
        </w:tc>
      </w:tr>
      <w:tr>
        <w:trPr>
          <w:trHeight w:val="345" w:hRule="atLeast"/>
        </w:trPr>
        <w:tc>
          <w:tcPr>
            <w:tcW w:w="376" w:type="dxa"/>
            <w:vAlign w:val="top"/>
            <w:vMerge w:val="continue"/>
            <w:tcBorders>
              <w:left w:val="single" w:color="000000" w:sz="6" w:space="0"/>
              <w:bottom w:val="nil"/>
              <w:top w:val="nil"/>
            </w:tcBorders>
          </w:tcPr>
          <w:p>
            <w:pPr>
              <w:rPr>
                <w:rFonts w:ascii="Arial"/>
                <w:sz w:val="21"/>
              </w:rPr>
            </w:pPr>
            <w:r/>
          </w:p>
        </w:tc>
        <w:tc>
          <w:tcPr>
            <w:tcW w:w="922" w:type="dxa"/>
            <w:vAlign w:val="top"/>
            <w:vMerge w:val="continue"/>
            <w:tcBorders>
              <w:top w:val="nil"/>
              <w:bottom w:val="nil"/>
            </w:tcBorders>
          </w:tcPr>
          <w:p>
            <w:pPr>
              <w:rPr>
                <w:rFonts w:ascii="Arial"/>
                <w:sz w:val="21"/>
              </w:rPr>
            </w:pPr>
            <w:r/>
          </w:p>
        </w:tc>
        <w:tc>
          <w:tcPr>
            <w:tcW w:w="1138" w:type="dxa"/>
            <w:vAlign w:val="top"/>
            <w:vMerge w:val="continue"/>
            <w:tcBorders>
              <w:top w:val="nil"/>
              <w:bottom w:val="nil"/>
            </w:tcBorders>
          </w:tcPr>
          <w:p>
            <w:pPr>
              <w:rPr>
                <w:rFonts w:ascii="Arial"/>
                <w:sz w:val="21"/>
              </w:rPr>
            </w:pPr>
            <w:r/>
          </w:p>
        </w:tc>
        <w:tc>
          <w:tcPr>
            <w:tcW w:w="1513" w:type="dxa"/>
            <w:vAlign w:val="top"/>
          </w:tcPr>
          <w:p>
            <w:pPr>
              <w:pStyle w:val="TableText"/>
              <w:ind w:left="448"/>
              <w:spacing w:before="69" w:line="228" w:lineRule="auto"/>
              <w:rPr/>
            </w:pPr>
            <w:r>
              <w:rPr>
                <w:spacing w:val="5"/>
              </w:rPr>
              <w:t>二甲苯</w:t>
            </w:r>
          </w:p>
        </w:tc>
        <w:tc>
          <w:tcPr>
            <w:tcW w:w="1558" w:type="dxa"/>
            <w:vAlign w:val="top"/>
          </w:tcPr>
          <w:p>
            <w:pPr>
              <w:ind w:left="695"/>
              <w:spacing w:before="3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2"/>
              </w:rPr>
              <w:t>15</w:t>
            </w:r>
          </w:p>
        </w:tc>
        <w:tc>
          <w:tcPr>
            <w:tcW w:w="1752" w:type="dxa"/>
            <w:vAlign w:val="top"/>
          </w:tcPr>
          <w:p>
            <w:pPr>
              <w:pStyle w:val="TableText"/>
              <w:ind w:left="114"/>
              <w:spacing w:before="39" w:line="274" w:lineRule="exact"/>
              <w:rPr/>
            </w:pPr>
            <w:r>
              <w:rPr>
                <w:rFonts w:ascii="Times New Roman" w:hAnsi="Times New Roman" w:eastAsia="Times New Roman" w:cs="Times New Roman"/>
                <w:spacing w:val="4"/>
                <w:position w:val="1"/>
              </w:rPr>
              <w:t>0.5</w:t>
            </w:r>
            <w:r>
              <w:rPr>
                <w:spacing w:val="4"/>
                <w:position w:val="1"/>
              </w:rPr>
              <w:t>（严格</w:t>
            </w:r>
            <w:r>
              <w:rPr>
                <w:spacing w:val="-35"/>
                <w:position w:val="1"/>
              </w:rPr>
              <w:t xml:space="preserve"> </w:t>
            </w:r>
            <w:r>
              <w:rPr>
                <w:rFonts w:ascii="Times New Roman" w:hAnsi="Times New Roman" w:eastAsia="Times New Roman" w:cs="Times New Roman"/>
                <w:spacing w:val="4"/>
                <w:position w:val="1"/>
              </w:rPr>
              <w:t>50%</w:t>
            </w:r>
            <w:r>
              <w:rPr>
                <w:spacing w:val="4"/>
                <w:position w:val="1"/>
              </w:rPr>
              <w:t>）</w:t>
            </w:r>
          </w:p>
        </w:tc>
        <w:tc>
          <w:tcPr>
            <w:tcW w:w="1133" w:type="dxa"/>
            <w:vAlign w:val="top"/>
          </w:tcPr>
          <w:p>
            <w:pPr>
              <w:ind w:left="445"/>
              <w:spacing w:before="3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0.2</w:t>
            </w:r>
          </w:p>
        </w:tc>
        <w:tc>
          <w:tcPr>
            <w:tcW w:w="1278" w:type="dxa"/>
            <w:vAlign w:val="top"/>
            <w:vMerge w:val="continue"/>
            <w:tcBorders>
              <w:right w:val="single" w:color="000000" w:sz="6" w:space="0"/>
              <w:top w:val="nil"/>
            </w:tcBorders>
          </w:tcPr>
          <w:p>
            <w:pPr>
              <w:rPr>
                <w:rFonts w:ascii="Arial"/>
                <w:sz w:val="21"/>
              </w:rPr>
            </w:pPr>
            <w:r/>
          </w:p>
        </w:tc>
      </w:tr>
      <w:tr>
        <w:trPr>
          <w:trHeight w:val="487" w:hRule="atLeast"/>
        </w:trPr>
        <w:tc>
          <w:tcPr>
            <w:tcW w:w="376" w:type="dxa"/>
            <w:vAlign w:val="top"/>
            <w:vMerge w:val="continue"/>
            <w:tcBorders>
              <w:left w:val="single" w:color="000000" w:sz="6" w:space="0"/>
              <w:bottom w:val="nil"/>
              <w:top w:val="nil"/>
            </w:tcBorders>
          </w:tcPr>
          <w:p>
            <w:pPr>
              <w:rPr>
                <w:rFonts w:ascii="Arial"/>
                <w:sz w:val="21"/>
              </w:rPr>
            </w:pPr>
            <w:r/>
          </w:p>
        </w:tc>
        <w:tc>
          <w:tcPr>
            <w:tcW w:w="922" w:type="dxa"/>
            <w:vAlign w:val="top"/>
            <w:vMerge w:val="continue"/>
            <w:tcBorders>
              <w:top w:val="nil"/>
            </w:tcBorders>
          </w:tcPr>
          <w:p>
            <w:pPr>
              <w:rPr>
                <w:rFonts w:ascii="Arial"/>
                <w:sz w:val="21"/>
              </w:rPr>
            </w:pPr>
            <w:r/>
          </w:p>
        </w:tc>
        <w:tc>
          <w:tcPr>
            <w:tcW w:w="1138" w:type="dxa"/>
            <w:vAlign w:val="top"/>
            <w:vMerge w:val="continue"/>
            <w:tcBorders>
              <w:top w:val="nil"/>
            </w:tcBorders>
          </w:tcPr>
          <w:p>
            <w:pPr>
              <w:rPr>
                <w:rFonts w:ascii="Arial"/>
                <w:sz w:val="21"/>
              </w:rPr>
            </w:pPr>
            <w:r/>
          </w:p>
        </w:tc>
        <w:tc>
          <w:tcPr>
            <w:tcW w:w="1513" w:type="dxa"/>
            <w:vAlign w:val="top"/>
          </w:tcPr>
          <w:p>
            <w:pPr>
              <w:pStyle w:val="TableText"/>
              <w:ind w:left="444"/>
              <w:spacing w:before="140" w:line="229" w:lineRule="auto"/>
              <w:rPr/>
            </w:pPr>
            <w:r>
              <w:rPr>
                <w:spacing w:val="7"/>
              </w:rPr>
              <w:t>颗粒物</w:t>
            </w:r>
          </w:p>
        </w:tc>
        <w:tc>
          <w:tcPr>
            <w:tcW w:w="1558" w:type="dxa"/>
            <w:vAlign w:val="top"/>
          </w:tcPr>
          <w:p>
            <w:pPr>
              <w:ind w:left="643"/>
              <w:spacing w:before="111"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120</w:t>
            </w:r>
          </w:p>
        </w:tc>
        <w:tc>
          <w:tcPr>
            <w:tcW w:w="1752" w:type="dxa"/>
            <w:vAlign w:val="top"/>
          </w:tcPr>
          <w:p>
            <w:pPr>
              <w:pStyle w:val="TableText"/>
              <w:ind w:right="5"/>
              <w:spacing w:before="109" w:line="274" w:lineRule="exact"/>
              <w:jc w:val="right"/>
              <w:rPr/>
            </w:pPr>
            <w:r>
              <w:rPr>
                <w:rFonts w:ascii="Times New Roman" w:hAnsi="Times New Roman" w:eastAsia="Times New Roman" w:cs="Times New Roman"/>
                <w:spacing w:val="2"/>
                <w:position w:val="1"/>
              </w:rPr>
              <w:t>1.45</w:t>
            </w:r>
            <w:r>
              <w:rPr>
                <w:spacing w:val="2"/>
                <w:position w:val="1"/>
              </w:rPr>
              <w:t>（严格</w:t>
            </w:r>
            <w:r>
              <w:rPr>
                <w:spacing w:val="-30"/>
                <w:position w:val="1"/>
              </w:rPr>
              <w:t xml:space="preserve"> </w:t>
            </w:r>
            <w:r>
              <w:rPr>
                <w:rFonts w:ascii="Times New Roman" w:hAnsi="Times New Roman" w:eastAsia="Times New Roman" w:cs="Times New Roman"/>
                <w:spacing w:val="2"/>
                <w:position w:val="1"/>
              </w:rPr>
              <w:t>50%</w:t>
            </w:r>
            <w:r>
              <w:rPr>
                <w:spacing w:val="2"/>
                <w:position w:val="1"/>
              </w:rPr>
              <w:t>）</w:t>
            </w:r>
          </w:p>
        </w:tc>
        <w:tc>
          <w:tcPr>
            <w:tcW w:w="1133" w:type="dxa"/>
            <w:vAlign w:val="top"/>
          </w:tcPr>
          <w:p>
            <w:pPr>
              <w:ind w:left="462"/>
              <w:spacing w:before="111"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1.0</w:t>
            </w:r>
          </w:p>
        </w:tc>
        <w:tc>
          <w:tcPr>
            <w:tcW w:w="1278" w:type="dxa"/>
            <w:vAlign w:val="top"/>
            <w:tcBorders>
              <w:right w:val="single" w:color="000000" w:sz="6" w:space="0"/>
            </w:tcBorders>
          </w:tcPr>
          <w:p>
            <w:pPr>
              <w:ind w:left="153"/>
              <w:spacing w:line="249"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DB</w:t>
            </w:r>
            <w:r>
              <w:rPr>
                <w:rFonts w:ascii="Times New Roman" w:hAnsi="Times New Roman" w:eastAsia="Times New Roman" w:cs="Times New Roman"/>
                <w:sz w:val="20"/>
                <w:szCs w:val="20"/>
                <w:spacing w:val="6"/>
                <w:position w:val="1"/>
              </w:rPr>
              <w:t>44/27-</w:t>
            </w:r>
          </w:p>
          <w:p>
            <w:pPr>
              <w:ind w:left="365"/>
              <w:spacing w:line="23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rPr>
              <w:t>2001</w:t>
            </w:r>
          </w:p>
        </w:tc>
      </w:tr>
      <w:tr>
        <w:trPr>
          <w:trHeight w:val="790" w:hRule="atLeast"/>
        </w:trPr>
        <w:tc>
          <w:tcPr>
            <w:tcW w:w="376" w:type="dxa"/>
            <w:vAlign w:val="top"/>
            <w:vMerge w:val="continue"/>
            <w:tcBorders>
              <w:left w:val="single" w:color="000000" w:sz="6" w:space="0"/>
              <w:bottom w:val="nil"/>
              <w:top w:val="nil"/>
            </w:tcBorders>
          </w:tcPr>
          <w:p>
            <w:pPr>
              <w:rPr>
                <w:rFonts w:ascii="Arial"/>
                <w:sz w:val="21"/>
              </w:rPr>
            </w:pPr>
            <w:r/>
          </w:p>
        </w:tc>
        <w:tc>
          <w:tcPr>
            <w:tcW w:w="922" w:type="dxa"/>
            <w:vAlign w:val="top"/>
          </w:tcPr>
          <w:p>
            <w:pPr>
              <w:pStyle w:val="TableText"/>
              <w:ind w:left="319"/>
              <w:spacing w:before="293" w:line="229" w:lineRule="auto"/>
              <w:rPr/>
            </w:pPr>
            <w:r>
              <w:rPr>
                <w:spacing w:val="3"/>
              </w:rPr>
              <w:t>发泡</w:t>
            </w:r>
          </w:p>
        </w:tc>
        <w:tc>
          <w:tcPr>
            <w:tcW w:w="1138" w:type="dxa"/>
            <w:vAlign w:val="top"/>
          </w:tcPr>
          <w:p>
            <w:pPr>
              <w:ind w:left="399"/>
              <w:spacing w:line="266"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1"/>
              </w:rPr>
              <w:t>15m</w:t>
            </w:r>
          </w:p>
          <w:p>
            <w:pPr>
              <w:pStyle w:val="TableText"/>
              <w:ind w:left="153" w:right="175" w:firstLine="113"/>
              <w:spacing w:before="13" w:line="231" w:lineRule="auto"/>
              <w:rPr/>
            </w:pPr>
            <w:r>
              <w:rPr>
                <w:spacing w:val="3"/>
              </w:rPr>
              <w:t>（编号</w:t>
            </w:r>
            <w:r>
              <w:rPr>
                <w:rFonts w:ascii="Times New Roman" w:hAnsi="Times New Roman" w:eastAsia="Times New Roman" w:cs="Times New Roman"/>
              </w:rPr>
              <w:t>DA</w:t>
            </w:r>
            <w:r>
              <w:rPr>
                <w:rFonts w:ascii="Times New Roman" w:hAnsi="Times New Roman" w:eastAsia="Times New Roman" w:cs="Times New Roman"/>
                <w:spacing w:val="3"/>
              </w:rPr>
              <w:t>002</w:t>
            </w:r>
            <w:r>
              <w:rPr>
                <w:spacing w:val="3"/>
              </w:rPr>
              <w:t>）</w:t>
            </w:r>
          </w:p>
        </w:tc>
        <w:tc>
          <w:tcPr>
            <w:tcW w:w="1513" w:type="dxa"/>
            <w:vAlign w:val="top"/>
          </w:tcPr>
          <w:p>
            <w:pPr>
              <w:pStyle w:val="TableText"/>
              <w:ind w:left="237"/>
              <w:spacing w:before="293" w:line="229" w:lineRule="auto"/>
              <w:rPr/>
            </w:pPr>
            <w:r>
              <w:rPr>
                <w:spacing w:val="7"/>
              </w:rPr>
              <w:t>非甲烷总烃</w:t>
            </w:r>
          </w:p>
        </w:tc>
        <w:tc>
          <w:tcPr>
            <w:tcW w:w="1558" w:type="dxa"/>
            <w:vAlign w:val="top"/>
          </w:tcPr>
          <w:p>
            <w:pPr>
              <w:ind w:left="680"/>
              <w:spacing w:before="26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60</w:t>
            </w:r>
          </w:p>
        </w:tc>
        <w:tc>
          <w:tcPr>
            <w:tcW w:w="1752" w:type="dxa"/>
            <w:vAlign w:val="top"/>
          </w:tcPr>
          <w:p>
            <w:pPr>
              <w:ind w:left="846"/>
              <w:spacing w:before="26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1133" w:type="dxa"/>
            <w:vAlign w:val="top"/>
          </w:tcPr>
          <w:p>
            <w:pPr>
              <w:ind w:left="441"/>
              <w:spacing w:before="26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4.0</w:t>
            </w:r>
          </w:p>
        </w:tc>
        <w:tc>
          <w:tcPr>
            <w:tcW w:w="1278" w:type="dxa"/>
            <w:vAlign w:val="top"/>
            <w:tcBorders>
              <w:right w:val="single" w:color="000000" w:sz="6" w:space="0"/>
            </w:tcBorders>
          </w:tcPr>
          <w:p>
            <w:pPr>
              <w:ind w:left="135"/>
              <w:spacing w:before="143" w:line="258"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GB</w:t>
            </w:r>
            <w:r>
              <w:rPr>
                <w:rFonts w:ascii="Times New Roman" w:hAnsi="Times New Roman" w:eastAsia="Times New Roman" w:cs="Times New Roman"/>
                <w:sz w:val="20"/>
                <w:szCs w:val="20"/>
                <w:spacing w:val="5"/>
                <w:position w:val="1"/>
              </w:rPr>
              <w:t>31572-</w:t>
            </w:r>
          </w:p>
          <w:p>
            <w:pPr>
              <w:ind w:left="365"/>
              <w:spacing w:line="258"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1"/>
              </w:rPr>
              <w:t>2015</w:t>
            </w:r>
          </w:p>
        </w:tc>
      </w:tr>
      <w:tr>
        <w:trPr>
          <w:trHeight w:val="2191" w:hRule="atLeast"/>
        </w:trPr>
        <w:tc>
          <w:tcPr>
            <w:tcW w:w="376" w:type="dxa"/>
            <w:vAlign w:val="top"/>
            <w:vMerge w:val="continue"/>
            <w:tcBorders>
              <w:left w:val="single" w:color="000000" w:sz="6" w:space="0"/>
              <w:bottom w:val="nil"/>
              <w:top w:val="nil"/>
            </w:tcBorders>
          </w:tcPr>
          <w:p>
            <w:pPr>
              <w:rPr>
                <w:rFonts w:ascii="Arial"/>
                <w:sz w:val="21"/>
              </w:rPr>
            </w:pPr>
            <w:r/>
          </w:p>
        </w:tc>
        <w:tc>
          <w:tcPr>
            <w:tcW w:w="9294" w:type="dxa"/>
            <w:vAlign w:val="top"/>
            <w:gridSpan w:val="7"/>
            <w:tcBorders>
              <w:right w:val="single" w:color="000000" w:sz="6" w:space="0"/>
              <w:bottom w:val="single" w:color="000000" w:sz="10" w:space="0"/>
            </w:tcBorders>
          </w:tcPr>
          <w:p>
            <w:pPr>
              <w:pStyle w:val="TableText"/>
              <w:ind w:left="241" w:right="183"/>
              <w:spacing w:before="7" w:line="252" w:lineRule="auto"/>
              <w:rPr/>
            </w:pPr>
            <w:r>
              <w:rPr>
                <w:spacing w:val="2"/>
              </w:rPr>
              <w:t>①根据《制鞋行业挥发性有机化合物排放标准》（</w:t>
            </w:r>
            <w:r>
              <w:rPr>
                <w:rFonts w:ascii="Times New Roman" w:hAnsi="Times New Roman" w:eastAsia="Times New Roman" w:cs="Times New Roman"/>
              </w:rPr>
              <w:t>DB</w:t>
            </w:r>
            <w:r>
              <w:rPr>
                <w:rFonts w:ascii="Times New Roman" w:hAnsi="Times New Roman" w:eastAsia="Times New Roman" w:cs="Times New Roman"/>
                <w:spacing w:val="2"/>
              </w:rPr>
              <w:t>4</w:t>
            </w:r>
            <w:r>
              <w:rPr>
                <w:rFonts w:ascii="Times New Roman" w:hAnsi="Times New Roman" w:eastAsia="Times New Roman" w:cs="Times New Roman"/>
                <w:spacing w:val="1"/>
              </w:rPr>
              <w:t>4/817-2010</w:t>
            </w:r>
            <w:r>
              <w:rPr>
                <w:spacing w:val="1"/>
              </w:rPr>
              <w:t>）排气筒高度一般不应低于</w:t>
            </w:r>
            <w:r>
              <w:rPr>
                <w:spacing w:val="-21"/>
              </w:rPr>
              <w:t xml:space="preserve"> </w:t>
            </w:r>
            <w:r>
              <w:rPr>
                <w:rFonts w:ascii="Times New Roman" w:hAnsi="Times New Roman" w:eastAsia="Times New Roman" w:cs="Times New Roman"/>
                <w:spacing w:val="1"/>
              </w:rPr>
              <w:t>15 m</w:t>
            </w:r>
            <w:r>
              <w:rPr>
                <w:spacing w:val="1"/>
              </w:rPr>
              <w:t>，</w:t>
            </w:r>
            <w:r>
              <w:rPr>
                <w:spacing w:val="9"/>
              </w:rPr>
              <w:t>还应高出周围</w:t>
            </w:r>
            <w:r>
              <w:rPr>
                <w:rFonts w:ascii="Times New Roman" w:hAnsi="Times New Roman" w:eastAsia="Times New Roman" w:cs="Times New Roman"/>
                <w:spacing w:val="9"/>
              </w:rPr>
              <w:t>200 m </w:t>
            </w:r>
            <w:r>
              <w:rPr>
                <w:spacing w:val="9"/>
              </w:rPr>
              <w:t>半径范围内的最高建筑</w:t>
            </w:r>
            <w:r>
              <w:rPr>
                <w:spacing w:val="-33"/>
              </w:rPr>
              <w:t xml:space="preserve"> </w:t>
            </w:r>
            <w:r>
              <w:rPr>
                <w:rFonts w:ascii="Times New Roman" w:hAnsi="Times New Roman" w:eastAsia="Times New Roman" w:cs="Times New Roman"/>
                <w:spacing w:val="9"/>
              </w:rPr>
              <w:t>5m</w:t>
            </w:r>
            <w:r>
              <w:rPr>
                <w:rFonts w:ascii="Times New Roman" w:hAnsi="Times New Roman" w:eastAsia="Times New Roman" w:cs="Times New Roman"/>
                <w:spacing w:val="35"/>
              </w:rPr>
              <w:t xml:space="preserve"> </w:t>
            </w:r>
            <w:r>
              <w:rPr>
                <w:spacing w:val="9"/>
              </w:rPr>
              <w:t>以上，不能达到该项要求的排气筒，按对应排放</w:t>
            </w:r>
            <w:r>
              <w:rPr>
                <w:spacing w:val="8"/>
              </w:rPr>
              <w:t>速率限值的</w:t>
            </w:r>
            <w:r>
              <w:rPr>
                <w:spacing w:val="-37"/>
              </w:rPr>
              <w:t xml:space="preserve"> </w:t>
            </w:r>
            <w:r>
              <w:rPr>
                <w:rFonts w:ascii="Times New Roman" w:hAnsi="Times New Roman" w:eastAsia="Times New Roman" w:cs="Times New Roman"/>
                <w:spacing w:val="8"/>
              </w:rPr>
              <w:t>50%</w:t>
            </w:r>
            <w:r>
              <w:rPr>
                <w:spacing w:val="8"/>
              </w:rPr>
              <w:t>执行。本项目排气筒高度为</w:t>
            </w:r>
            <w:r>
              <w:rPr>
                <w:spacing w:val="-21"/>
              </w:rPr>
              <w:t xml:space="preserve"> </w:t>
            </w:r>
            <w:r>
              <w:rPr>
                <w:rFonts w:ascii="Times New Roman" w:hAnsi="Times New Roman" w:eastAsia="Times New Roman" w:cs="Times New Roman"/>
                <w:spacing w:val="8"/>
              </w:rPr>
              <w:t>15m</w:t>
            </w:r>
            <w:r>
              <w:rPr>
                <w:rFonts w:ascii="Times New Roman" w:hAnsi="Times New Roman" w:eastAsia="Times New Roman" w:cs="Times New Roman"/>
                <w:spacing w:val="-26"/>
              </w:rPr>
              <w:t xml:space="preserve"> </w:t>
            </w:r>
            <w:r>
              <w:rPr>
                <w:spacing w:val="8"/>
              </w:rPr>
              <w:t>，未高出周围</w:t>
            </w:r>
            <w:r>
              <w:rPr>
                <w:rFonts w:ascii="Times New Roman" w:hAnsi="Times New Roman" w:eastAsia="Times New Roman" w:cs="Times New Roman"/>
                <w:spacing w:val="8"/>
              </w:rPr>
              <w:t>200 m </w:t>
            </w:r>
            <w:r>
              <w:rPr>
                <w:spacing w:val="8"/>
              </w:rPr>
              <w:t>半径范围内的最高建筑</w:t>
            </w:r>
            <w:r>
              <w:rPr>
                <w:spacing w:val="-35"/>
              </w:rPr>
              <w:t xml:space="preserve"> </w:t>
            </w:r>
            <w:r>
              <w:rPr>
                <w:rFonts w:ascii="Times New Roman" w:hAnsi="Times New Roman" w:eastAsia="Times New Roman" w:cs="Times New Roman"/>
                <w:spacing w:val="7"/>
              </w:rPr>
              <w:t>5m</w:t>
            </w:r>
            <w:r>
              <w:rPr>
                <w:spacing w:val="7"/>
              </w:rPr>
              <w:t>以上，排放速率需严格</w:t>
            </w:r>
            <w:r>
              <w:rPr>
                <w:spacing w:val="-33"/>
              </w:rPr>
              <w:t xml:space="preserve"> </w:t>
            </w:r>
            <w:r>
              <w:rPr>
                <w:rFonts w:ascii="Times New Roman" w:hAnsi="Times New Roman" w:eastAsia="Times New Roman" w:cs="Times New Roman"/>
                <w:spacing w:val="7"/>
              </w:rPr>
              <w:t>50%</w:t>
            </w:r>
            <w:r>
              <w:rPr>
                <w:spacing w:val="7"/>
              </w:rPr>
              <w:t>执行；</w:t>
            </w:r>
          </w:p>
          <w:p>
            <w:pPr>
              <w:pStyle w:val="TableText"/>
              <w:ind w:left="240" w:right="183"/>
              <w:spacing w:before="2" w:line="249" w:lineRule="auto"/>
              <w:rPr/>
            </w:pPr>
            <w:r>
              <w:rPr>
                <w:spacing w:val="4"/>
              </w:rPr>
              <w:t>②根据广东省地方标准《大气污染物排放限值》（</w:t>
            </w:r>
            <w:r>
              <w:rPr>
                <w:rFonts w:ascii="Times New Roman" w:hAnsi="Times New Roman" w:eastAsia="Times New Roman" w:cs="Times New Roman"/>
              </w:rPr>
              <w:t>DB</w:t>
            </w:r>
            <w:r>
              <w:rPr>
                <w:rFonts w:ascii="Times New Roman" w:hAnsi="Times New Roman" w:eastAsia="Times New Roman" w:cs="Times New Roman"/>
                <w:spacing w:val="4"/>
              </w:rPr>
              <w:t>44/27</w:t>
            </w:r>
            <w:r>
              <w:rPr>
                <w:rFonts w:ascii="Times New Roman" w:hAnsi="Times New Roman" w:eastAsia="Times New Roman" w:cs="Times New Roman"/>
                <w:spacing w:val="3"/>
              </w:rPr>
              <w:t>-2001</w:t>
            </w:r>
            <w:r>
              <w:rPr>
                <w:spacing w:val="3"/>
              </w:rPr>
              <w:t>）排气筒高度一般不应低于</w:t>
            </w:r>
            <w:r>
              <w:rPr>
                <w:spacing w:val="-21"/>
              </w:rPr>
              <w:t xml:space="preserve"> </w:t>
            </w:r>
            <w:r>
              <w:rPr>
                <w:rFonts w:ascii="Times New Roman" w:hAnsi="Times New Roman" w:eastAsia="Times New Roman" w:cs="Times New Roman"/>
                <w:spacing w:val="3"/>
              </w:rPr>
              <w:t>15 m</w:t>
            </w:r>
            <w:r>
              <w:rPr>
                <w:spacing w:val="3"/>
              </w:rPr>
              <w:t>，</w:t>
            </w:r>
            <w:r>
              <w:rPr>
                <w:spacing w:val="9"/>
              </w:rPr>
              <w:t>还应高出周围</w:t>
            </w:r>
            <w:r>
              <w:rPr>
                <w:rFonts w:ascii="Times New Roman" w:hAnsi="Times New Roman" w:eastAsia="Times New Roman" w:cs="Times New Roman"/>
                <w:spacing w:val="9"/>
              </w:rPr>
              <w:t>200 m </w:t>
            </w:r>
            <w:r>
              <w:rPr>
                <w:spacing w:val="9"/>
              </w:rPr>
              <w:t>半径范围内的最高建筑</w:t>
            </w:r>
            <w:r>
              <w:rPr>
                <w:spacing w:val="-33"/>
              </w:rPr>
              <w:t xml:space="preserve"> </w:t>
            </w:r>
            <w:r>
              <w:rPr>
                <w:rFonts w:ascii="Times New Roman" w:hAnsi="Times New Roman" w:eastAsia="Times New Roman" w:cs="Times New Roman"/>
                <w:spacing w:val="9"/>
              </w:rPr>
              <w:t>5m</w:t>
            </w:r>
            <w:r>
              <w:rPr>
                <w:rFonts w:ascii="Times New Roman" w:hAnsi="Times New Roman" w:eastAsia="Times New Roman" w:cs="Times New Roman"/>
                <w:spacing w:val="35"/>
              </w:rPr>
              <w:t xml:space="preserve"> </w:t>
            </w:r>
            <w:r>
              <w:rPr>
                <w:spacing w:val="9"/>
              </w:rPr>
              <w:t>以上，不能达到该项要求的排气筒，按对应排放</w:t>
            </w:r>
            <w:r>
              <w:rPr>
                <w:spacing w:val="8"/>
              </w:rPr>
              <w:t>速率限值的</w:t>
            </w:r>
            <w:r>
              <w:rPr>
                <w:spacing w:val="-37"/>
              </w:rPr>
              <w:t xml:space="preserve"> </w:t>
            </w:r>
            <w:r>
              <w:rPr>
                <w:rFonts w:ascii="Times New Roman" w:hAnsi="Times New Roman" w:eastAsia="Times New Roman" w:cs="Times New Roman"/>
                <w:spacing w:val="8"/>
              </w:rPr>
              <w:t>50%</w:t>
            </w:r>
            <w:r>
              <w:rPr>
                <w:spacing w:val="8"/>
              </w:rPr>
              <w:t>执行。本项目排气筒高度为</w:t>
            </w:r>
            <w:r>
              <w:rPr>
                <w:spacing w:val="-21"/>
              </w:rPr>
              <w:t xml:space="preserve"> </w:t>
            </w:r>
            <w:r>
              <w:rPr>
                <w:rFonts w:ascii="Times New Roman" w:hAnsi="Times New Roman" w:eastAsia="Times New Roman" w:cs="Times New Roman"/>
                <w:spacing w:val="8"/>
              </w:rPr>
              <w:t>15m</w:t>
            </w:r>
            <w:r>
              <w:rPr>
                <w:rFonts w:ascii="Times New Roman" w:hAnsi="Times New Roman" w:eastAsia="Times New Roman" w:cs="Times New Roman"/>
                <w:spacing w:val="-26"/>
              </w:rPr>
              <w:t xml:space="preserve"> </w:t>
            </w:r>
            <w:r>
              <w:rPr>
                <w:spacing w:val="8"/>
              </w:rPr>
              <w:t>，未高出周围</w:t>
            </w:r>
            <w:r>
              <w:rPr>
                <w:rFonts w:ascii="Times New Roman" w:hAnsi="Times New Roman" w:eastAsia="Times New Roman" w:cs="Times New Roman"/>
                <w:spacing w:val="8"/>
              </w:rPr>
              <w:t>200 m </w:t>
            </w:r>
            <w:r>
              <w:rPr>
                <w:spacing w:val="8"/>
              </w:rPr>
              <w:t>半径范围内的最高建筑</w:t>
            </w:r>
            <w:r>
              <w:rPr>
                <w:spacing w:val="-35"/>
              </w:rPr>
              <w:t xml:space="preserve"> </w:t>
            </w:r>
            <w:r>
              <w:rPr>
                <w:rFonts w:ascii="Times New Roman" w:hAnsi="Times New Roman" w:eastAsia="Times New Roman" w:cs="Times New Roman"/>
                <w:spacing w:val="7"/>
              </w:rPr>
              <w:t>5m</w:t>
            </w:r>
            <w:r>
              <w:rPr>
                <w:spacing w:val="7"/>
              </w:rPr>
              <w:t>以上，排放速率需严格</w:t>
            </w:r>
            <w:r>
              <w:rPr>
                <w:spacing w:val="-33"/>
              </w:rPr>
              <w:t xml:space="preserve"> </w:t>
            </w:r>
            <w:r>
              <w:rPr>
                <w:rFonts w:ascii="Times New Roman" w:hAnsi="Times New Roman" w:eastAsia="Times New Roman" w:cs="Times New Roman"/>
                <w:spacing w:val="7"/>
              </w:rPr>
              <w:t>50%</w:t>
            </w:r>
            <w:r>
              <w:rPr>
                <w:spacing w:val="7"/>
              </w:rPr>
              <w:t>执行；</w:t>
            </w:r>
          </w:p>
        </w:tc>
      </w:tr>
      <w:tr>
        <w:trPr>
          <w:trHeight w:val="4464" w:hRule="atLeast"/>
        </w:trPr>
        <w:tc>
          <w:tcPr>
            <w:tcW w:w="376" w:type="dxa"/>
            <w:vAlign w:val="top"/>
            <w:vMerge w:val="continue"/>
            <w:tcBorders>
              <w:left w:val="single" w:color="000000" w:sz="6" w:space="0"/>
              <w:bottom w:val="single" w:color="000000" w:sz="6" w:space="0"/>
              <w:top w:val="nil"/>
            </w:tcBorders>
          </w:tcPr>
          <w:p>
            <w:pPr>
              <w:rPr>
                <w:rFonts w:ascii="Arial"/>
                <w:sz w:val="21"/>
              </w:rPr>
            </w:pPr>
            <w:r/>
          </w:p>
        </w:tc>
        <w:tc>
          <w:tcPr>
            <w:tcW w:w="9294" w:type="dxa"/>
            <w:vAlign w:val="top"/>
            <w:gridSpan w:val="7"/>
            <w:tcBorders>
              <w:bottom w:val="single" w:color="000000" w:sz="6" w:space="0"/>
              <w:right w:val="single" w:color="000000" w:sz="6" w:space="0"/>
              <w:top w:val="single" w:color="000000" w:sz="10" w:space="0"/>
            </w:tcBorders>
          </w:tcPr>
          <w:p>
            <w:pPr>
              <w:pStyle w:val="TableText"/>
              <w:ind w:left="101" w:right="105" w:firstLine="428"/>
              <w:spacing w:before="7" w:line="373" w:lineRule="auto"/>
              <w:rPr/>
            </w:pPr>
            <w:r>
              <w:rPr>
                <w:spacing w:val="11"/>
              </w:rPr>
              <w:t>无组织排放的</w:t>
            </w:r>
            <w:r>
              <w:rPr>
                <w:spacing w:val="-43"/>
              </w:rPr>
              <w:t xml:space="preserve"> </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spacing w:val="11"/>
              </w:rPr>
              <w:t>还应执行《挥发性有机物无组织排</w:t>
            </w:r>
            <w:r>
              <w:rPr>
                <w:spacing w:val="10"/>
              </w:rPr>
              <w:t>放控制标准》</w:t>
            </w:r>
            <w:r>
              <w:rPr>
                <w:spacing w:val="-79"/>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37822</w:t>
            </w:r>
            <w:r>
              <w:rPr>
                <w:spacing w:val="10"/>
              </w:rPr>
              <w:t>—</w:t>
            </w:r>
            <w:r>
              <w:rPr>
                <w:rFonts w:ascii="Times New Roman" w:hAnsi="Times New Roman" w:eastAsia="Times New Roman" w:cs="Times New Roman"/>
                <w:spacing w:val="10"/>
              </w:rPr>
              <w:t>2019</w:t>
            </w:r>
            <w:r>
              <w:rPr>
                <w:spacing w:val="10"/>
              </w:rPr>
              <w:t>）附录</w:t>
            </w:r>
            <w:r>
              <w:rPr>
                <w:rFonts w:ascii="Times New Roman" w:hAnsi="Times New Roman" w:eastAsia="Times New Roman" w:cs="Times New Roman"/>
                <w:spacing w:val="6"/>
              </w:rPr>
              <w:t>A.1</w:t>
            </w:r>
            <w:r>
              <w:rPr>
                <w:rFonts w:ascii="Times New Roman" w:hAnsi="Times New Roman" w:eastAsia="Times New Roman" w:cs="Times New Roman"/>
                <w:spacing w:val="42"/>
                <w:w w:val="101"/>
              </w:rPr>
              <w:t xml:space="preserve"> </w:t>
            </w:r>
            <w:r>
              <w:rPr>
                <w:spacing w:val="6"/>
              </w:rPr>
              <w:t>中的特别排放限值，具体如下表：</w:t>
            </w:r>
          </w:p>
          <w:p>
            <w:pPr>
              <w:ind w:left="2523"/>
              <w:spacing w:before="38" w:line="223" w:lineRule="auto"/>
              <w:rPr>
                <w:rFonts w:ascii="NSimSun" w:hAnsi="NSimSun" w:eastAsia="NSimSun" w:cs="NSimSun"/>
                <w:sz w:val="20"/>
                <w:szCs w:val="20"/>
              </w:rPr>
            </w:pPr>
            <w:r>
              <w:rPr>
                <w:rFonts w:ascii="NSimSun" w:hAnsi="NSimSun" w:eastAsia="NSimSun" w:cs="NSimSun"/>
                <w:sz w:val="20"/>
                <w:szCs w:val="20"/>
                <w:b/>
                <w:bCs/>
                <w:spacing w:val="9"/>
              </w:rPr>
              <w:t>表</w:t>
            </w:r>
            <w:r>
              <w:rPr>
                <w:rFonts w:ascii="NSimSun" w:hAnsi="NSimSun" w:eastAsia="NSimSun" w:cs="NSimSun"/>
                <w:sz w:val="20"/>
                <w:szCs w:val="20"/>
                <w:spacing w:val="-44"/>
              </w:rPr>
              <w:t xml:space="preserve"> </w:t>
            </w:r>
            <w:r>
              <w:rPr>
                <w:rFonts w:ascii="Times New Roman" w:hAnsi="Times New Roman" w:eastAsia="Times New Roman" w:cs="Times New Roman"/>
                <w:sz w:val="20"/>
                <w:szCs w:val="20"/>
                <w:b/>
                <w:bCs/>
                <w:spacing w:val="9"/>
              </w:rPr>
              <w:t>3-7      </w:t>
            </w:r>
            <w:r>
              <w:rPr>
                <w:rFonts w:ascii="NSimSun" w:hAnsi="NSimSun" w:eastAsia="NSimSun" w:cs="NSimSun"/>
                <w:sz w:val="20"/>
                <w:szCs w:val="20"/>
                <w:b/>
                <w:bCs/>
                <w:spacing w:val="9"/>
              </w:rPr>
              <w:t>本项目厂区内</w:t>
            </w:r>
            <w:r>
              <w:rPr>
                <w:rFonts w:ascii="Times New Roman" w:hAnsi="Times New Roman" w:eastAsia="Times New Roman" w:cs="Times New Roman"/>
                <w:sz w:val="20"/>
                <w:szCs w:val="20"/>
                <w:b/>
                <w:bCs/>
              </w:rPr>
              <w:t>VOCs</w:t>
            </w:r>
            <w:r>
              <w:rPr>
                <w:rFonts w:ascii="Times New Roman" w:hAnsi="Times New Roman" w:eastAsia="Times New Roman" w:cs="Times New Roman"/>
                <w:sz w:val="20"/>
                <w:szCs w:val="20"/>
                <w:b/>
                <w:bCs/>
                <w:spacing w:val="9"/>
              </w:rPr>
              <w:t xml:space="preserve"> </w:t>
            </w:r>
            <w:r>
              <w:rPr>
                <w:rFonts w:ascii="NSimSun" w:hAnsi="NSimSun" w:eastAsia="NSimSun" w:cs="NSimSun"/>
                <w:sz w:val="20"/>
                <w:szCs w:val="20"/>
                <w:b/>
                <w:bCs/>
                <w:spacing w:val="9"/>
              </w:rPr>
              <w:t>无组织控</w:t>
            </w:r>
            <w:r>
              <w:rPr>
                <w:rFonts w:ascii="NSimSun" w:hAnsi="NSimSun" w:eastAsia="NSimSun" w:cs="NSimSun"/>
                <w:sz w:val="20"/>
                <w:szCs w:val="20"/>
                <w:b/>
                <w:bCs/>
                <w:spacing w:val="8"/>
              </w:rPr>
              <w:t>制标准</w:t>
            </w:r>
          </w:p>
          <w:tbl>
            <w:tblPr>
              <w:tblStyle w:val="TableNormal"/>
              <w:tblW w:w="8626" w:type="dxa"/>
              <w:tblInd w:w="326"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629"/>
              <w:gridCol w:w="4515"/>
              <w:gridCol w:w="2482"/>
            </w:tblGrid>
            <w:tr>
              <w:trPr>
                <w:trHeight w:val="341" w:hRule="atLeast"/>
              </w:trPr>
              <w:tc>
                <w:tcPr>
                  <w:tcW w:w="1629" w:type="dxa"/>
                  <w:vAlign w:val="top"/>
                  <w:tcBorders>
                    <w:top w:val="single" w:color="000000" w:sz="10" w:space="0"/>
                    <w:left w:val="nil"/>
                  </w:tcBorders>
                </w:tcPr>
                <w:p>
                  <w:pPr>
                    <w:pStyle w:val="TableText"/>
                    <w:ind w:left="401"/>
                    <w:spacing w:before="69" w:line="229" w:lineRule="auto"/>
                    <w:rPr/>
                  </w:pPr>
                  <w:r>
                    <w:rPr>
                      <w:b/>
                      <w:bCs/>
                      <w:spacing w:val="6"/>
                    </w:rPr>
                    <w:t>监测项目</w:t>
                  </w:r>
                </w:p>
              </w:tc>
              <w:tc>
                <w:tcPr>
                  <w:tcW w:w="4515" w:type="dxa"/>
                  <w:vAlign w:val="top"/>
                  <w:tcBorders>
                    <w:top w:val="single" w:color="000000" w:sz="10" w:space="0"/>
                  </w:tcBorders>
                </w:tcPr>
                <w:p>
                  <w:pPr>
                    <w:pStyle w:val="TableText"/>
                    <w:ind w:left="2052"/>
                    <w:spacing w:before="68" w:line="230" w:lineRule="auto"/>
                    <w:rPr/>
                  </w:pPr>
                  <w:r>
                    <w:rPr>
                      <w:b/>
                      <w:bCs/>
                      <w:spacing w:val="3"/>
                    </w:rPr>
                    <w:t>位置</w:t>
                  </w:r>
                </w:p>
              </w:tc>
              <w:tc>
                <w:tcPr>
                  <w:tcW w:w="2482" w:type="dxa"/>
                  <w:vAlign w:val="top"/>
                  <w:tcBorders>
                    <w:top w:val="single" w:color="000000" w:sz="10" w:space="0"/>
                    <w:right w:val="nil"/>
                  </w:tcBorders>
                </w:tcPr>
                <w:p>
                  <w:pPr>
                    <w:pStyle w:val="TableText"/>
                    <w:ind w:left="534"/>
                    <w:spacing w:before="69" w:line="221" w:lineRule="auto"/>
                    <w:rPr>
                      <w:rFonts w:ascii="Times New Roman" w:hAnsi="Times New Roman" w:eastAsia="Times New Roman" w:cs="Times New Roman"/>
                      <w:sz w:val="13"/>
                      <w:szCs w:val="13"/>
                    </w:rPr>
                  </w:pPr>
                  <w:r>
                    <w:rPr>
                      <w:b/>
                      <w:bCs/>
                      <w:spacing w:val="7"/>
                    </w:rPr>
                    <w:t>浓度限值</w:t>
                  </w:r>
                  <w:r>
                    <w:rPr>
                      <w:rFonts w:ascii="Times New Roman" w:hAnsi="Times New Roman" w:eastAsia="Times New Roman" w:cs="Times New Roman"/>
                      <w:b/>
                      <w:bCs/>
                    </w:rPr>
                    <w:t>mg</w:t>
                  </w:r>
                  <w:r>
                    <w:rPr>
                      <w:rFonts w:ascii="Times New Roman" w:hAnsi="Times New Roman" w:eastAsia="Times New Roman" w:cs="Times New Roman"/>
                      <w:b/>
                      <w:bCs/>
                      <w:spacing w:val="7"/>
                    </w:rPr>
                    <w:t>/m</w:t>
                  </w:r>
                  <w:r>
                    <w:rPr>
                      <w:rFonts w:ascii="Times New Roman" w:hAnsi="Times New Roman" w:eastAsia="Times New Roman" w:cs="Times New Roman"/>
                      <w:sz w:val="13"/>
                      <w:szCs w:val="13"/>
                      <w:b/>
                      <w:bCs/>
                      <w:spacing w:val="7"/>
                      <w:position w:val="6"/>
                    </w:rPr>
                    <w:t>3</w:t>
                  </w:r>
                </w:p>
              </w:tc>
            </w:tr>
            <w:tr>
              <w:trPr>
                <w:trHeight w:val="337" w:hRule="atLeast"/>
              </w:trPr>
              <w:tc>
                <w:tcPr>
                  <w:tcW w:w="1629" w:type="dxa"/>
                  <w:vAlign w:val="top"/>
                  <w:vMerge w:val="restart"/>
                  <w:tcBorders>
                    <w:bottom w:val="nil"/>
                    <w:left w:val="nil"/>
                  </w:tcBorders>
                </w:tcPr>
                <w:p>
                  <w:pPr>
                    <w:ind w:left="495"/>
                    <w:spacing w:before="28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7"/>
                    </w:rPr>
                    <w:t>NMHC</w:t>
                  </w:r>
                </w:p>
              </w:tc>
              <w:tc>
                <w:tcPr>
                  <w:tcW w:w="4515" w:type="dxa"/>
                  <w:vAlign w:val="top"/>
                </w:tcPr>
                <w:p>
                  <w:pPr>
                    <w:pStyle w:val="TableText"/>
                    <w:ind w:left="794"/>
                    <w:spacing w:before="42" w:line="274" w:lineRule="exact"/>
                    <w:rPr/>
                  </w:pPr>
                  <w:r>
                    <w:rPr>
                      <w:spacing w:val="8"/>
                      <w:position w:val="1"/>
                    </w:rPr>
                    <w:t>厂区内，监控点处</w:t>
                  </w:r>
                  <w:r>
                    <w:rPr>
                      <w:rFonts w:ascii="Times New Roman" w:hAnsi="Times New Roman" w:eastAsia="Times New Roman" w:cs="Times New Roman"/>
                      <w:spacing w:val="8"/>
                      <w:position w:val="1"/>
                    </w:rPr>
                    <w:t>1h</w:t>
                  </w:r>
                  <w:r>
                    <w:rPr>
                      <w:spacing w:val="8"/>
                      <w:position w:val="1"/>
                    </w:rPr>
                    <w:t>平均浓度值</w:t>
                  </w:r>
                </w:p>
              </w:tc>
              <w:tc>
                <w:tcPr>
                  <w:tcW w:w="2482" w:type="dxa"/>
                  <w:vAlign w:val="top"/>
                  <w:tcBorders>
                    <w:right w:val="nil"/>
                  </w:tcBorders>
                </w:tcPr>
                <w:p>
                  <w:pPr>
                    <w:ind w:left="1195"/>
                    <w:spacing w:before="4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w:t>
                  </w:r>
                </w:p>
              </w:tc>
            </w:tr>
            <w:tr>
              <w:trPr>
                <w:trHeight w:val="360" w:hRule="atLeast"/>
              </w:trPr>
              <w:tc>
                <w:tcPr>
                  <w:tcW w:w="1629" w:type="dxa"/>
                  <w:vAlign w:val="top"/>
                  <w:vMerge w:val="continue"/>
                  <w:tcBorders>
                    <w:bottom w:val="single" w:color="000000" w:sz="10" w:space="0"/>
                    <w:left w:val="nil"/>
                    <w:top w:val="nil"/>
                  </w:tcBorders>
                </w:tcPr>
                <w:p>
                  <w:pPr>
                    <w:rPr>
                      <w:rFonts w:ascii="Arial"/>
                      <w:sz w:val="21"/>
                    </w:rPr>
                  </w:pPr>
                  <w:r/>
                </w:p>
              </w:tc>
              <w:tc>
                <w:tcPr>
                  <w:tcW w:w="4515" w:type="dxa"/>
                  <w:vAlign w:val="top"/>
                  <w:tcBorders>
                    <w:bottom w:val="single" w:color="000000" w:sz="10" w:space="0"/>
                  </w:tcBorders>
                </w:tcPr>
                <w:p>
                  <w:pPr>
                    <w:pStyle w:val="TableText"/>
                    <w:ind w:left="688"/>
                    <w:spacing w:before="79" w:line="228" w:lineRule="auto"/>
                    <w:rPr/>
                  </w:pPr>
                  <w:r>
                    <w:rPr>
                      <w:spacing w:val="9"/>
                    </w:rPr>
                    <w:t>厂区内，监控点处任意一次浓度值</w:t>
                  </w:r>
                </w:p>
              </w:tc>
              <w:tc>
                <w:tcPr>
                  <w:tcW w:w="2482" w:type="dxa"/>
                  <w:vAlign w:val="top"/>
                  <w:tcBorders>
                    <w:bottom w:val="single" w:color="000000" w:sz="10" w:space="0"/>
                    <w:right w:val="nil"/>
                  </w:tcBorders>
                </w:tcPr>
                <w:p>
                  <w:pPr>
                    <w:ind w:left="1138"/>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20</w:t>
                  </w:r>
                </w:p>
              </w:tc>
            </w:tr>
          </w:tbl>
          <w:p>
            <w:pPr>
              <w:pStyle w:val="TableText"/>
              <w:ind w:left="522"/>
              <w:spacing w:before="32" w:line="229" w:lineRule="auto"/>
              <w:rPr/>
            </w:pPr>
            <w:r>
              <w:rPr>
                <w:rFonts w:ascii="Times New Roman" w:hAnsi="Times New Roman" w:eastAsia="Times New Roman" w:cs="Times New Roman"/>
                <w:b/>
                <w:bCs/>
              </w:rPr>
              <w:t>3</w:t>
            </w:r>
            <w:r>
              <w:rPr>
                <w:rFonts w:ascii="Times New Roman" w:hAnsi="Times New Roman" w:eastAsia="Times New Roman" w:cs="Times New Roman"/>
                <w:b/>
                <w:bCs/>
                <w:spacing w:val="-27"/>
              </w:rPr>
              <w:t xml:space="preserve"> </w:t>
            </w:r>
            <w:r>
              <w:rPr>
                <w:b/>
                <w:bCs/>
              </w:rPr>
              <w:t>、噪声</w:t>
            </w:r>
          </w:p>
          <w:p>
            <w:pPr>
              <w:pStyle w:val="TableText"/>
              <w:ind w:left="534"/>
              <w:spacing w:before="129" w:line="274" w:lineRule="exact"/>
              <w:rPr/>
            </w:pPr>
            <w:r>
              <w:rPr>
                <w:spacing w:val="8"/>
                <w:position w:val="1"/>
              </w:rPr>
              <w:t>营运期噪声排放执行《工业企业厂界环境噪声排放标准》（</w:t>
            </w:r>
            <w:r>
              <w:rPr>
                <w:rFonts w:ascii="Times New Roman" w:hAnsi="Times New Roman" w:eastAsia="Times New Roman" w:cs="Times New Roman"/>
                <w:position w:val="1"/>
              </w:rPr>
              <w:t>GB</w:t>
            </w:r>
            <w:r>
              <w:rPr>
                <w:rFonts w:ascii="Times New Roman" w:hAnsi="Times New Roman" w:eastAsia="Times New Roman" w:cs="Times New Roman"/>
                <w:spacing w:val="8"/>
                <w:position w:val="1"/>
              </w:rPr>
              <w:t>12348-2008</w:t>
            </w:r>
            <w:r>
              <w:rPr>
                <w:spacing w:val="8"/>
                <w:position w:val="1"/>
              </w:rPr>
              <w:t>）</w:t>
            </w:r>
            <w:r>
              <w:rPr>
                <w:rFonts w:ascii="Times New Roman" w:hAnsi="Times New Roman" w:eastAsia="Times New Roman" w:cs="Times New Roman"/>
                <w:spacing w:val="8"/>
                <w:position w:val="1"/>
              </w:rPr>
              <w:t>3 </w:t>
            </w:r>
            <w:r>
              <w:rPr>
                <w:spacing w:val="8"/>
                <w:position w:val="1"/>
              </w:rPr>
              <w:t>类标准。</w:t>
            </w:r>
          </w:p>
          <w:p>
            <w:pPr>
              <w:pStyle w:val="TableText"/>
              <w:ind w:left="2362"/>
              <w:spacing w:before="164" w:line="221" w:lineRule="auto"/>
              <w:outlineLvl w:val="1"/>
              <w:rPr/>
            </w:pPr>
            <w:r>
              <w:rPr>
                <w:b/>
                <w:bCs/>
                <w:spacing w:val="6"/>
              </w:rPr>
              <w:t>表</w:t>
            </w:r>
            <w:r>
              <w:rPr>
                <w:spacing w:val="-41"/>
              </w:rPr>
              <w:t xml:space="preserve"> </w:t>
            </w:r>
            <w:r>
              <w:rPr>
                <w:rFonts w:ascii="Times New Roman" w:hAnsi="Times New Roman" w:eastAsia="Times New Roman" w:cs="Times New Roman"/>
                <w:b/>
                <w:bCs/>
                <w:spacing w:val="6"/>
              </w:rPr>
              <w:t>3-8      </w:t>
            </w:r>
            <w:r>
              <w:rPr>
                <w:b/>
                <w:bCs/>
                <w:spacing w:val="6"/>
              </w:rPr>
              <w:t>工业企业厂界噪声标准（单位：</w:t>
            </w:r>
            <w:r>
              <w:rPr>
                <w:rFonts w:ascii="Times New Roman" w:hAnsi="Times New Roman" w:eastAsia="Times New Roman" w:cs="Times New Roman"/>
                <w:b/>
                <w:bCs/>
              </w:rPr>
              <w:t>dB</w:t>
            </w:r>
            <w:r>
              <w:rPr>
                <w:rFonts w:ascii="Times New Roman" w:hAnsi="Times New Roman" w:eastAsia="Times New Roman" w:cs="Times New Roman"/>
                <w:b/>
                <w:bCs/>
                <w:spacing w:val="6"/>
              </w:rPr>
              <w:t>(A</w:t>
            </w:r>
            <w:r>
              <w:rPr>
                <w:rFonts w:ascii="Times New Roman" w:hAnsi="Times New Roman" w:eastAsia="Times New Roman" w:cs="Times New Roman"/>
                <w:b/>
                <w:bCs/>
                <w:spacing w:val="5"/>
              </w:rPr>
              <w:t>)</w:t>
            </w:r>
            <w:r>
              <w:rPr>
                <w:b/>
                <w:bCs/>
                <w:spacing w:val="5"/>
              </w:rPr>
              <w:t>）</w:t>
            </w:r>
          </w:p>
          <w:p>
            <w:pPr>
              <w:spacing w:line="30" w:lineRule="auto"/>
              <w:rPr>
                <w:rFonts w:ascii="Arial"/>
                <w:sz w:val="2"/>
              </w:rPr>
            </w:pPr>
            <w:r>
              <w:rPr>
                <w:rFonts w:ascii="Arial"/>
                <w:sz w:val="2"/>
              </w:rPr>
            </w:r>
          </w:p>
          <w:tbl>
            <w:tblPr>
              <w:tblStyle w:val="TableNormal"/>
              <w:tblW w:w="7973" w:type="dxa"/>
              <w:tblInd w:w="65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807"/>
              <w:gridCol w:w="2581"/>
              <w:gridCol w:w="2585"/>
            </w:tblGrid>
            <w:tr>
              <w:trPr>
                <w:trHeight w:val="376" w:hRule="atLeast"/>
              </w:trPr>
              <w:tc>
                <w:tcPr>
                  <w:tcW w:w="2807" w:type="dxa"/>
                  <w:vAlign w:val="top"/>
                  <w:vMerge w:val="restart"/>
                  <w:tcBorders>
                    <w:left w:val="nil"/>
                    <w:top w:val="single" w:color="000000" w:sz="10" w:space="0"/>
                    <w:bottom w:val="nil"/>
                  </w:tcBorders>
                </w:tcPr>
                <w:p>
                  <w:pPr>
                    <w:pStyle w:val="TableText"/>
                    <w:ind w:left="1199"/>
                    <w:spacing w:before="270" w:line="228" w:lineRule="auto"/>
                    <w:rPr/>
                  </w:pPr>
                  <w:r>
                    <w:rPr>
                      <w:b/>
                      <w:bCs/>
                      <w:spacing w:val="3"/>
                    </w:rPr>
                    <w:t>类别</w:t>
                  </w:r>
                </w:p>
              </w:tc>
              <w:tc>
                <w:tcPr>
                  <w:tcW w:w="5166" w:type="dxa"/>
                  <w:vAlign w:val="top"/>
                  <w:gridSpan w:val="2"/>
                  <w:tcBorders>
                    <w:right w:val="nil"/>
                    <w:top w:val="single" w:color="000000" w:sz="10" w:space="0"/>
                  </w:tcBorders>
                </w:tcPr>
                <w:p>
                  <w:pPr>
                    <w:pStyle w:val="TableText"/>
                    <w:ind w:left="2274"/>
                    <w:spacing w:before="83" w:line="228" w:lineRule="auto"/>
                    <w:rPr/>
                  </w:pPr>
                  <w:r>
                    <w:rPr>
                      <w:b/>
                      <w:bCs/>
                      <w:spacing w:val="5"/>
                    </w:rPr>
                    <w:t>标准值</w:t>
                  </w:r>
                </w:p>
              </w:tc>
            </w:tr>
            <w:tr>
              <w:trPr>
                <w:trHeight w:val="369" w:hRule="atLeast"/>
              </w:trPr>
              <w:tc>
                <w:tcPr>
                  <w:tcW w:w="2807" w:type="dxa"/>
                  <w:vAlign w:val="top"/>
                  <w:vMerge w:val="continue"/>
                  <w:tcBorders>
                    <w:left w:val="nil"/>
                    <w:top w:val="nil"/>
                  </w:tcBorders>
                </w:tcPr>
                <w:p>
                  <w:pPr>
                    <w:rPr>
                      <w:rFonts w:ascii="Arial"/>
                      <w:sz w:val="21"/>
                    </w:rPr>
                  </w:pPr>
                  <w:r/>
                </w:p>
              </w:tc>
              <w:tc>
                <w:tcPr>
                  <w:tcW w:w="2581" w:type="dxa"/>
                  <w:vAlign w:val="top"/>
                </w:tcPr>
                <w:p>
                  <w:pPr>
                    <w:pStyle w:val="TableText"/>
                    <w:ind w:left="1084"/>
                    <w:spacing w:before="76" w:line="231" w:lineRule="auto"/>
                    <w:rPr/>
                  </w:pPr>
                  <w:r>
                    <w:rPr>
                      <w:b/>
                      <w:bCs/>
                      <w:spacing w:val="4"/>
                    </w:rPr>
                    <w:t>昼间</w:t>
                  </w:r>
                </w:p>
              </w:tc>
              <w:tc>
                <w:tcPr>
                  <w:tcW w:w="2585" w:type="dxa"/>
                  <w:vAlign w:val="top"/>
                  <w:tcBorders>
                    <w:right w:val="nil"/>
                  </w:tcBorders>
                </w:tcPr>
                <w:p>
                  <w:pPr>
                    <w:pStyle w:val="TableText"/>
                    <w:ind w:left="1090"/>
                    <w:spacing w:before="77" w:line="228" w:lineRule="auto"/>
                    <w:rPr/>
                  </w:pPr>
                  <w:r>
                    <w:rPr>
                      <w:b/>
                      <w:bCs/>
                      <w:spacing w:val="2"/>
                    </w:rPr>
                    <w:t>夜间</w:t>
                  </w:r>
                </w:p>
              </w:tc>
            </w:tr>
            <w:tr>
              <w:trPr>
                <w:trHeight w:val="366" w:hRule="atLeast"/>
              </w:trPr>
              <w:tc>
                <w:tcPr>
                  <w:tcW w:w="2807" w:type="dxa"/>
                  <w:vAlign w:val="top"/>
                  <w:tcBorders>
                    <w:left w:val="nil"/>
                    <w:bottom w:val="nil"/>
                  </w:tcBorders>
                </w:tcPr>
                <w:p>
                  <w:pPr>
                    <w:pStyle w:val="TableText"/>
                    <w:ind w:left="1229"/>
                    <w:spacing w:before="46" w:line="274" w:lineRule="exact"/>
                    <w:rPr/>
                  </w:pPr>
                  <w:r>
                    <w:rPr>
                      <w:rFonts w:ascii="Times New Roman" w:hAnsi="Times New Roman" w:eastAsia="Times New Roman" w:cs="Times New Roman"/>
                      <w:spacing w:val="-2"/>
                      <w:position w:val="1"/>
                    </w:rPr>
                    <w:t>3</w:t>
                  </w:r>
                  <w:r>
                    <w:rPr>
                      <w:rFonts w:ascii="Times New Roman" w:hAnsi="Times New Roman" w:eastAsia="Times New Roman" w:cs="Times New Roman"/>
                      <w:spacing w:val="9"/>
                      <w:position w:val="1"/>
                    </w:rPr>
                    <w:t xml:space="preserve"> </w:t>
                  </w:r>
                  <w:r>
                    <w:rPr>
                      <w:spacing w:val="-2"/>
                      <w:position w:val="1"/>
                    </w:rPr>
                    <w:t>类</w:t>
                  </w:r>
                </w:p>
              </w:tc>
              <w:tc>
                <w:tcPr>
                  <w:tcW w:w="2581" w:type="dxa"/>
                  <w:vAlign w:val="top"/>
                  <w:tcBorders>
                    <w:bottom w:val="nil"/>
                  </w:tcBorders>
                </w:tcPr>
                <w:p>
                  <w:pPr>
                    <w:ind w:left="1192"/>
                    <w:spacing w:before="46"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65</w:t>
                  </w:r>
                </w:p>
              </w:tc>
              <w:tc>
                <w:tcPr>
                  <w:tcW w:w="2585" w:type="dxa"/>
                  <w:vAlign w:val="top"/>
                  <w:tcBorders>
                    <w:bottom w:val="nil"/>
                    <w:right w:val="nil"/>
                  </w:tcBorders>
                </w:tcPr>
                <w:p>
                  <w:pPr>
                    <w:ind w:left="1194"/>
                    <w:spacing w:before="115"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r>
          </w:tbl>
          <w:p>
            <w:pPr>
              <w:spacing w:line="22" w:lineRule="exact"/>
              <w:rPr>
                <w:rFonts w:ascii="Arial"/>
                <w:sz w:val="2"/>
              </w:rPr>
            </w:pPr>
            <w:r/>
          </w:p>
        </w:tc>
      </w:tr>
    </w:tbl>
    <w:p>
      <w:pPr>
        <w:pStyle w:val="BodyText"/>
        <w:rPr/>
      </w:pPr>
      <w:r/>
    </w:p>
    <w:p>
      <w:pPr>
        <w:sectPr>
          <w:footerReference w:type="default" r:id="rId34"/>
          <w:pgSz w:w="11907" w:h="16840"/>
          <w:pgMar w:top="1431" w:right="1111" w:bottom="1057" w:left="1110" w:header="0" w:footer="718" w:gutter="0"/>
        </w:sectPr>
        <w:rPr/>
      </w:pPr>
    </w:p>
    <w:p>
      <w:pPr>
        <w:spacing w:before="28"/>
        <w:rPr/>
      </w:pPr>
      <w:r/>
    </w:p>
    <w:tbl>
      <w:tblPr>
        <w:tblStyle w:val="TableNormal"/>
        <w:tblW w:w="9670"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376"/>
        <w:gridCol w:w="9294"/>
      </w:tblGrid>
      <w:tr>
        <w:trPr>
          <w:trHeight w:val="2040" w:hRule="atLeast"/>
        </w:trPr>
        <w:tc>
          <w:tcPr>
            <w:tcW w:w="376" w:type="dxa"/>
            <w:vAlign w:val="top"/>
            <w:tcBorders>
              <w:bottom w:val="single" w:color="000000" w:sz="2" w:space="0"/>
              <w:right w:val="single" w:color="000000" w:sz="2" w:space="0"/>
            </w:tcBorders>
          </w:tcPr>
          <w:p>
            <w:pPr>
              <w:rPr>
                <w:rFonts w:ascii="Arial"/>
                <w:sz w:val="21"/>
              </w:rPr>
            </w:pPr>
            <w:r/>
          </w:p>
        </w:tc>
        <w:tc>
          <w:tcPr>
            <w:tcW w:w="9294" w:type="dxa"/>
            <w:vAlign w:val="top"/>
            <w:tcBorders>
              <w:left w:val="single" w:color="000000" w:sz="2" w:space="0"/>
              <w:bottom w:val="single" w:color="000000" w:sz="2" w:space="0"/>
            </w:tcBorders>
          </w:tcPr>
          <w:p>
            <w:pPr>
              <w:pStyle w:val="TableText"/>
              <w:ind w:left="524"/>
              <w:spacing w:before="25" w:line="229" w:lineRule="auto"/>
              <w:rPr/>
            </w:pPr>
            <w:r>
              <w:rPr>
                <w:rFonts w:ascii="Times New Roman" w:hAnsi="Times New Roman" w:eastAsia="Times New Roman" w:cs="Times New Roman"/>
                <w:b/>
                <w:bCs/>
                <w:spacing w:val="2"/>
              </w:rPr>
              <w:t>4</w:t>
            </w:r>
            <w:r>
              <w:rPr>
                <w:rFonts w:ascii="Times New Roman" w:hAnsi="Times New Roman" w:eastAsia="Times New Roman" w:cs="Times New Roman"/>
                <w:b/>
                <w:bCs/>
                <w:spacing w:val="-25"/>
              </w:rPr>
              <w:t xml:space="preserve"> </w:t>
            </w:r>
            <w:r>
              <w:rPr>
                <w:b/>
                <w:bCs/>
                <w:spacing w:val="2"/>
              </w:rPr>
              <w:t>、固体废物</w:t>
            </w:r>
          </w:p>
          <w:p>
            <w:pPr>
              <w:pStyle w:val="TableText"/>
              <w:ind w:left="108" w:right="34" w:firstLine="422"/>
              <w:spacing w:before="161" w:line="368" w:lineRule="auto"/>
              <w:jc w:val="both"/>
              <w:rPr/>
            </w:pPr>
            <w:r>
              <w:rPr>
                <w:spacing w:val="8"/>
              </w:rPr>
              <w:t>一般工业固体废物执行项目固体废物管理应遵照《中</w:t>
            </w:r>
            <w:r>
              <w:rPr>
                <w:spacing w:val="7"/>
              </w:rPr>
              <w:t>华人民共和国固体废物污染环境防治法》、</w:t>
            </w:r>
            <w:r>
              <w:rPr/>
              <w:t xml:space="preserve"> </w:t>
            </w:r>
            <w:r>
              <w:rPr>
                <w:spacing w:val="8"/>
              </w:rPr>
              <w:t>《广东省固体废物污染环境防治条例》和《危险废物贮存污</w:t>
            </w:r>
            <w:r>
              <w:rPr>
                <w:spacing w:val="7"/>
              </w:rPr>
              <w:t>染控制标准》（</w:t>
            </w:r>
            <w:r>
              <w:rPr>
                <w:rFonts w:ascii="Times New Roman" w:hAnsi="Times New Roman" w:eastAsia="Times New Roman" w:cs="Times New Roman"/>
              </w:rPr>
              <w:t>GB</w:t>
            </w:r>
            <w:r>
              <w:rPr>
                <w:rFonts w:ascii="Times New Roman" w:hAnsi="Times New Roman" w:eastAsia="Times New Roman" w:cs="Times New Roman"/>
                <w:spacing w:val="7"/>
              </w:rPr>
              <w:t>18597-2001</w:t>
            </w:r>
            <w:r>
              <w:rPr>
                <w:spacing w:val="7"/>
              </w:rPr>
              <w:t>）及</w:t>
            </w:r>
            <w:r>
              <w:rPr>
                <w:spacing w:val="-43"/>
              </w:rPr>
              <w:t xml:space="preserve"> </w:t>
            </w:r>
            <w:r>
              <w:rPr>
                <w:rFonts w:ascii="Times New Roman" w:hAnsi="Times New Roman" w:eastAsia="Times New Roman" w:cs="Times New Roman"/>
                <w:spacing w:val="7"/>
              </w:rPr>
              <w:t>2013</w:t>
            </w:r>
            <w:r>
              <w:rPr>
                <w:spacing w:val="11"/>
              </w:rPr>
              <w:t>年修改单的相关规定进行处理，一般固废贮存过程应满足相应防渗漏、防雨淋、防扬尘等环境</w:t>
            </w:r>
            <w:r>
              <w:rPr>
                <w:spacing w:val="10"/>
              </w:rPr>
              <w:t>保护</w:t>
            </w:r>
            <w:r>
              <w:rPr>
                <w:spacing w:val="2"/>
              </w:rPr>
              <w:t>要求。</w:t>
            </w:r>
          </w:p>
        </w:tc>
      </w:tr>
      <w:tr>
        <w:trPr>
          <w:trHeight w:val="9445" w:hRule="atLeast"/>
        </w:trPr>
        <w:tc>
          <w:tcPr>
            <w:tcW w:w="376" w:type="dxa"/>
            <w:vAlign w:val="top"/>
            <w:textDirection w:val="tbRlV"/>
            <w:tcBorders>
              <w:right w:val="single" w:color="000000" w:sz="2" w:space="0"/>
              <w:top w:val="single" w:color="000000" w:sz="2" w:space="0"/>
            </w:tcBorders>
          </w:tcPr>
          <w:p>
            <w:pPr>
              <w:pStyle w:val="TableText"/>
              <w:ind w:left="3934"/>
              <w:spacing w:before="53" w:line="217" w:lineRule="auto"/>
              <w:rPr/>
            </w:pPr>
            <w:r>
              <w:rPr>
                <w:spacing w:val="9"/>
              </w:rPr>
              <w:t>总</w:t>
            </w:r>
            <w:r>
              <w:rPr>
                <w:spacing w:val="-36"/>
              </w:rPr>
              <w:t xml:space="preserve"> </w:t>
            </w:r>
            <w:r>
              <w:rPr>
                <w:spacing w:val="9"/>
              </w:rPr>
              <w:t>量</w:t>
            </w:r>
            <w:r>
              <w:rPr>
                <w:spacing w:val="-39"/>
              </w:rPr>
              <w:t xml:space="preserve"> </w:t>
            </w:r>
            <w:r>
              <w:rPr>
                <w:spacing w:val="9"/>
              </w:rPr>
              <w:t>控</w:t>
            </w:r>
            <w:r>
              <w:rPr>
                <w:spacing w:val="-36"/>
              </w:rPr>
              <w:t xml:space="preserve"> </w:t>
            </w:r>
            <w:r>
              <w:rPr>
                <w:spacing w:val="9"/>
              </w:rPr>
              <w:t>制</w:t>
            </w:r>
            <w:r>
              <w:rPr>
                <w:spacing w:val="-36"/>
              </w:rPr>
              <w:t xml:space="preserve"> </w:t>
            </w:r>
            <w:r>
              <w:rPr>
                <w:spacing w:val="9"/>
              </w:rPr>
              <w:t>指</w:t>
            </w:r>
            <w:r>
              <w:rPr>
                <w:spacing w:val="-38"/>
              </w:rPr>
              <w:t xml:space="preserve"> </w:t>
            </w:r>
            <w:r>
              <w:rPr>
                <w:spacing w:val="9"/>
              </w:rPr>
              <w:t>标</w:t>
            </w:r>
          </w:p>
        </w:tc>
        <w:tc>
          <w:tcPr>
            <w:tcW w:w="9294" w:type="dxa"/>
            <w:vAlign w:val="top"/>
            <w:tcBorders>
              <w:left w:val="single" w:color="000000" w:sz="2" w:space="0"/>
              <w:top w:val="single" w:color="000000" w:sz="2" w:space="0"/>
            </w:tcBorders>
          </w:tcPr>
          <w:p>
            <w:pPr>
              <w:pStyle w:val="TableText"/>
              <w:ind w:left="544"/>
              <w:spacing w:before="1" w:line="274" w:lineRule="exact"/>
              <w:rPr/>
            </w:pPr>
            <w:r>
              <w:rPr>
                <w:rFonts w:ascii="Times New Roman" w:hAnsi="Times New Roman" w:eastAsia="Times New Roman" w:cs="Times New Roman"/>
                <w:spacing w:val="6"/>
                <w:position w:val="1"/>
              </w:rPr>
              <w:t>1</w:t>
            </w:r>
            <w:r>
              <w:rPr>
                <w:rFonts w:ascii="Times New Roman" w:hAnsi="Times New Roman" w:eastAsia="Times New Roman" w:cs="Times New Roman"/>
                <w:spacing w:val="-28"/>
                <w:position w:val="1"/>
              </w:rPr>
              <w:t xml:space="preserve"> </w:t>
            </w:r>
            <w:r>
              <w:rPr>
                <w:spacing w:val="6"/>
                <w:position w:val="1"/>
              </w:rPr>
              <w:t>、水污染物排放总量控制指标</w:t>
            </w:r>
          </w:p>
          <w:p>
            <w:pPr>
              <w:pStyle w:val="TableText"/>
              <w:ind w:left="109" w:right="105" w:firstLine="421"/>
              <w:spacing w:before="134" w:line="369" w:lineRule="auto"/>
              <w:rPr/>
            </w:pPr>
            <w:r>
              <w:rPr>
                <w:spacing w:val="10"/>
              </w:rPr>
              <w:t>项目综合污水经预处理达到广东省《水污染物排</w:t>
            </w:r>
            <w:r>
              <w:rPr>
                <w:spacing w:val="9"/>
              </w:rPr>
              <w:t>放限值》</w:t>
            </w:r>
            <w:r>
              <w:rPr>
                <w:spacing w:val="-80"/>
              </w:rPr>
              <w:t xml:space="preserve"> </w:t>
            </w:r>
            <w:r>
              <w:rPr>
                <w:spacing w:val="9"/>
              </w:rPr>
              <w:t>（</w:t>
            </w:r>
            <w:r>
              <w:rPr>
                <w:rFonts w:ascii="Times New Roman" w:hAnsi="Times New Roman" w:eastAsia="Times New Roman" w:cs="Times New Roman"/>
              </w:rPr>
              <w:t>DB</w:t>
            </w:r>
            <w:r>
              <w:rPr>
                <w:rFonts w:ascii="Times New Roman" w:hAnsi="Times New Roman" w:eastAsia="Times New Roman" w:cs="Times New Roman"/>
                <w:spacing w:val="9"/>
              </w:rPr>
              <w:t>44/26-2001</w:t>
            </w:r>
            <w:r>
              <w:rPr>
                <w:spacing w:val="9"/>
              </w:rPr>
              <w:t>）第二时段三级标准</w:t>
            </w:r>
            <w:r>
              <w:rPr>
                <w:spacing w:val="9"/>
              </w:rPr>
              <w:t>后，经市政管网引至海丰县城第二污水处理厂集中处理，按相关规定无需申请总量控制指标。</w:t>
            </w:r>
          </w:p>
          <w:p>
            <w:pPr>
              <w:pStyle w:val="TableText"/>
              <w:ind w:left="523"/>
              <w:spacing w:before="18" w:line="274" w:lineRule="exact"/>
              <w:rPr/>
            </w:pPr>
            <w:r>
              <w:rPr>
                <w:rFonts w:ascii="Times New Roman" w:hAnsi="Times New Roman" w:eastAsia="Times New Roman" w:cs="Times New Roman"/>
                <w:spacing w:val="7"/>
                <w:position w:val="1"/>
              </w:rPr>
              <w:t>2</w:t>
            </w:r>
            <w:r>
              <w:rPr>
                <w:rFonts w:ascii="Times New Roman" w:hAnsi="Times New Roman" w:eastAsia="Times New Roman" w:cs="Times New Roman"/>
                <w:spacing w:val="-20"/>
                <w:position w:val="1"/>
              </w:rPr>
              <w:t xml:space="preserve"> </w:t>
            </w:r>
            <w:r>
              <w:rPr>
                <w:spacing w:val="7"/>
                <w:position w:val="1"/>
              </w:rPr>
              <w:t>、大气污染物排放总量控制指标</w:t>
            </w:r>
          </w:p>
          <w:p>
            <w:pPr>
              <w:pStyle w:val="TableText"/>
              <w:ind w:left="528"/>
              <w:spacing w:before="164" w:line="228" w:lineRule="auto"/>
              <w:rPr/>
            </w:pPr>
            <w:r>
              <w:rPr>
                <w:spacing w:val="8"/>
              </w:rPr>
              <w:t>本项目建议大气总量控制指标如下：</w:t>
            </w:r>
          </w:p>
          <w:p>
            <w:pPr>
              <w:pStyle w:val="TableText"/>
              <w:ind w:left="3006"/>
              <w:spacing w:before="160" w:line="224" w:lineRule="auto"/>
              <w:outlineLvl w:val="1"/>
              <w:rPr/>
            </w:pPr>
            <w:r>
              <w:rPr>
                <w:b/>
                <w:bCs/>
                <w:spacing w:val="6"/>
              </w:rPr>
              <w:t>表</w:t>
            </w:r>
            <w:r>
              <w:rPr>
                <w:spacing w:val="-42"/>
              </w:rPr>
              <w:t xml:space="preserve"> </w:t>
            </w:r>
            <w:r>
              <w:rPr>
                <w:rFonts w:ascii="Times New Roman" w:hAnsi="Times New Roman" w:eastAsia="Times New Roman" w:cs="Times New Roman"/>
                <w:b/>
                <w:bCs/>
                <w:spacing w:val="6"/>
              </w:rPr>
              <w:t>3-9    </w:t>
            </w:r>
            <w:r>
              <w:rPr>
                <w:b/>
                <w:bCs/>
                <w:spacing w:val="6"/>
              </w:rPr>
              <w:t>项目废气排放总量控制指标</w:t>
            </w:r>
          </w:p>
          <w:tbl>
            <w:tblPr>
              <w:tblStyle w:val="TableNormal"/>
              <w:tblW w:w="8797" w:type="dxa"/>
              <w:tblInd w:w="240"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78"/>
              <w:gridCol w:w="1207"/>
              <w:gridCol w:w="972"/>
              <w:gridCol w:w="1631"/>
              <w:gridCol w:w="2199"/>
              <w:gridCol w:w="1710"/>
            </w:tblGrid>
            <w:tr>
              <w:trPr>
                <w:trHeight w:val="373" w:hRule="atLeast"/>
              </w:trPr>
              <w:tc>
                <w:tcPr>
                  <w:tcW w:w="1078" w:type="dxa"/>
                  <w:vAlign w:val="top"/>
                  <w:tcBorders>
                    <w:top w:val="single" w:color="000000" w:sz="10" w:space="0"/>
                    <w:left w:val="nil"/>
                  </w:tcBorders>
                </w:tcPr>
                <w:p>
                  <w:pPr>
                    <w:pStyle w:val="TableText"/>
                    <w:ind w:left="233"/>
                    <w:spacing w:before="83" w:line="229" w:lineRule="auto"/>
                    <w:rPr/>
                  </w:pPr>
                  <w:r>
                    <w:rPr>
                      <w:b/>
                      <w:bCs/>
                      <w:spacing w:val="5"/>
                    </w:rPr>
                    <w:t>污染源</w:t>
                  </w:r>
                </w:p>
              </w:tc>
              <w:tc>
                <w:tcPr>
                  <w:tcW w:w="2179" w:type="dxa"/>
                  <w:vAlign w:val="top"/>
                  <w:gridSpan w:val="2"/>
                  <w:tcBorders>
                    <w:top w:val="single" w:color="000000" w:sz="10" w:space="0"/>
                  </w:tcBorders>
                </w:tcPr>
                <w:p>
                  <w:pPr>
                    <w:pStyle w:val="TableText"/>
                    <w:ind w:left="569"/>
                    <w:spacing w:before="83" w:line="229" w:lineRule="auto"/>
                    <w:rPr/>
                  </w:pPr>
                  <w:r>
                    <w:rPr>
                      <w:b/>
                      <w:bCs/>
                      <w:spacing w:val="6"/>
                    </w:rPr>
                    <w:t>污染物名称</w:t>
                  </w:r>
                </w:p>
              </w:tc>
              <w:tc>
                <w:tcPr>
                  <w:tcW w:w="1631" w:type="dxa"/>
                  <w:vAlign w:val="top"/>
                  <w:tcBorders>
                    <w:top w:val="single" w:color="000000" w:sz="10" w:space="0"/>
                  </w:tcBorders>
                </w:tcPr>
                <w:p>
                  <w:pPr>
                    <w:pStyle w:val="TableText"/>
                    <w:ind w:left="176"/>
                    <w:spacing w:before="83" w:line="230" w:lineRule="auto"/>
                    <w:rPr/>
                  </w:pPr>
                  <w:r>
                    <w:rPr>
                      <w:b/>
                      <w:bCs/>
                      <w:spacing w:val="4"/>
                    </w:rPr>
                    <w:t>排放量（</w:t>
                  </w:r>
                  <w:r>
                    <w:rPr>
                      <w:rFonts w:ascii="Times New Roman" w:hAnsi="Times New Roman" w:eastAsia="Times New Roman" w:cs="Times New Roman"/>
                      <w:b/>
                      <w:bCs/>
                      <w:spacing w:val="4"/>
                    </w:rPr>
                    <w:t>t/a</w:t>
                  </w:r>
                  <w:r>
                    <w:rPr>
                      <w:b/>
                      <w:bCs/>
                      <w:spacing w:val="4"/>
                    </w:rPr>
                    <w:t>）</w:t>
                  </w:r>
                </w:p>
              </w:tc>
              <w:tc>
                <w:tcPr>
                  <w:tcW w:w="2199" w:type="dxa"/>
                  <w:vAlign w:val="top"/>
                  <w:tcBorders>
                    <w:top w:val="single" w:color="000000" w:sz="10" w:space="0"/>
                  </w:tcBorders>
                </w:tcPr>
                <w:p>
                  <w:pPr>
                    <w:pStyle w:val="TableText"/>
                    <w:ind w:left="544"/>
                    <w:spacing w:before="83" w:line="229" w:lineRule="auto"/>
                    <w:rPr>
                      <w:rFonts w:ascii="Times New Roman" w:hAnsi="Times New Roman" w:eastAsia="Times New Roman" w:cs="Times New Roman"/>
                    </w:rPr>
                  </w:pPr>
                  <w:r>
                    <w:rPr>
                      <w:b/>
                      <w:bCs/>
                      <w:spacing w:val="4"/>
                    </w:rPr>
                    <w:t>建议指标</w:t>
                  </w:r>
                  <w:r>
                    <w:rPr>
                      <w:spacing w:val="-44"/>
                    </w:rPr>
                    <w:t xml:space="preserve"> </w:t>
                  </w:r>
                  <w:r>
                    <w:rPr>
                      <w:rFonts w:ascii="Times New Roman" w:hAnsi="Times New Roman" w:eastAsia="Times New Roman" w:cs="Times New Roman"/>
                      <w:b/>
                      <w:bCs/>
                      <w:spacing w:val="4"/>
                    </w:rPr>
                    <w:t>t/a</w:t>
                  </w:r>
                </w:p>
              </w:tc>
              <w:tc>
                <w:tcPr>
                  <w:tcW w:w="1710" w:type="dxa"/>
                  <w:vAlign w:val="top"/>
                  <w:tcBorders>
                    <w:top w:val="single" w:color="000000" w:sz="10" w:space="0"/>
                    <w:right w:val="nil"/>
                  </w:tcBorders>
                </w:tcPr>
                <w:p>
                  <w:pPr>
                    <w:pStyle w:val="TableText"/>
                    <w:ind w:left="652"/>
                    <w:spacing w:before="83" w:line="230" w:lineRule="auto"/>
                    <w:rPr/>
                  </w:pPr>
                  <w:r>
                    <w:rPr>
                      <w:b/>
                      <w:bCs/>
                      <w:spacing w:val="2"/>
                    </w:rPr>
                    <w:t>备注</w:t>
                  </w:r>
                </w:p>
              </w:tc>
            </w:tr>
            <w:tr>
              <w:trPr>
                <w:trHeight w:val="369" w:hRule="atLeast"/>
              </w:trPr>
              <w:tc>
                <w:tcPr>
                  <w:tcW w:w="1078" w:type="dxa"/>
                  <w:vAlign w:val="top"/>
                  <w:vMerge w:val="restart"/>
                  <w:tcBorders>
                    <w:bottom w:val="nil"/>
                    <w:left w:val="nil"/>
                  </w:tcBorders>
                </w:tcPr>
                <w:p>
                  <w:pPr>
                    <w:spacing w:line="297" w:lineRule="auto"/>
                    <w:rPr>
                      <w:rFonts w:ascii="Arial"/>
                      <w:sz w:val="21"/>
                    </w:rPr>
                  </w:pPr>
                  <w:r/>
                </w:p>
                <w:p>
                  <w:pPr>
                    <w:spacing w:line="297" w:lineRule="auto"/>
                    <w:rPr>
                      <w:rFonts w:ascii="Arial"/>
                      <w:sz w:val="21"/>
                    </w:rPr>
                  </w:pPr>
                  <w:r/>
                </w:p>
                <w:p>
                  <w:pPr>
                    <w:pStyle w:val="TableText"/>
                    <w:ind w:left="336"/>
                    <w:spacing w:before="65" w:line="229" w:lineRule="auto"/>
                    <w:rPr/>
                  </w:pPr>
                  <w:r>
                    <w:rPr>
                      <w:spacing w:val="5"/>
                    </w:rPr>
                    <w:t>废气</w:t>
                  </w:r>
                </w:p>
              </w:tc>
              <w:tc>
                <w:tcPr>
                  <w:tcW w:w="1207" w:type="dxa"/>
                  <w:vAlign w:val="top"/>
                  <w:vMerge w:val="restart"/>
                  <w:tcBorders>
                    <w:bottom w:val="nil"/>
                  </w:tcBorders>
                </w:tcPr>
                <w:p>
                  <w:pPr>
                    <w:pStyle w:val="TableText"/>
                    <w:ind w:left="191" w:right="128" w:hanging="62"/>
                    <w:spacing w:before="137" w:line="251" w:lineRule="auto"/>
                    <w:rPr/>
                  </w:pPr>
                  <w:r>
                    <w:rPr>
                      <w:rFonts w:ascii="Times New Roman" w:hAnsi="Times New Roman" w:eastAsia="Times New Roman" w:cs="Times New Roman"/>
                    </w:rPr>
                    <w:t>VOCs</w:t>
                  </w:r>
                  <w:r>
                    <w:rPr>
                      <w:spacing w:val="21"/>
                    </w:rPr>
                    <w:t>（含</w:t>
                  </w:r>
                  <w:r>
                    <w:rPr>
                      <w:spacing w:val="4"/>
                    </w:rPr>
                    <w:t>二甲苯）</w:t>
                  </w:r>
                </w:p>
              </w:tc>
              <w:tc>
                <w:tcPr>
                  <w:tcW w:w="972" w:type="dxa"/>
                  <w:vAlign w:val="top"/>
                </w:tcPr>
                <w:p>
                  <w:pPr>
                    <w:pStyle w:val="TableText"/>
                    <w:ind w:left="177"/>
                    <w:spacing w:before="84" w:line="229" w:lineRule="auto"/>
                    <w:rPr/>
                  </w:pPr>
                  <w:r>
                    <w:rPr>
                      <w:spacing w:val="6"/>
                    </w:rPr>
                    <w:t>有组织</w:t>
                  </w:r>
                </w:p>
              </w:tc>
              <w:tc>
                <w:tcPr>
                  <w:tcW w:w="1631" w:type="dxa"/>
                  <w:vAlign w:val="top"/>
                </w:tcPr>
                <w:p>
                  <w:pPr>
                    <w:ind w:left="531"/>
                    <w:spacing w:before="5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0.1422</w:t>
                  </w:r>
                </w:p>
              </w:tc>
              <w:tc>
                <w:tcPr>
                  <w:tcW w:w="2199" w:type="dxa"/>
                  <w:vAlign w:val="top"/>
                  <w:vMerge w:val="restart"/>
                  <w:tcBorders>
                    <w:bottom w:val="nil"/>
                  </w:tcBorders>
                </w:tcPr>
                <w:p>
                  <w:pPr>
                    <w:ind w:left="815"/>
                    <w:spacing w:before="24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0.3792</w:t>
                  </w:r>
                </w:p>
              </w:tc>
              <w:tc>
                <w:tcPr>
                  <w:tcW w:w="1710" w:type="dxa"/>
                  <w:vAlign w:val="top"/>
                  <w:vMerge w:val="restart"/>
                  <w:tcBorders>
                    <w:bottom w:val="nil"/>
                    <w:right w:val="nil"/>
                  </w:tcBorders>
                </w:tcPr>
                <w:p>
                  <w:pPr>
                    <w:spacing w:line="459" w:lineRule="auto"/>
                    <w:rPr>
                      <w:rFonts w:ascii="Arial"/>
                      <w:sz w:val="21"/>
                    </w:rPr>
                  </w:pPr>
                  <w:r/>
                </w:p>
                <w:p>
                  <w:pPr>
                    <w:pStyle w:val="TableText"/>
                    <w:ind w:left="339" w:right="120" w:hanging="214"/>
                    <w:spacing w:before="65" w:line="252" w:lineRule="auto"/>
                    <w:rPr/>
                  </w:pPr>
                  <w:r>
                    <w:rPr>
                      <w:spacing w:val="8"/>
                    </w:rPr>
                    <w:t>海丰生态环境分</w:t>
                  </w:r>
                  <w:r>
                    <w:rPr>
                      <w:spacing w:val="7"/>
                    </w:rPr>
                    <w:t>局总量调配</w:t>
                  </w:r>
                </w:p>
              </w:tc>
            </w:tr>
            <w:tr>
              <w:trPr>
                <w:trHeight w:val="369" w:hRule="atLeast"/>
              </w:trPr>
              <w:tc>
                <w:tcPr>
                  <w:tcW w:w="1078" w:type="dxa"/>
                  <w:vAlign w:val="top"/>
                  <w:vMerge w:val="continue"/>
                  <w:tcBorders>
                    <w:bottom w:val="nil"/>
                    <w:left w:val="nil"/>
                    <w:top w:val="nil"/>
                  </w:tcBorders>
                </w:tcPr>
                <w:p>
                  <w:pPr>
                    <w:rPr>
                      <w:rFonts w:ascii="Arial"/>
                      <w:sz w:val="21"/>
                    </w:rPr>
                  </w:pPr>
                  <w:r/>
                </w:p>
              </w:tc>
              <w:tc>
                <w:tcPr>
                  <w:tcW w:w="1207" w:type="dxa"/>
                  <w:vAlign w:val="top"/>
                  <w:vMerge w:val="continue"/>
                  <w:tcBorders>
                    <w:top w:val="nil"/>
                  </w:tcBorders>
                </w:tcPr>
                <w:p>
                  <w:pPr>
                    <w:rPr>
                      <w:rFonts w:ascii="Arial"/>
                      <w:sz w:val="21"/>
                    </w:rPr>
                  </w:pPr>
                  <w:r/>
                </w:p>
              </w:tc>
              <w:tc>
                <w:tcPr>
                  <w:tcW w:w="972" w:type="dxa"/>
                  <w:vAlign w:val="top"/>
                </w:tcPr>
                <w:p>
                  <w:pPr>
                    <w:pStyle w:val="TableText"/>
                    <w:ind w:left="178"/>
                    <w:spacing w:before="89" w:line="229" w:lineRule="auto"/>
                    <w:rPr/>
                  </w:pPr>
                  <w:r>
                    <w:rPr>
                      <w:spacing w:val="6"/>
                    </w:rPr>
                    <w:t>无组织</w:t>
                  </w:r>
                </w:p>
              </w:tc>
              <w:tc>
                <w:tcPr>
                  <w:tcW w:w="1631" w:type="dxa"/>
                  <w:vAlign w:val="top"/>
                </w:tcPr>
                <w:p>
                  <w:pPr>
                    <w:ind w:left="583"/>
                    <w:spacing w:before="5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0.237</w:t>
                  </w:r>
                </w:p>
              </w:tc>
              <w:tc>
                <w:tcPr>
                  <w:tcW w:w="2199" w:type="dxa"/>
                  <w:vAlign w:val="top"/>
                  <w:vMerge w:val="continue"/>
                  <w:tcBorders>
                    <w:top w:val="nil"/>
                  </w:tcBorders>
                </w:tcPr>
                <w:p>
                  <w:pPr>
                    <w:rPr>
                      <w:rFonts w:ascii="Arial"/>
                      <w:sz w:val="21"/>
                    </w:rPr>
                  </w:pPr>
                  <w:r/>
                </w:p>
              </w:tc>
              <w:tc>
                <w:tcPr>
                  <w:tcW w:w="1710" w:type="dxa"/>
                  <w:vAlign w:val="top"/>
                  <w:vMerge w:val="continue"/>
                  <w:tcBorders>
                    <w:bottom w:val="nil"/>
                    <w:right w:val="nil"/>
                    <w:top w:val="nil"/>
                  </w:tcBorders>
                </w:tcPr>
                <w:p>
                  <w:pPr>
                    <w:rPr>
                      <w:rFonts w:ascii="Arial"/>
                      <w:sz w:val="21"/>
                    </w:rPr>
                  </w:pPr>
                  <w:r/>
                </w:p>
              </w:tc>
            </w:tr>
            <w:tr>
              <w:trPr>
                <w:trHeight w:val="389" w:hRule="atLeast"/>
              </w:trPr>
              <w:tc>
                <w:tcPr>
                  <w:tcW w:w="1078" w:type="dxa"/>
                  <w:vAlign w:val="top"/>
                  <w:vMerge w:val="continue"/>
                  <w:tcBorders>
                    <w:bottom w:val="nil"/>
                    <w:left w:val="nil"/>
                    <w:top w:val="nil"/>
                  </w:tcBorders>
                </w:tcPr>
                <w:p>
                  <w:pPr>
                    <w:rPr>
                      <w:rFonts w:ascii="Arial"/>
                      <w:sz w:val="21"/>
                    </w:rPr>
                  </w:pPr>
                  <w:r/>
                </w:p>
              </w:tc>
              <w:tc>
                <w:tcPr>
                  <w:tcW w:w="1207" w:type="dxa"/>
                  <w:vAlign w:val="top"/>
                  <w:vMerge w:val="restart"/>
                  <w:tcBorders>
                    <w:bottom w:val="nil"/>
                  </w:tcBorders>
                </w:tcPr>
                <w:p>
                  <w:pPr>
                    <w:pStyle w:val="TableText"/>
                    <w:ind w:left="502" w:right="184" w:hanging="311"/>
                    <w:spacing w:before="157" w:line="252" w:lineRule="auto"/>
                    <w:rPr/>
                  </w:pPr>
                  <w:r>
                    <w:rPr>
                      <w:spacing w:val="6"/>
                    </w:rPr>
                    <w:t>非甲烷总</w:t>
                  </w:r>
                  <w:r>
                    <w:rPr/>
                    <w:t>烃</w:t>
                  </w:r>
                </w:p>
              </w:tc>
              <w:tc>
                <w:tcPr>
                  <w:tcW w:w="972" w:type="dxa"/>
                  <w:vAlign w:val="top"/>
                </w:tcPr>
                <w:p>
                  <w:pPr>
                    <w:pStyle w:val="TableText"/>
                    <w:ind w:left="177"/>
                    <w:spacing w:before="104" w:line="229" w:lineRule="auto"/>
                    <w:rPr/>
                  </w:pPr>
                  <w:r>
                    <w:rPr>
                      <w:spacing w:val="6"/>
                    </w:rPr>
                    <w:t>有组织</w:t>
                  </w:r>
                </w:p>
              </w:tc>
              <w:tc>
                <w:tcPr>
                  <w:tcW w:w="1631" w:type="dxa"/>
                  <w:vAlign w:val="top"/>
                </w:tcPr>
                <w:p>
                  <w:pPr>
                    <w:ind w:left="583"/>
                    <w:spacing w:before="7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0.144</w:t>
                  </w:r>
                </w:p>
              </w:tc>
              <w:tc>
                <w:tcPr>
                  <w:tcW w:w="2199" w:type="dxa"/>
                  <w:vAlign w:val="top"/>
                  <w:vMerge w:val="restart"/>
                  <w:tcBorders>
                    <w:bottom w:val="nil"/>
                  </w:tcBorders>
                </w:tcPr>
                <w:p>
                  <w:pPr>
                    <w:ind w:left="868"/>
                    <w:spacing w:before="26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0.384</w:t>
                  </w:r>
                </w:p>
              </w:tc>
              <w:tc>
                <w:tcPr>
                  <w:tcW w:w="1710" w:type="dxa"/>
                  <w:vAlign w:val="top"/>
                  <w:vMerge w:val="continue"/>
                  <w:tcBorders>
                    <w:bottom w:val="nil"/>
                    <w:right w:val="nil"/>
                    <w:top w:val="nil"/>
                  </w:tcBorders>
                </w:tcPr>
                <w:p>
                  <w:pPr>
                    <w:rPr>
                      <w:rFonts w:ascii="Arial"/>
                      <w:sz w:val="21"/>
                    </w:rPr>
                  </w:pPr>
                  <w:r/>
                </w:p>
              </w:tc>
            </w:tr>
            <w:tr>
              <w:trPr>
                <w:trHeight w:val="393" w:hRule="atLeast"/>
              </w:trPr>
              <w:tc>
                <w:tcPr>
                  <w:tcW w:w="1078" w:type="dxa"/>
                  <w:vAlign w:val="top"/>
                  <w:vMerge w:val="continue"/>
                  <w:tcBorders>
                    <w:bottom w:val="single" w:color="000000" w:sz="10" w:space="0"/>
                    <w:left w:val="nil"/>
                    <w:top w:val="nil"/>
                  </w:tcBorders>
                </w:tcPr>
                <w:p>
                  <w:pPr>
                    <w:rPr>
                      <w:rFonts w:ascii="Arial"/>
                      <w:sz w:val="21"/>
                    </w:rPr>
                  </w:pPr>
                  <w:r/>
                </w:p>
              </w:tc>
              <w:tc>
                <w:tcPr>
                  <w:tcW w:w="1207" w:type="dxa"/>
                  <w:vAlign w:val="top"/>
                  <w:vMerge w:val="continue"/>
                  <w:tcBorders>
                    <w:bottom w:val="single" w:color="000000" w:sz="10" w:space="0"/>
                    <w:top w:val="nil"/>
                  </w:tcBorders>
                </w:tcPr>
                <w:p>
                  <w:pPr>
                    <w:rPr>
                      <w:rFonts w:ascii="Arial"/>
                      <w:sz w:val="21"/>
                    </w:rPr>
                  </w:pPr>
                  <w:r/>
                </w:p>
              </w:tc>
              <w:tc>
                <w:tcPr>
                  <w:tcW w:w="972" w:type="dxa"/>
                  <w:vAlign w:val="top"/>
                  <w:tcBorders>
                    <w:bottom w:val="single" w:color="000000" w:sz="10" w:space="0"/>
                  </w:tcBorders>
                </w:tcPr>
                <w:p>
                  <w:pPr>
                    <w:pStyle w:val="TableText"/>
                    <w:ind w:left="178"/>
                    <w:spacing w:before="99" w:line="229" w:lineRule="auto"/>
                    <w:rPr/>
                  </w:pPr>
                  <w:r>
                    <w:rPr>
                      <w:spacing w:val="6"/>
                    </w:rPr>
                    <w:t>无组织</w:t>
                  </w:r>
                </w:p>
              </w:tc>
              <w:tc>
                <w:tcPr>
                  <w:tcW w:w="1631" w:type="dxa"/>
                  <w:vAlign w:val="top"/>
                  <w:tcBorders>
                    <w:bottom w:val="single" w:color="000000" w:sz="10" w:space="0"/>
                  </w:tcBorders>
                </w:tcPr>
                <w:p>
                  <w:pPr>
                    <w:ind w:left="636"/>
                    <w:spacing w:before="6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0.24</w:t>
                  </w:r>
                </w:p>
              </w:tc>
              <w:tc>
                <w:tcPr>
                  <w:tcW w:w="2199" w:type="dxa"/>
                  <w:vAlign w:val="top"/>
                  <w:vMerge w:val="continue"/>
                  <w:tcBorders>
                    <w:bottom w:val="single" w:color="000000" w:sz="10" w:space="0"/>
                    <w:top w:val="nil"/>
                  </w:tcBorders>
                </w:tcPr>
                <w:p>
                  <w:pPr>
                    <w:rPr>
                      <w:rFonts w:ascii="Arial"/>
                      <w:sz w:val="21"/>
                    </w:rPr>
                  </w:pPr>
                  <w:r/>
                </w:p>
              </w:tc>
              <w:tc>
                <w:tcPr>
                  <w:tcW w:w="1710" w:type="dxa"/>
                  <w:vAlign w:val="top"/>
                  <w:vMerge w:val="continue"/>
                  <w:tcBorders>
                    <w:bottom w:val="single" w:color="000000" w:sz="10" w:space="0"/>
                    <w:right w:val="nil"/>
                    <w:top w:val="nil"/>
                  </w:tcBorders>
                </w:tcPr>
                <w:p>
                  <w:pPr>
                    <w:rPr>
                      <w:rFonts w:ascii="Arial"/>
                      <w:sz w:val="21"/>
                    </w:rPr>
                  </w:pPr>
                  <w:r/>
                </w:p>
              </w:tc>
            </w:tr>
          </w:tbl>
          <w:p>
            <w:pPr>
              <w:pStyle w:val="TableText"/>
              <w:ind w:left="106" w:right="48" w:firstLine="420"/>
              <w:spacing w:before="121" w:line="375" w:lineRule="auto"/>
              <w:jc w:val="both"/>
              <w:rPr/>
            </w:pPr>
            <w:r>
              <w:rPr>
                <w:spacing w:val="2"/>
              </w:rPr>
              <w:t>根据上表可知，本项目</w:t>
            </w:r>
            <w:r>
              <w:rPr>
                <w:rFonts w:ascii="Times New Roman" w:hAnsi="Times New Roman" w:eastAsia="Times New Roman" w:cs="Times New Roman"/>
              </w:rPr>
              <w:t>VOCs</w:t>
            </w:r>
            <w:r>
              <w:rPr>
                <w:spacing w:val="2"/>
              </w:rPr>
              <w:t>（含二甲苯）总排放量为</w:t>
            </w:r>
            <w:r>
              <w:rPr>
                <w:spacing w:val="-40"/>
              </w:rPr>
              <w:t xml:space="preserve"> </w:t>
            </w:r>
            <w:r>
              <w:rPr>
                <w:rFonts w:ascii="Times New Roman" w:hAnsi="Times New Roman" w:eastAsia="Times New Roman" w:cs="Times New Roman"/>
                <w:spacing w:val="2"/>
              </w:rPr>
              <w:t>0.3792t/a</w:t>
            </w:r>
            <w:r>
              <w:rPr>
                <w:spacing w:val="2"/>
              </w:rPr>
              <w:t>，非甲</w:t>
            </w:r>
            <w:r>
              <w:rPr>
                <w:spacing w:val="1"/>
              </w:rPr>
              <w:t>烷总烃总排放量为</w:t>
            </w:r>
            <w:r>
              <w:rPr>
                <w:spacing w:val="-37"/>
              </w:rPr>
              <w:t xml:space="preserve"> </w:t>
            </w:r>
            <w:r>
              <w:rPr>
                <w:rFonts w:ascii="Times New Roman" w:hAnsi="Times New Roman" w:eastAsia="Times New Roman" w:cs="Times New Roman"/>
                <w:spacing w:val="1"/>
              </w:rPr>
              <w:t>0.384t/a</w:t>
            </w:r>
            <w:r>
              <w:rPr>
                <w:spacing w:val="1"/>
              </w:rPr>
              <w:t>，</w:t>
            </w:r>
            <w:r>
              <w:rPr>
                <w:spacing w:val="10"/>
              </w:rPr>
              <w:t>挥发性有机物排放合计总量</w:t>
            </w:r>
            <w:r>
              <w:rPr>
                <w:rFonts w:ascii="Times New Roman" w:hAnsi="Times New Roman" w:eastAsia="Times New Roman" w:cs="Times New Roman"/>
                <w:spacing w:val="10"/>
              </w:rPr>
              <w:t>0. 7632</w:t>
            </w:r>
            <w:r>
              <w:rPr>
                <w:rFonts w:ascii="Times New Roman" w:hAnsi="Times New Roman" w:eastAsia="Times New Roman" w:cs="Times New Roman"/>
                <w:spacing w:val="9"/>
              </w:rPr>
              <w:t>t/a</w:t>
            </w:r>
            <w:r>
              <w:rPr>
                <w:rFonts w:ascii="Times New Roman" w:hAnsi="Times New Roman" w:eastAsia="Times New Roman" w:cs="Times New Roman"/>
                <w:spacing w:val="-26"/>
              </w:rPr>
              <w:t xml:space="preserve"> </w:t>
            </w:r>
            <w:r>
              <w:rPr>
                <w:spacing w:val="9"/>
              </w:rPr>
              <w:t>，拟用已关闭的海丰县华鹏五金塑料有限公司项目实现替代，</w:t>
            </w:r>
            <w:r>
              <w:rPr>
                <w:spacing w:val="6"/>
              </w:rPr>
              <w:t>项目总量指标申请的意见见附件</w:t>
            </w:r>
            <w:r>
              <w:rPr>
                <w:spacing w:val="-10"/>
              </w:rPr>
              <w:t xml:space="preserve"> </w:t>
            </w:r>
            <w:r>
              <w:rPr>
                <w:rFonts w:ascii="Times New Roman" w:hAnsi="Times New Roman" w:eastAsia="Times New Roman" w:cs="Times New Roman"/>
                <w:spacing w:val="6"/>
              </w:rPr>
              <w:t>14</w:t>
            </w:r>
            <w:r>
              <w:rPr>
                <w:spacing w:val="6"/>
              </w:rPr>
              <w:t>。</w:t>
            </w:r>
          </w:p>
        </w:tc>
      </w:tr>
    </w:tbl>
    <w:p>
      <w:pPr>
        <w:pStyle w:val="BodyText"/>
        <w:rPr/>
      </w:pPr>
      <w:r/>
    </w:p>
    <w:p>
      <w:pPr>
        <w:sectPr>
          <w:footerReference w:type="default" r:id="rId35"/>
          <w:pgSz w:w="11907" w:h="16840"/>
          <w:pgMar w:top="1431" w:right="1111" w:bottom="1057" w:left="1110" w:header="0" w:footer="718" w:gutter="0"/>
        </w:sectPr>
        <w:rPr/>
      </w:pPr>
    </w:p>
    <w:p>
      <w:pPr>
        <w:ind w:left="2986"/>
        <w:spacing w:before="60" w:line="222" w:lineRule="auto"/>
        <w:outlineLvl w:val="0"/>
        <w:rPr>
          <w:rFonts w:ascii="SimHei" w:hAnsi="SimHei" w:eastAsia="SimHei" w:cs="SimHei"/>
          <w:sz w:val="30"/>
          <w:szCs w:val="30"/>
        </w:rPr>
      </w:pPr>
      <w:r>
        <w:rPr>
          <w:rFonts w:ascii="SimHei" w:hAnsi="SimHei" w:eastAsia="SimHei" w:cs="SimHei"/>
          <w:sz w:val="30"/>
          <w:szCs w:val="30"/>
          <w:spacing w:val="-3"/>
        </w:rPr>
        <w:t>四、主要环境影响和保护措施</w:t>
      </w:r>
    </w:p>
    <w:p>
      <w:pPr>
        <w:spacing w:before="22"/>
        <w:rPr/>
      </w:pPr>
      <w:r/>
    </w:p>
    <w:tbl>
      <w:tblPr>
        <w:tblStyle w:val="TableNormal"/>
        <w:tblW w:w="9808"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430"/>
        <w:gridCol w:w="9378"/>
      </w:tblGrid>
      <w:tr>
        <w:trPr>
          <w:trHeight w:val="13784" w:hRule="atLeast"/>
        </w:trPr>
        <w:tc>
          <w:tcPr>
            <w:tcW w:w="430" w:type="dxa"/>
            <w:vAlign w:val="top"/>
            <w:textDirection w:val="tbRlV"/>
          </w:tcPr>
          <w:p>
            <w:pPr>
              <w:pStyle w:val="TableText"/>
              <w:ind w:left="5693"/>
              <w:spacing w:before="108" w:line="217" w:lineRule="auto"/>
              <w:rPr/>
            </w:pPr>
            <w:r>
              <w:rPr>
                <w:spacing w:val="9"/>
              </w:rPr>
              <w:t>施</w:t>
            </w:r>
            <w:r>
              <w:rPr>
                <w:spacing w:val="-34"/>
              </w:rPr>
              <w:t xml:space="preserve"> </w:t>
            </w:r>
            <w:r>
              <w:rPr>
                <w:spacing w:val="9"/>
              </w:rPr>
              <w:t>工</w:t>
            </w:r>
            <w:r>
              <w:rPr>
                <w:spacing w:val="-36"/>
              </w:rPr>
              <w:t xml:space="preserve"> </w:t>
            </w:r>
            <w:r>
              <w:rPr>
                <w:spacing w:val="9"/>
              </w:rPr>
              <w:t>期</w:t>
            </w:r>
            <w:r>
              <w:rPr>
                <w:spacing w:val="-39"/>
              </w:rPr>
              <w:t xml:space="preserve"> </w:t>
            </w:r>
            <w:r>
              <w:rPr>
                <w:spacing w:val="9"/>
              </w:rPr>
              <w:t>环</w:t>
            </w:r>
            <w:r>
              <w:rPr>
                <w:spacing w:val="-36"/>
              </w:rPr>
              <w:t xml:space="preserve"> </w:t>
            </w:r>
            <w:r>
              <w:rPr>
                <w:spacing w:val="9"/>
              </w:rPr>
              <w:t>境</w:t>
            </w:r>
            <w:r>
              <w:rPr>
                <w:spacing w:val="-38"/>
              </w:rPr>
              <w:t xml:space="preserve"> </w:t>
            </w:r>
            <w:r>
              <w:rPr>
                <w:spacing w:val="9"/>
              </w:rPr>
              <w:t>保</w:t>
            </w:r>
            <w:r>
              <w:rPr>
                <w:spacing w:val="-36"/>
              </w:rPr>
              <w:t xml:space="preserve"> </w:t>
            </w:r>
            <w:r>
              <w:rPr>
                <w:spacing w:val="9"/>
              </w:rPr>
              <w:t>护</w:t>
            </w:r>
            <w:r>
              <w:rPr>
                <w:spacing w:val="-39"/>
              </w:rPr>
              <w:t xml:space="preserve"> </w:t>
            </w:r>
            <w:r>
              <w:rPr>
                <w:spacing w:val="9"/>
              </w:rPr>
              <w:t>措</w:t>
            </w:r>
            <w:r>
              <w:rPr>
                <w:spacing w:val="-38"/>
              </w:rPr>
              <w:t xml:space="preserve"> </w:t>
            </w:r>
            <w:r>
              <w:rPr>
                <w:spacing w:val="9"/>
              </w:rPr>
              <w:t>施</w:t>
            </w:r>
          </w:p>
        </w:tc>
        <w:tc>
          <w:tcPr>
            <w:tcW w:w="9378" w:type="dxa"/>
            <w:vAlign w:val="top"/>
          </w:tcPr>
          <w:p>
            <w:pPr>
              <w:pStyle w:val="TableText"/>
              <w:ind w:left="111" w:right="109" w:firstLine="420"/>
              <w:spacing w:before="35" w:line="377" w:lineRule="auto"/>
              <w:jc w:val="both"/>
              <w:rPr/>
            </w:pPr>
            <w:r>
              <w:rPr>
                <w:spacing w:val="8"/>
              </w:rPr>
              <w:t>本项目租赁已建好的厂房，施工期仅对厂房进行装修，安装和调试机械设备后即可投</w:t>
            </w:r>
            <w:r>
              <w:rPr>
                <w:spacing w:val="7"/>
              </w:rPr>
              <w:t>入生产，主</w:t>
            </w:r>
            <w:r>
              <w:rPr>
                <w:spacing w:val="8"/>
              </w:rPr>
              <w:t>要的施工期污染物有工人生活污水、装修产生的有机废气、废料和噪声等。施工期较短，待项目</w:t>
            </w:r>
            <w:r>
              <w:rPr>
                <w:spacing w:val="7"/>
              </w:rPr>
              <w:t>施工</w:t>
            </w:r>
            <w:r>
              <w:rPr>
                <w:spacing w:val="9"/>
              </w:rPr>
              <w:t>期结束，施工对外界的影响也随之结束，对周围环境造成影响较小。</w:t>
            </w:r>
          </w:p>
          <w:p>
            <w:pPr>
              <w:pStyle w:val="TableText"/>
              <w:ind w:left="536"/>
              <w:spacing w:line="229" w:lineRule="auto"/>
              <w:rPr/>
            </w:pPr>
            <w:r>
              <w:rPr>
                <w:rFonts w:ascii="Times New Roman" w:hAnsi="Times New Roman" w:eastAsia="Times New Roman" w:cs="Times New Roman"/>
                <w:b/>
                <w:bCs/>
                <w:spacing w:val="-2"/>
              </w:rPr>
              <w:t>1</w:t>
            </w:r>
            <w:r>
              <w:rPr>
                <w:rFonts w:ascii="Times New Roman" w:hAnsi="Times New Roman" w:eastAsia="Times New Roman" w:cs="Times New Roman"/>
                <w:b/>
                <w:bCs/>
                <w:spacing w:val="-27"/>
              </w:rPr>
              <w:t xml:space="preserve"> </w:t>
            </w:r>
            <w:r>
              <w:rPr>
                <w:b/>
                <w:bCs/>
                <w:spacing w:val="-2"/>
              </w:rPr>
              <w:t>、废气</w:t>
            </w:r>
          </w:p>
          <w:p>
            <w:pPr>
              <w:pStyle w:val="TableText"/>
              <w:ind w:left="541"/>
              <w:spacing w:before="131" w:line="274" w:lineRule="exact"/>
              <w:rPr/>
            </w:pPr>
            <w:r>
              <w:rPr>
                <w:spacing w:val="6"/>
                <w:position w:val="1"/>
              </w:rPr>
              <w:t>（</w:t>
            </w:r>
            <w:r>
              <w:rPr>
                <w:rFonts w:ascii="Times New Roman" w:hAnsi="Times New Roman" w:eastAsia="Times New Roman" w:cs="Times New Roman"/>
                <w:spacing w:val="6"/>
                <w:position w:val="1"/>
              </w:rPr>
              <w:t>1</w:t>
            </w:r>
            <w:r>
              <w:rPr>
                <w:spacing w:val="6"/>
                <w:position w:val="1"/>
              </w:rPr>
              <w:t>）施工扬尘</w:t>
            </w:r>
          </w:p>
          <w:p>
            <w:pPr>
              <w:pStyle w:val="TableText"/>
              <w:ind w:left="110" w:right="37" w:firstLine="420"/>
              <w:spacing w:before="163" w:line="373" w:lineRule="auto"/>
              <w:rPr/>
            </w:pPr>
            <w:r>
              <w:rPr>
                <w:spacing w:val="8"/>
              </w:rPr>
              <w:t>施工期的大气环境影响要素主要是扬尘，施工现场必须采取有效的措施，使施工粉尘的</w:t>
            </w:r>
            <w:r>
              <w:rPr>
                <w:spacing w:val="7"/>
              </w:rPr>
              <w:t>排放浓度</w:t>
            </w:r>
            <w:r>
              <w:rPr>
                <w:spacing w:val="6"/>
              </w:rPr>
              <w:t>符合广东省《大气污染物排放限值》（</w:t>
            </w:r>
            <w:r>
              <w:rPr>
                <w:rFonts w:ascii="Times New Roman" w:hAnsi="Times New Roman" w:eastAsia="Times New Roman" w:cs="Times New Roman"/>
              </w:rPr>
              <w:t>DB</w:t>
            </w:r>
            <w:r>
              <w:rPr>
                <w:rFonts w:ascii="Times New Roman" w:hAnsi="Times New Roman" w:eastAsia="Times New Roman" w:cs="Times New Roman"/>
                <w:spacing w:val="6"/>
              </w:rPr>
              <w:t>44-27-2001</w:t>
            </w:r>
            <w:r>
              <w:rPr>
                <w:spacing w:val="6"/>
              </w:rPr>
              <w:t>）第二时段无组织排放限值：颗粒物</w:t>
            </w:r>
            <w:r>
              <w:rPr>
                <w:rFonts w:ascii="Times New Roman" w:hAnsi="Times New Roman" w:eastAsia="Times New Roman" w:cs="Times New Roman"/>
                <w:spacing w:val="6"/>
              </w:rPr>
              <w:t>≤1.0</w:t>
            </w:r>
            <w:r>
              <w:rPr>
                <w:rFonts w:ascii="Times New Roman" w:hAnsi="Times New Roman" w:eastAsia="Times New Roman" w:cs="Times New Roman"/>
              </w:rPr>
              <w:t>mg</w:t>
            </w:r>
            <w:r>
              <w:rPr>
                <w:rFonts w:ascii="Times New Roman" w:hAnsi="Times New Roman" w:eastAsia="Times New Roman" w:cs="Times New Roman"/>
                <w:spacing w:val="6"/>
              </w:rPr>
              <w:t>/m</w:t>
            </w:r>
            <w:r>
              <w:rPr>
                <w:rFonts w:ascii="Times New Roman" w:hAnsi="Times New Roman" w:eastAsia="Times New Roman" w:cs="Times New Roman"/>
                <w:sz w:val="13"/>
                <w:szCs w:val="13"/>
                <w:spacing w:val="6"/>
                <w:position w:val="6"/>
              </w:rPr>
              <w:t>3</w:t>
            </w:r>
            <w:r>
              <w:rPr>
                <w:spacing w:val="6"/>
              </w:rPr>
              <w:t>。</w:t>
            </w:r>
            <w:r>
              <w:rPr>
                <w:spacing w:val="8"/>
              </w:rPr>
              <w:t>采取有效的措施防治扬尘，可降低对周围环境的影响，施工单位可以在施工现场及进出场地的路面洒</w:t>
            </w:r>
            <w:r>
              <w:rPr>
                <w:spacing w:val="8"/>
              </w:rPr>
              <w:t>水，保持场地的路面和空气具有一定湿度，运输车辆进出工地时低速行使以减少汽车行使扬尘，采取</w:t>
            </w:r>
            <w:r>
              <w:rPr>
                <w:spacing w:val="8"/>
              </w:rPr>
              <w:t>围挡、遮挡、设置防护网和禁止高空抛物等措施，抑制施工过程中的扬尘量，并避开大风情况进行扬</w:t>
            </w:r>
            <w:r>
              <w:rPr>
                <w:spacing w:val="8"/>
              </w:rPr>
              <w:t>尘量大的施工作业。只要加强管理，采取有效的相应防尘措施等，则可以认为本项目在建设阶段地面</w:t>
            </w:r>
            <w:r>
              <w:rPr>
                <w:spacing w:val="5"/>
              </w:rPr>
              <w:t>扬尘对大气环境的影响不大，而且施工扬尘对周围大气环境的影响是暂时的，随着施工结束后而消除。</w:t>
            </w:r>
          </w:p>
          <w:p>
            <w:pPr>
              <w:pStyle w:val="TableText"/>
              <w:ind w:left="110" w:right="107" w:firstLine="420"/>
              <w:spacing w:line="367" w:lineRule="auto"/>
              <w:rPr/>
            </w:pPr>
            <w:r>
              <w:rPr>
                <w:spacing w:val="11"/>
              </w:rPr>
              <w:t>施工期间，本工程受影响较大的是</w:t>
            </w:r>
            <w:r>
              <w:rPr>
                <w:spacing w:val="-34"/>
              </w:rPr>
              <w:t xml:space="preserve"> </w:t>
            </w:r>
            <w:r>
              <w:rPr>
                <w:rFonts w:ascii="Times New Roman" w:hAnsi="Times New Roman" w:eastAsia="Times New Roman" w:cs="Times New Roman"/>
                <w:spacing w:val="11"/>
              </w:rPr>
              <w:t>50m</w:t>
            </w:r>
            <w:r>
              <w:rPr>
                <w:rFonts w:ascii="Times New Roman" w:hAnsi="Times New Roman" w:eastAsia="Times New Roman" w:cs="Times New Roman"/>
                <w:spacing w:val="19"/>
              </w:rPr>
              <w:t xml:space="preserve"> </w:t>
            </w:r>
            <w:r>
              <w:rPr>
                <w:spacing w:val="11"/>
              </w:rPr>
              <w:t>范围内的建筑</w:t>
            </w:r>
            <w:r>
              <w:rPr>
                <w:spacing w:val="10"/>
              </w:rPr>
              <w:t>，项目周边无环境敏感点，但仍需采取措</w:t>
            </w:r>
            <w:r>
              <w:rPr>
                <w:spacing w:val="9"/>
              </w:rPr>
              <w:t>施进行降尘，减小项目建设施工扬尘对周围大气环境影响。</w:t>
            </w:r>
          </w:p>
          <w:p>
            <w:pPr>
              <w:pStyle w:val="TableText"/>
              <w:ind w:left="541"/>
              <w:spacing w:before="23" w:line="274" w:lineRule="exact"/>
              <w:rPr/>
            </w:pPr>
            <w:r>
              <w:rPr>
                <w:spacing w:val="8"/>
                <w:position w:val="1"/>
              </w:rPr>
              <w:t>（</w:t>
            </w:r>
            <w:r>
              <w:rPr>
                <w:rFonts w:ascii="Times New Roman" w:hAnsi="Times New Roman" w:eastAsia="Times New Roman" w:cs="Times New Roman"/>
                <w:spacing w:val="8"/>
                <w:position w:val="1"/>
              </w:rPr>
              <w:t>2</w:t>
            </w:r>
            <w:r>
              <w:rPr>
                <w:spacing w:val="8"/>
                <w:position w:val="1"/>
              </w:rPr>
              <w:t>）施工机械和运输车辆尾气</w:t>
            </w:r>
          </w:p>
          <w:p>
            <w:pPr>
              <w:pStyle w:val="TableText"/>
              <w:ind w:left="110" w:right="79" w:firstLine="419"/>
              <w:spacing w:before="151" w:line="360" w:lineRule="auto"/>
              <w:rPr/>
            </w:pPr>
            <w:r>
              <w:rPr>
                <w:spacing w:val="8"/>
              </w:rPr>
              <w:t>施工机械动力设备燃烧排放的大气污染物有二氧化硫、一氧化碳、氮氧化物等，根据中</w:t>
            </w:r>
            <w:r>
              <w:rPr>
                <w:spacing w:val="7"/>
              </w:rPr>
              <w:t>华人民共</w:t>
            </w:r>
            <w:r>
              <w:rPr>
                <w:spacing w:val="6"/>
              </w:rPr>
              <w:t>和国国家标准《车用柴油》（</w:t>
            </w:r>
            <w:r>
              <w:rPr>
                <w:rFonts w:ascii="Times New Roman" w:hAnsi="Times New Roman" w:eastAsia="Times New Roman" w:cs="Times New Roman"/>
              </w:rPr>
              <w:t>GB</w:t>
            </w:r>
            <w:r>
              <w:rPr>
                <w:rFonts w:ascii="Times New Roman" w:hAnsi="Times New Roman" w:eastAsia="Times New Roman" w:cs="Times New Roman"/>
                <w:spacing w:val="6"/>
              </w:rPr>
              <w:t>19147-2016</w:t>
            </w:r>
            <w:r>
              <w:rPr>
                <w:spacing w:val="6"/>
              </w:rPr>
              <w:t>）中要求，车用柴油硫含量不大于</w:t>
            </w:r>
            <w:r>
              <w:rPr>
                <w:spacing w:val="-16"/>
              </w:rPr>
              <w:t xml:space="preserve"> </w:t>
            </w:r>
            <w:r>
              <w:rPr>
                <w:rFonts w:ascii="Times New Roman" w:hAnsi="Times New Roman" w:eastAsia="Times New Roman" w:cs="Times New Roman"/>
                <w:spacing w:val="6"/>
              </w:rPr>
              <w:t>10</w:t>
            </w:r>
            <w:r>
              <w:rPr>
                <w:rFonts w:ascii="Times New Roman" w:hAnsi="Times New Roman" w:eastAsia="Times New Roman" w:cs="Times New Roman"/>
              </w:rPr>
              <w:t>mg</w:t>
            </w:r>
            <w:r>
              <w:rPr>
                <w:rFonts w:ascii="Times New Roman" w:hAnsi="Times New Roman" w:eastAsia="Times New Roman" w:cs="Times New Roman"/>
                <w:spacing w:val="6"/>
              </w:rPr>
              <w:t>/</w:t>
            </w:r>
            <w:r>
              <w:rPr>
                <w:rFonts w:ascii="Times New Roman" w:hAnsi="Times New Roman" w:eastAsia="Times New Roman" w:cs="Times New Roman"/>
              </w:rPr>
              <w:t>kg</w:t>
            </w:r>
            <w:r>
              <w:rPr>
                <w:rFonts w:ascii="Times New Roman" w:hAnsi="Times New Roman" w:eastAsia="Times New Roman" w:cs="Times New Roman"/>
                <w:spacing w:val="-20"/>
              </w:rPr>
              <w:t xml:space="preserve"> </w:t>
            </w:r>
            <w:r>
              <w:rPr>
                <w:spacing w:val="6"/>
              </w:rPr>
              <w:t>。此类废气的</w:t>
            </w:r>
            <w:r>
              <w:rPr>
                <w:spacing w:val="8"/>
              </w:rPr>
              <w:t>产生量一般来说不是很大，在环境空气中经一定距离的自然扩散稀释后，可以满足广东省《大气污染</w:t>
            </w:r>
            <w:r>
              <w:rPr>
                <w:spacing w:val="7"/>
              </w:rPr>
              <w:t>物排放限值》（</w:t>
            </w:r>
            <w:r>
              <w:rPr>
                <w:rFonts w:ascii="Times New Roman" w:hAnsi="Times New Roman" w:eastAsia="Times New Roman" w:cs="Times New Roman"/>
              </w:rPr>
              <w:t>DB</w:t>
            </w:r>
            <w:r>
              <w:rPr>
                <w:rFonts w:ascii="Times New Roman" w:hAnsi="Times New Roman" w:eastAsia="Times New Roman" w:cs="Times New Roman"/>
                <w:spacing w:val="7"/>
              </w:rPr>
              <w:t>44/27-2001</w:t>
            </w:r>
            <w:r>
              <w:rPr>
                <w:spacing w:val="7"/>
              </w:rPr>
              <w:t>）第二时段无组织排放限值要求以及《非道路移动机械用柴油机排气污</w:t>
            </w:r>
            <w:r>
              <w:rPr>
                <w:spacing w:val="10"/>
              </w:rPr>
              <w:t>染物排放限值及测量方法（中国第三、四阶）》（</w:t>
            </w:r>
            <w:r>
              <w:rPr>
                <w:rFonts w:ascii="Times New Roman" w:hAnsi="Times New Roman" w:eastAsia="Times New Roman" w:cs="Times New Roman"/>
              </w:rPr>
              <w:t>GB</w:t>
            </w:r>
            <w:r>
              <w:rPr>
                <w:rFonts w:ascii="Times New Roman" w:hAnsi="Times New Roman" w:eastAsia="Times New Roman" w:cs="Times New Roman"/>
                <w:spacing w:val="10"/>
              </w:rPr>
              <w:t>20891-2014</w:t>
            </w:r>
            <w:r>
              <w:rPr>
                <w:spacing w:val="10"/>
              </w:rPr>
              <w:t>）</w:t>
            </w:r>
            <w:r>
              <w:rPr>
                <w:spacing w:val="-57"/>
              </w:rPr>
              <w:t xml:space="preserve"> </w:t>
            </w:r>
            <w:r>
              <w:rPr>
                <w:spacing w:val="10"/>
              </w:rPr>
              <w:t>中的第三阶段相关</w:t>
            </w:r>
            <w:r>
              <w:rPr>
                <w:spacing w:val="9"/>
              </w:rPr>
              <w:t>标准要求。对</w:t>
            </w:r>
            <w:r>
              <w:rPr>
                <w:spacing w:val="8"/>
              </w:rPr>
              <w:t>于施工机械以及运输车辆产生的尾气，建设单位应注意维护施工设备运输车辆的工况，使用低含硫量</w:t>
            </w:r>
            <w:r>
              <w:rPr>
                <w:spacing w:val="9"/>
              </w:rPr>
              <w:t>的柴油作为机械设备的燃料，对车况较差的车辆则停止使用，以减</w:t>
            </w:r>
            <w:r>
              <w:rPr>
                <w:spacing w:val="8"/>
              </w:rPr>
              <w:t>轻尾气对周围环境的影响。因此，</w:t>
            </w:r>
            <w:r>
              <w:rPr>
                <w:spacing w:val="9"/>
              </w:rPr>
              <w:t>其排放对项目地区的环境空气质量的影响很小。</w:t>
            </w:r>
          </w:p>
          <w:p>
            <w:pPr>
              <w:pStyle w:val="TableText"/>
              <w:ind w:left="590"/>
              <w:spacing w:before="40" w:line="228" w:lineRule="auto"/>
              <w:rPr/>
            </w:pPr>
            <w:r>
              <w:rPr>
                <w:rFonts w:ascii="Times New Roman" w:hAnsi="Times New Roman" w:eastAsia="Times New Roman" w:cs="Times New Roman"/>
                <w:b/>
                <w:bCs/>
              </w:rPr>
              <w:t>2</w:t>
            </w:r>
            <w:r>
              <w:rPr>
                <w:rFonts w:ascii="Times New Roman" w:hAnsi="Times New Roman" w:eastAsia="Times New Roman" w:cs="Times New Roman"/>
                <w:b/>
                <w:bCs/>
                <w:spacing w:val="-26"/>
              </w:rPr>
              <w:t xml:space="preserve"> </w:t>
            </w:r>
            <w:r>
              <w:rPr>
                <w:b/>
                <w:bCs/>
              </w:rPr>
              <w:t>、废水</w:t>
            </w:r>
          </w:p>
          <w:p>
            <w:pPr>
              <w:pStyle w:val="TableText"/>
              <w:ind w:left="601"/>
              <w:spacing w:before="130" w:line="274" w:lineRule="exact"/>
              <w:rPr/>
            </w:pPr>
            <w:r>
              <w:rPr>
                <w:spacing w:val="6"/>
                <w:position w:val="1"/>
              </w:rPr>
              <w:t>（</w:t>
            </w:r>
            <w:r>
              <w:rPr>
                <w:rFonts w:ascii="Times New Roman" w:hAnsi="Times New Roman" w:eastAsia="Times New Roman" w:cs="Times New Roman"/>
                <w:spacing w:val="6"/>
                <w:position w:val="1"/>
              </w:rPr>
              <w:t>1</w:t>
            </w:r>
            <w:r>
              <w:rPr>
                <w:spacing w:val="6"/>
                <w:position w:val="1"/>
              </w:rPr>
              <w:t>）施工废水</w:t>
            </w:r>
          </w:p>
          <w:p>
            <w:pPr>
              <w:pStyle w:val="TableText"/>
              <w:ind w:left="110" w:right="109" w:firstLine="420"/>
              <w:spacing w:before="164" w:line="377" w:lineRule="auto"/>
              <w:rPr/>
            </w:pPr>
            <w:r>
              <w:rPr>
                <w:spacing w:val="8"/>
              </w:rPr>
              <w:t>施工废水主要包括混凝土养护废水、施工机械及运输车辆冲洗废水及机械设备维护时产</w:t>
            </w:r>
            <w:r>
              <w:rPr>
                <w:spacing w:val="7"/>
              </w:rPr>
              <w:t>生的含油</w:t>
            </w:r>
            <w:r>
              <w:rPr>
                <w:spacing w:val="9"/>
              </w:rPr>
              <w:t>废水，主要为污染物为</w:t>
            </w:r>
            <w:r>
              <w:rPr>
                <w:rFonts w:ascii="Times New Roman" w:hAnsi="Times New Roman" w:eastAsia="Times New Roman" w:cs="Times New Roman"/>
              </w:rPr>
              <w:t>SS</w:t>
            </w:r>
            <w:r>
              <w:rPr>
                <w:spacing w:val="9"/>
              </w:rPr>
              <w:t>和石油类。</w:t>
            </w:r>
          </w:p>
          <w:p>
            <w:pPr>
              <w:pStyle w:val="TableText"/>
              <w:ind w:left="110" w:right="109" w:firstLine="419"/>
              <w:spacing w:before="3" w:line="367" w:lineRule="auto"/>
              <w:jc w:val="both"/>
              <w:rPr/>
            </w:pPr>
            <w:r>
              <w:rPr>
                <w:spacing w:val="8"/>
              </w:rPr>
              <w:t>施工期间，施工单位必须严格执行《建设工程施工场地文明施工及环境管理暂行规定》</w:t>
            </w:r>
            <w:r>
              <w:rPr>
                <w:spacing w:val="7"/>
              </w:rPr>
              <w:t>，对废水</w:t>
            </w:r>
            <w:r>
              <w:rPr>
                <w:spacing w:val="8"/>
              </w:rPr>
              <w:t>的排放进行组织设计，严禁乱排、乱流污染道路、环境；施工机械设备洗涤水及进出施工场地车辆的</w:t>
            </w:r>
            <w:r>
              <w:rPr>
                <w:spacing w:val="8"/>
              </w:rPr>
              <w:t>清洗水经沉淀池</w:t>
            </w:r>
            <w:r>
              <w:rPr>
                <w:rFonts w:ascii="Times New Roman" w:hAnsi="Times New Roman" w:eastAsia="Times New Roman" w:cs="Times New Roman"/>
                <w:spacing w:val="8"/>
              </w:rPr>
              <w:t>+</w:t>
            </w:r>
            <w:r>
              <w:rPr>
                <w:rFonts w:ascii="Times New Roman" w:hAnsi="Times New Roman" w:eastAsia="Times New Roman" w:cs="Times New Roman"/>
                <w:spacing w:val="-14"/>
              </w:rPr>
              <w:t xml:space="preserve"> </w:t>
            </w:r>
            <w:r>
              <w:rPr>
                <w:spacing w:val="8"/>
              </w:rPr>
              <w:t>隔油池预处理后，清水可用于场地洒水、车辆清洗。</w:t>
            </w:r>
          </w:p>
          <w:p>
            <w:pPr>
              <w:pStyle w:val="TableText"/>
              <w:ind w:left="541"/>
              <w:spacing w:line="274" w:lineRule="exact"/>
              <w:rPr/>
            </w:pPr>
            <w:r>
              <w:rPr>
                <w:spacing w:val="7"/>
                <w:position w:val="1"/>
              </w:rPr>
              <w:t>（</w:t>
            </w:r>
            <w:r>
              <w:rPr>
                <w:rFonts w:ascii="Times New Roman" w:hAnsi="Times New Roman" w:eastAsia="Times New Roman" w:cs="Times New Roman"/>
                <w:spacing w:val="7"/>
                <w:position w:val="1"/>
              </w:rPr>
              <w:t>2</w:t>
            </w:r>
            <w:r>
              <w:rPr>
                <w:spacing w:val="7"/>
                <w:position w:val="1"/>
              </w:rPr>
              <w:t>）施工人员生活污水</w:t>
            </w:r>
          </w:p>
          <w:p>
            <w:pPr>
              <w:pStyle w:val="TableText"/>
              <w:ind w:left="109" w:right="109" w:firstLine="420"/>
              <w:spacing w:before="166" w:line="368" w:lineRule="auto"/>
              <w:rPr/>
            </w:pPr>
            <w:r>
              <w:rPr>
                <w:spacing w:val="9"/>
              </w:rPr>
              <w:t>施工人员生活污水包括施工人员的盥洗水和厕所冲刷水，主要污染因子为</w:t>
            </w:r>
            <w:r>
              <w:rPr>
                <w:rFonts w:ascii="Times New Roman" w:hAnsi="Times New Roman" w:eastAsia="Times New Roman" w:cs="Times New Roman"/>
              </w:rPr>
              <w:t>COD</w:t>
            </w:r>
            <w:r>
              <w:rPr>
                <w:rFonts w:ascii="Times New Roman" w:hAnsi="Times New Roman" w:eastAsia="Times New Roman" w:cs="Times New Roman"/>
                <w:spacing w:val="-26"/>
              </w:rPr>
              <w:t xml:space="preserve"> </w:t>
            </w:r>
            <w:r>
              <w:rPr>
                <w:spacing w:val="9"/>
              </w:rPr>
              <w:t>、</w:t>
            </w:r>
            <w:r>
              <w:rPr>
                <w:rFonts w:ascii="Times New Roman" w:hAnsi="Times New Roman" w:eastAsia="Times New Roman" w:cs="Times New Roman"/>
              </w:rPr>
              <w:t>BOD</w:t>
            </w:r>
            <w:r>
              <w:rPr>
                <w:rFonts w:ascii="Times New Roman" w:hAnsi="Times New Roman" w:eastAsia="Times New Roman" w:cs="Times New Roman"/>
                <w:sz w:val="13"/>
                <w:szCs w:val="13"/>
                <w:spacing w:val="9"/>
                <w:position w:val="-1"/>
              </w:rPr>
              <w:t>5</w:t>
            </w:r>
            <w:r>
              <w:rPr>
                <w:rFonts w:ascii="Times New Roman" w:hAnsi="Times New Roman" w:eastAsia="Times New Roman" w:cs="Times New Roman"/>
                <w:sz w:val="13"/>
                <w:szCs w:val="13"/>
                <w:spacing w:val="-11"/>
                <w:position w:val="-1"/>
              </w:rPr>
              <w:t xml:space="preserve"> </w:t>
            </w:r>
            <w:r>
              <w:rPr>
                <w:spacing w:val="9"/>
              </w:rPr>
              <w:t>、</w:t>
            </w:r>
            <w:r>
              <w:rPr>
                <w:rFonts w:ascii="Times New Roman" w:hAnsi="Times New Roman" w:eastAsia="Times New Roman" w:cs="Times New Roman"/>
              </w:rPr>
              <w:t>SS</w:t>
            </w:r>
            <w:r>
              <w:rPr>
                <w:rFonts w:ascii="Times New Roman" w:hAnsi="Times New Roman" w:eastAsia="Times New Roman" w:cs="Times New Roman"/>
                <w:spacing w:val="-26"/>
              </w:rPr>
              <w:t xml:space="preserve"> </w:t>
            </w:r>
            <w:r>
              <w:rPr>
                <w:spacing w:val="8"/>
              </w:rPr>
              <w:t>、氨</w:t>
            </w:r>
            <w:r>
              <w:rPr>
                <w:spacing w:val="8"/>
              </w:rPr>
              <w:t>氮等。本项目不专门设施工营地，施工人员租用附近民房用于食宿，施工人员生活污水可依托民房现</w:t>
            </w:r>
            <w:r>
              <w:rPr>
                <w:spacing w:val="9"/>
              </w:rPr>
              <w:t>有生活污水处理设施处理达标后排放，对项目所在区域水体影响较小。</w:t>
            </w:r>
          </w:p>
        </w:tc>
      </w:tr>
    </w:tbl>
    <w:p>
      <w:pPr>
        <w:pStyle w:val="BodyText"/>
        <w:spacing w:line="174" w:lineRule="exact"/>
        <w:rPr>
          <w:sz w:val="15"/>
        </w:rPr>
      </w:pPr>
      <w:r/>
    </w:p>
    <w:p>
      <w:pPr>
        <w:spacing w:line="174" w:lineRule="exact"/>
        <w:sectPr>
          <w:footerReference w:type="default" r:id="rId36"/>
          <w:pgSz w:w="11907" w:h="16840"/>
          <w:pgMar w:top="1117" w:right="1047" w:bottom="1057" w:left="1046" w:header="0" w:footer="718" w:gutter="0"/>
        </w:sectPr>
        <w:rPr>
          <w:sz w:val="15"/>
          <w:szCs w:val="15"/>
        </w:rPr>
      </w:pPr>
    </w:p>
    <w:tbl>
      <w:tblPr>
        <w:tblStyle w:val="TableNormal"/>
        <w:tblW w:w="9808"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430"/>
        <w:gridCol w:w="9378"/>
      </w:tblGrid>
      <w:tr>
        <w:trPr>
          <w:trHeight w:val="14196" w:hRule="atLeast"/>
        </w:trPr>
        <w:tc>
          <w:tcPr>
            <w:tcW w:w="430" w:type="dxa"/>
            <w:vAlign w:val="top"/>
          </w:tcPr>
          <w:p>
            <w:pPr>
              <w:rPr>
                <w:rFonts w:ascii="Arial"/>
                <w:sz w:val="21"/>
              </w:rPr>
            </w:pPr>
            <w:r/>
          </w:p>
        </w:tc>
        <w:tc>
          <w:tcPr>
            <w:tcW w:w="9378" w:type="dxa"/>
            <w:vAlign w:val="top"/>
          </w:tcPr>
          <w:p>
            <w:pPr>
              <w:pStyle w:val="TableText"/>
              <w:ind w:left="530"/>
              <w:spacing w:before="35" w:line="228" w:lineRule="auto"/>
              <w:rPr/>
            </w:pPr>
            <w:r>
              <w:rPr>
                <w:spacing w:val="10"/>
              </w:rPr>
              <w:t>通过采取以上措施，本项目施工过程中产生的施</w:t>
            </w:r>
            <w:r>
              <w:rPr>
                <w:spacing w:val="9"/>
              </w:rPr>
              <w:t>工废水和生活污水对周围地表水环境影响不大。</w:t>
            </w:r>
          </w:p>
          <w:p>
            <w:pPr>
              <w:pStyle w:val="TableText"/>
              <w:ind w:left="526"/>
              <w:spacing w:before="161" w:line="229" w:lineRule="auto"/>
              <w:rPr/>
            </w:pPr>
            <w:r>
              <w:rPr>
                <w:rFonts w:ascii="Times New Roman" w:hAnsi="Times New Roman" w:eastAsia="Times New Roman" w:cs="Times New Roman"/>
                <w:b/>
                <w:bCs/>
                <w:spacing w:val="4"/>
              </w:rPr>
              <w:t>3</w:t>
            </w:r>
            <w:r>
              <w:rPr>
                <w:rFonts w:ascii="Times New Roman" w:hAnsi="Times New Roman" w:eastAsia="Times New Roman" w:cs="Times New Roman"/>
                <w:b/>
                <w:bCs/>
                <w:spacing w:val="-27"/>
              </w:rPr>
              <w:t xml:space="preserve"> </w:t>
            </w:r>
            <w:r>
              <w:rPr>
                <w:b/>
                <w:bCs/>
                <w:spacing w:val="4"/>
              </w:rPr>
              <w:t>、噪声和振动</w:t>
            </w:r>
          </w:p>
          <w:p>
            <w:pPr>
              <w:pStyle w:val="TableText"/>
              <w:ind w:left="110" w:right="109" w:firstLine="420"/>
              <w:spacing w:before="162" w:line="361" w:lineRule="auto"/>
              <w:jc w:val="both"/>
              <w:rPr/>
            </w:pPr>
            <w:r>
              <w:rPr>
                <w:spacing w:val="8"/>
              </w:rPr>
              <w:t>根据《环境噪声污染防治管理办法》，为使本项目做到施工场界噪声达到《建筑施工</w:t>
            </w:r>
            <w:r>
              <w:rPr>
                <w:spacing w:val="7"/>
              </w:rPr>
              <w:t>场界环境噪</w:t>
            </w:r>
            <w:r>
              <w:rPr>
                <w:spacing w:val="10"/>
              </w:rPr>
              <w:t>声排放标准》</w:t>
            </w:r>
            <w:r>
              <w:rPr>
                <w:spacing w:val="-80"/>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12523-2011</w:t>
            </w:r>
            <w:r>
              <w:rPr>
                <w:spacing w:val="10"/>
              </w:rPr>
              <w:t>）</w:t>
            </w:r>
            <w:r>
              <w:rPr>
                <w:spacing w:val="-60"/>
              </w:rPr>
              <w:t xml:space="preserve"> </w:t>
            </w:r>
            <w:r>
              <w:rPr>
                <w:spacing w:val="10"/>
              </w:rPr>
              <w:t>中的噪声限值</w:t>
            </w:r>
            <w:r>
              <w:rPr>
                <w:spacing w:val="9"/>
              </w:rPr>
              <w:t>，建议建设单位采取以下防护措施，尽可能避免产生</w:t>
            </w:r>
            <w:r>
              <w:rPr>
                <w:spacing w:val="9"/>
              </w:rPr>
              <w:t>施工噪声扰民现象，在此基础上，噪声造成的不利影响可显著减弱。</w:t>
            </w:r>
          </w:p>
          <w:p>
            <w:pPr>
              <w:pStyle w:val="TableText"/>
              <w:ind w:left="541"/>
              <w:spacing w:before="19" w:line="274" w:lineRule="exact"/>
              <w:rPr/>
            </w:pPr>
            <w:r>
              <w:rPr>
                <w:spacing w:val="8"/>
                <w:position w:val="1"/>
              </w:rPr>
              <w:t>（</w:t>
            </w:r>
            <w:r>
              <w:rPr>
                <w:rFonts w:ascii="Times New Roman" w:hAnsi="Times New Roman" w:eastAsia="Times New Roman" w:cs="Times New Roman"/>
                <w:spacing w:val="8"/>
                <w:position w:val="1"/>
              </w:rPr>
              <w:t>1</w:t>
            </w:r>
            <w:r>
              <w:rPr>
                <w:spacing w:val="8"/>
                <w:position w:val="1"/>
              </w:rPr>
              <w:t>）尽量选用低噪声机械设备或带隔声、消声的设备。</w:t>
            </w:r>
          </w:p>
          <w:p>
            <w:pPr>
              <w:pStyle w:val="TableText"/>
              <w:ind w:left="115" w:right="109" w:firstLine="425"/>
              <w:spacing w:before="134" w:line="316" w:lineRule="auto"/>
              <w:rPr/>
            </w:pPr>
            <w:r>
              <w:rPr>
                <w:spacing w:val="10"/>
              </w:rPr>
              <w:t>（</w:t>
            </w:r>
            <w:r>
              <w:rPr>
                <w:rFonts w:ascii="Times New Roman" w:hAnsi="Times New Roman" w:eastAsia="Times New Roman" w:cs="Times New Roman"/>
                <w:spacing w:val="10"/>
              </w:rPr>
              <w:t>2</w:t>
            </w:r>
            <w:r>
              <w:rPr>
                <w:spacing w:val="10"/>
              </w:rPr>
              <w:t>）施工部门应合理安排施工时间和施工场所，并对设备定期保养，严格操作规范。在施工边</w:t>
            </w:r>
            <w:r>
              <w:rPr>
                <w:spacing w:val="9"/>
              </w:rPr>
              <w:t>界，设置临时隔声屏障或竖立大型广告牌，以减少噪声影响。</w:t>
            </w:r>
          </w:p>
          <w:p>
            <w:pPr>
              <w:pStyle w:val="TableText"/>
              <w:ind w:left="541"/>
              <w:spacing w:before="134" w:line="274" w:lineRule="exact"/>
              <w:rPr/>
            </w:pPr>
            <w:r>
              <w:rPr>
                <w:spacing w:val="8"/>
                <w:position w:val="1"/>
              </w:rPr>
              <w:t>（</w:t>
            </w:r>
            <w:r>
              <w:rPr>
                <w:rFonts w:ascii="Times New Roman" w:hAnsi="Times New Roman" w:eastAsia="Times New Roman" w:cs="Times New Roman"/>
                <w:spacing w:val="8"/>
                <w:position w:val="1"/>
              </w:rPr>
              <w:t>3</w:t>
            </w:r>
            <w:r>
              <w:rPr>
                <w:spacing w:val="8"/>
                <w:position w:val="1"/>
              </w:rPr>
              <w:t>）施工运输车辆进出应合理安排。</w:t>
            </w:r>
          </w:p>
          <w:p>
            <w:pPr>
              <w:pStyle w:val="TableText"/>
              <w:ind w:left="541"/>
              <w:spacing w:before="134" w:line="274" w:lineRule="exact"/>
              <w:rPr/>
            </w:pPr>
            <w:r>
              <w:rPr>
                <w:spacing w:val="8"/>
                <w:position w:val="1"/>
              </w:rPr>
              <w:t>（</w:t>
            </w:r>
            <w:r>
              <w:rPr>
                <w:rFonts w:ascii="Times New Roman" w:hAnsi="Times New Roman" w:eastAsia="Times New Roman" w:cs="Times New Roman"/>
                <w:spacing w:val="8"/>
                <w:position w:val="1"/>
              </w:rPr>
              <w:t>4</w:t>
            </w:r>
            <w:r>
              <w:rPr>
                <w:spacing w:val="8"/>
                <w:position w:val="1"/>
              </w:rPr>
              <w:t>）在有市电供给的情况下禁止使用柴油发电机组。</w:t>
            </w:r>
          </w:p>
          <w:p>
            <w:pPr>
              <w:pStyle w:val="TableText"/>
              <w:ind w:left="541"/>
              <w:spacing w:before="164" w:line="228" w:lineRule="auto"/>
              <w:rPr/>
            </w:pPr>
            <w:r>
              <w:rPr>
                <w:spacing w:val="8"/>
              </w:rPr>
              <w:t>（</w:t>
            </w:r>
            <w:r>
              <w:rPr>
                <w:rFonts w:ascii="Times New Roman" w:hAnsi="Times New Roman" w:eastAsia="Times New Roman" w:cs="Times New Roman"/>
                <w:spacing w:val="8"/>
              </w:rPr>
              <w:t>5</w:t>
            </w:r>
            <w:r>
              <w:rPr>
                <w:spacing w:val="8"/>
              </w:rPr>
              <w:t>）</w:t>
            </w:r>
            <w:r>
              <w:rPr>
                <w:spacing w:val="-58"/>
              </w:rPr>
              <w:t xml:space="preserve"> </w:t>
            </w:r>
            <w:r>
              <w:rPr>
                <w:spacing w:val="8"/>
              </w:rPr>
              <w:t>以钻桩机代替冲击打桩机，以焊接代替铆接，以液压工具代替气压冲击</w:t>
            </w:r>
            <w:r>
              <w:rPr>
                <w:spacing w:val="7"/>
              </w:rPr>
              <w:t>工具。</w:t>
            </w:r>
          </w:p>
          <w:p>
            <w:pPr>
              <w:pStyle w:val="TableText"/>
              <w:ind w:left="541"/>
              <w:spacing w:before="131" w:line="274" w:lineRule="exact"/>
              <w:rPr/>
            </w:pPr>
            <w:r>
              <w:rPr>
                <w:spacing w:val="7"/>
                <w:position w:val="1"/>
              </w:rPr>
              <w:t>（</w:t>
            </w:r>
            <w:r>
              <w:rPr>
                <w:rFonts w:ascii="Times New Roman" w:hAnsi="Times New Roman" w:eastAsia="Times New Roman" w:cs="Times New Roman"/>
                <w:spacing w:val="7"/>
                <w:position w:val="1"/>
              </w:rPr>
              <w:t>6</w:t>
            </w:r>
            <w:r>
              <w:rPr>
                <w:spacing w:val="7"/>
                <w:position w:val="1"/>
              </w:rPr>
              <w:t>）合理控制施工时间，禁止在白天休息时间（</w:t>
            </w:r>
            <w:r>
              <w:rPr>
                <w:rFonts w:ascii="Times New Roman" w:hAnsi="Times New Roman" w:eastAsia="Times New Roman" w:cs="Times New Roman"/>
                <w:spacing w:val="7"/>
                <w:position w:val="1"/>
              </w:rPr>
              <w:t>12:00-14:00</w:t>
            </w:r>
            <w:r>
              <w:rPr>
                <w:spacing w:val="7"/>
                <w:position w:val="1"/>
              </w:rPr>
              <w:t>）及夜间（</w:t>
            </w:r>
            <w:r>
              <w:rPr>
                <w:rFonts w:ascii="Times New Roman" w:hAnsi="Times New Roman" w:eastAsia="Times New Roman" w:cs="Times New Roman"/>
                <w:spacing w:val="7"/>
                <w:position w:val="1"/>
              </w:rPr>
              <w:t>22:00-6:00</w:t>
            </w:r>
            <w:r>
              <w:rPr>
                <w:spacing w:val="7"/>
                <w:position w:val="1"/>
              </w:rPr>
              <w:t>）进行施工。</w:t>
            </w:r>
          </w:p>
          <w:p>
            <w:pPr>
              <w:pStyle w:val="TableText"/>
              <w:ind w:left="528"/>
              <w:spacing w:before="167" w:line="229" w:lineRule="auto"/>
              <w:rPr/>
            </w:pPr>
            <w:r>
              <w:rPr>
                <w:rFonts w:ascii="Times New Roman" w:hAnsi="Times New Roman" w:eastAsia="Times New Roman" w:cs="Times New Roman"/>
                <w:b/>
                <w:bCs/>
                <w:spacing w:val="3"/>
              </w:rPr>
              <w:t>4</w:t>
            </w:r>
            <w:r>
              <w:rPr>
                <w:rFonts w:ascii="Times New Roman" w:hAnsi="Times New Roman" w:eastAsia="Times New Roman" w:cs="Times New Roman"/>
                <w:b/>
                <w:bCs/>
                <w:spacing w:val="-26"/>
              </w:rPr>
              <w:t xml:space="preserve"> </w:t>
            </w:r>
            <w:r>
              <w:rPr>
                <w:b/>
                <w:bCs/>
                <w:spacing w:val="3"/>
              </w:rPr>
              <w:t>、固体废物</w:t>
            </w:r>
          </w:p>
          <w:p>
            <w:pPr>
              <w:pStyle w:val="TableText"/>
              <w:ind w:left="530"/>
              <w:spacing w:before="160" w:line="228" w:lineRule="auto"/>
              <w:rPr/>
            </w:pPr>
            <w:r>
              <w:rPr>
                <w:spacing w:val="9"/>
              </w:rPr>
              <w:t>施工过程中的固体废物主要包括施工所产生的建筑垃圾和生活垃圾。</w:t>
            </w:r>
          </w:p>
          <w:p>
            <w:pPr>
              <w:pStyle w:val="TableText"/>
              <w:ind w:left="541"/>
              <w:spacing w:before="130" w:line="274" w:lineRule="exact"/>
              <w:rPr/>
            </w:pPr>
            <w:r>
              <w:rPr>
                <w:spacing w:val="6"/>
                <w:position w:val="1"/>
              </w:rPr>
              <w:t>（</w:t>
            </w:r>
            <w:r>
              <w:rPr>
                <w:rFonts w:ascii="Times New Roman" w:hAnsi="Times New Roman" w:eastAsia="Times New Roman" w:cs="Times New Roman"/>
                <w:spacing w:val="6"/>
                <w:position w:val="1"/>
              </w:rPr>
              <w:t>1</w:t>
            </w:r>
            <w:r>
              <w:rPr>
                <w:spacing w:val="6"/>
                <w:position w:val="1"/>
              </w:rPr>
              <w:t>）建筑垃圾</w:t>
            </w:r>
          </w:p>
          <w:p>
            <w:pPr>
              <w:pStyle w:val="TableText"/>
              <w:ind w:left="110" w:right="109" w:firstLine="420"/>
              <w:spacing w:before="166" w:line="362" w:lineRule="auto"/>
              <w:rPr/>
            </w:pPr>
            <w:r>
              <w:rPr>
                <w:spacing w:val="8"/>
              </w:rPr>
              <w:t>施工期产生的建筑垃圾，主要包括石、角料、废木料、废金属、废钢筋等，运送至建筑</w:t>
            </w:r>
            <w:r>
              <w:rPr>
                <w:spacing w:val="7"/>
              </w:rPr>
              <w:t>垃圾处理</w:t>
            </w:r>
            <w:r>
              <w:rPr>
                <w:spacing w:val="5"/>
              </w:rPr>
              <w:t>场处置。</w:t>
            </w:r>
          </w:p>
          <w:p>
            <w:pPr>
              <w:pStyle w:val="TableText"/>
              <w:ind w:left="541"/>
              <w:spacing w:line="274" w:lineRule="exact"/>
              <w:rPr/>
            </w:pPr>
            <w:r>
              <w:rPr>
                <w:spacing w:val="6"/>
                <w:position w:val="1"/>
              </w:rPr>
              <w:t>（</w:t>
            </w:r>
            <w:r>
              <w:rPr>
                <w:rFonts w:ascii="Times New Roman" w:hAnsi="Times New Roman" w:eastAsia="Times New Roman" w:cs="Times New Roman"/>
                <w:spacing w:val="6"/>
                <w:position w:val="1"/>
              </w:rPr>
              <w:t>2</w:t>
            </w:r>
            <w:r>
              <w:rPr>
                <w:spacing w:val="6"/>
                <w:position w:val="1"/>
              </w:rPr>
              <w:t>）生活垃圾</w:t>
            </w:r>
          </w:p>
          <w:p>
            <w:pPr>
              <w:pStyle w:val="TableText"/>
              <w:ind w:left="530"/>
              <w:spacing w:before="167" w:line="228" w:lineRule="auto"/>
              <w:rPr/>
            </w:pPr>
            <w:r>
              <w:rPr>
                <w:spacing w:val="9"/>
              </w:rPr>
              <w:t>施工过程中产生的生活垃圾，收集后由环卫部门清运。</w:t>
            </w:r>
          </w:p>
          <w:p>
            <w:pPr>
              <w:pStyle w:val="TableText"/>
              <w:ind w:left="530"/>
              <w:spacing w:before="160" w:line="228" w:lineRule="auto"/>
              <w:rPr/>
            </w:pPr>
            <w:r>
              <w:rPr>
                <w:spacing w:val="10"/>
              </w:rPr>
              <w:t>施工期固体废物应及时清理并运走，避免造成二次</w:t>
            </w:r>
            <w:r>
              <w:rPr>
                <w:spacing w:val="9"/>
              </w:rPr>
              <w:t>污染，经妥善处置后不会产生环境污染问题。</w:t>
            </w:r>
          </w:p>
        </w:tc>
      </w:tr>
    </w:tbl>
    <w:p>
      <w:pPr>
        <w:pStyle w:val="BodyText"/>
        <w:rPr/>
      </w:pPr>
      <w:r/>
    </w:p>
    <w:p>
      <w:pPr>
        <w:sectPr>
          <w:footerReference w:type="default" r:id="rId37"/>
          <w:pgSz w:w="11907" w:h="16840"/>
          <w:pgMar w:top="1134" w:right="1047" w:bottom="1057" w:left="1046" w:header="0" w:footer="718" w:gutter="0"/>
        </w:sectPr>
        <w:rPr/>
      </w:pPr>
    </w:p>
    <w:p>
      <w:pPr>
        <w:spacing w:line="121" w:lineRule="exact"/>
        <w:rPr/>
      </w:pPr>
      <w:r/>
    </w:p>
    <w:tbl>
      <w:tblPr>
        <w:tblStyle w:val="TableNormal"/>
        <w:tblW w:w="1449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426"/>
        <w:gridCol w:w="1162"/>
        <w:gridCol w:w="882"/>
        <w:gridCol w:w="770"/>
        <w:gridCol w:w="636"/>
        <w:gridCol w:w="857"/>
        <w:gridCol w:w="1000"/>
        <w:gridCol w:w="968"/>
        <w:gridCol w:w="922"/>
        <w:gridCol w:w="720"/>
        <w:gridCol w:w="1145"/>
        <w:gridCol w:w="656"/>
        <w:gridCol w:w="645"/>
        <w:gridCol w:w="807"/>
        <w:gridCol w:w="1022"/>
        <w:gridCol w:w="1001"/>
        <w:gridCol w:w="880"/>
      </w:tblGrid>
      <w:tr>
        <w:trPr>
          <w:trHeight w:val="1228" w:hRule="atLeast"/>
        </w:trPr>
        <w:tc>
          <w:tcPr>
            <w:tcW w:w="426" w:type="dxa"/>
            <w:vAlign w:val="top"/>
            <w:vMerge w:val="restart"/>
            <w:textDirection w:val="tbRlV"/>
            <w:tcBorders>
              <w:bottom w:val="nil"/>
            </w:tcBorders>
          </w:tcPr>
          <w:p>
            <w:pPr>
              <w:pStyle w:val="TableText"/>
              <w:ind w:left="2786"/>
              <w:spacing w:before="105" w:line="217" w:lineRule="auto"/>
              <w:rPr/>
            </w:pPr>
            <w:r>
              <w:rPr>
                <w:spacing w:val="9"/>
              </w:rPr>
              <w:t>运</w:t>
            </w:r>
            <w:r>
              <w:rPr>
                <w:spacing w:val="-30"/>
              </w:rPr>
              <w:t xml:space="preserve"> </w:t>
            </w:r>
            <w:r>
              <w:rPr>
                <w:spacing w:val="9"/>
              </w:rPr>
              <w:t>营</w:t>
            </w:r>
            <w:r>
              <w:rPr>
                <w:spacing w:val="-38"/>
              </w:rPr>
              <w:t xml:space="preserve"> </w:t>
            </w:r>
            <w:r>
              <w:rPr>
                <w:spacing w:val="9"/>
              </w:rPr>
              <w:t>期</w:t>
            </w:r>
            <w:r>
              <w:rPr>
                <w:spacing w:val="-36"/>
              </w:rPr>
              <w:t xml:space="preserve"> </w:t>
            </w:r>
            <w:r>
              <w:rPr>
                <w:spacing w:val="9"/>
              </w:rPr>
              <w:t>环</w:t>
            </w:r>
            <w:r>
              <w:rPr>
                <w:spacing w:val="-39"/>
              </w:rPr>
              <w:t xml:space="preserve"> </w:t>
            </w:r>
            <w:r>
              <w:rPr>
                <w:spacing w:val="9"/>
              </w:rPr>
              <w:t>境</w:t>
            </w:r>
            <w:r>
              <w:rPr>
                <w:spacing w:val="-38"/>
              </w:rPr>
              <w:t xml:space="preserve"> </w:t>
            </w:r>
            <w:r>
              <w:rPr>
                <w:spacing w:val="9"/>
              </w:rPr>
              <w:t>影</w:t>
            </w:r>
            <w:r>
              <w:rPr>
                <w:spacing w:val="-36"/>
              </w:rPr>
              <w:t xml:space="preserve"> </w:t>
            </w:r>
            <w:r>
              <w:rPr>
                <w:spacing w:val="9"/>
              </w:rPr>
              <w:t>响</w:t>
            </w:r>
            <w:r>
              <w:rPr>
                <w:spacing w:val="-36"/>
              </w:rPr>
              <w:t xml:space="preserve"> </w:t>
            </w:r>
            <w:r>
              <w:rPr>
                <w:spacing w:val="9"/>
              </w:rPr>
              <w:t>和</w:t>
            </w:r>
            <w:r>
              <w:rPr>
                <w:spacing w:val="-39"/>
              </w:rPr>
              <w:t xml:space="preserve"> </w:t>
            </w:r>
            <w:r>
              <w:rPr>
                <w:spacing w:val="9"/>
              </w:rPr>
              <w:t>保</w:t>
            </w:r>
            <w:r>
              <w:rPr>
                <w:spacing w:val="-36"/>
              </w:rPr>
              <w:t xml:space="preserve"> </w:t>
            </w:r>
            <w:r>
              <w:rPr>
                <w:spacing w:val="9"/>
              </w:rPr>
              <w:t>护</w:t>
            </w:r>
            <w:r>
              <w:rPr>
                <w:spacing w:val="-38"/>
              </w:rPr>
              <w:t xml:space="preserve"> </w:t>
            </w:r>
            <w:r>
              <w:rPr>
                <w:spacing w:val="9"/>
              </w:rPr>
              <w:t>措</w:t>
            </w:r>
            <w:r>
              <w:rPr>
                <w:spacing w:val="-39"/>
              </w:rPr>
              <w:t xml:space="preserve"> </w:t>
            </w:r>
            <w:r>
              <w:rPr>
                <w:spacing w:val="9"/>
              </w:rPr>
              <w:t>施</w:t>
            </w:r>
          </w:p>
        </w:tc>
        <w:tc>
          <w:tcPr>
            <w:tcW w:w="14073" w:type="dxa"/>
            <w:vAlign w:val="top"/>
            <w:gridSpan w:val="16"/>
            <w:tcBorders>
              <w:bottom w:val="single" w:color="000000" w:sz="10" w:space="0"/>
            </w:tcBorders>
          </w:tcPr>
          <w:p>
            <w:pPr>
              <w:pStyle w:val="TableText"/>
              <w:ind w:left="541"/>
              <w:spacing w:before="36" w:line="229" w:lineRule="auto"/>
              <w:rPr/>
            </w:pPr>
            <w:r>
              <w:rPr>
                <w:b/>
                <w:bCs/>
                <w:spacing w:val="4"/>
              </w:rPr>
              <w:t>（一）废气</w:t>
            </w:r>
          </w:p>
          <w:p>
            <w:pPr>
              <w:pStyle w:val="TableText"/>
              <w:ind w:left="537"/>
              <w:spacing w:before="159" w:line="229" w:lineRule="auto"/>
              <w:outlineLvl w:val="1"/>
              <w:rPr/>
            </w:pPr>
            <w:r>
              <w:rPr>
                <w:rFonts w:ascii="Times New Roman" w:hAnsi="Times New Roman" w:eastAsia="Times New Roman" w:cs="Times New Roman"/>
                <w:b/>
                <w:bCs/>
                <w:spacing w:val="1"/>
              </w:rPr>
              <w:t>1</w:t>
            </w:r>
            <w:r>
              <w:rPr>
                <w:rFonts w:ascii="Times New Roman" w:hAnsi="Times New Roman" w:eastAsia="Times New Roman" w:cs="Times New Roman"/>
                <w:b/>
                <w:bCs/>
                <w:spacing w:val="-25"/>
              </w:rPr>
              <w:t xml:space="preserve"> </w:t>
            </w:r>
            <w:r>
              <w:rPr>
                <w:b/>
                <w:bCs/>
                <w:spacing w:val="1"/>
              </w:rPr>
              <w:t>、废气源强</w:t>
            </w:r>
          </w:p>
          <w:p>
            <w:pPr>
              <w:ind w:left="4502"/>
              <w:spacing w:before="281" w:line="225" w:lineRule="auto"/>
              <w:rPr>
                <w:rFonts w:ascii="NSimSun" w:hAnsi="NSimSun" w:eastAsia="NSimSun" w:cs="NSimSun"/>
                <w:sz w:val="20"/>
                <w:szCs w:val="20"/>
              </w:rPr>
            </w:pPr>
            <w:r>
              <w:rPr>
                <w:rFonts w:ascii="NSimSun" w:hAnsi="NSimSun" w:eastAsia="NSimSun" w:cs="NSimSun"/>
                <w:sz w:val="20"/>
                <w:szCs w:val="20"/>
                <w:b/>
                <w:bCs/>
                <w:spacing w:val="6"/>
              </w:rPr>
              <w:t>表</w:t>
            </w:r>
            <w:r>
              <w:rPr>
                <w:rFonts w:ascii="NSimSun" w:hAnsi="NSimSun" w:eastAsia="NSimSun" w:cs="NSimSun"/>
                <w:sz w:val="20"/>
                <w:szCs w:val="20"/>
                <w:spacing w:val="-28"/>
              </w:rPr>
              <w:t xml:space="preserve"> </w:t>
            </w:r>
            <w:r>
              <w:rPr>
                <w:rFonts w:ascii="Times New Roman" w:hAnsi="Times New Roman" w:eastAsia="Times New Roman" w:cs="Times New Roman"/>
                <w:sz w:val="20"/>
                <w:szCs w:val="20"/>
                <w:b/>
                <w:bCs/>
                <w:spacing w:val="6"/>
              </w:rPr>
              <w:t>4-1      </w:t>
            </w:r>
            <w:r>
              <w:rPr>
                <w:rFonts w:ascii="NSimSun" w:hAnsi="NSimSun" w:eastAsia="NSimSun" w:cs="NSimSun"/>
                <w:sz w:val="20"/>
                <w:szCs w:val="20"/>
                <w:b/>
                <w:bCs/>
                <w:spacing w:val="6"/>
              </w:rPr>
              <w:t>项目废气污染源强核算结果及相关参数一览表</w:t>
            </w:r>
          </w:p>
        </w:tc>
      </w:tr>
      <w:tr>
        <w:trPr>
          <w:trHeight w:val="364" w:hRule="atLeast"/>
        </w:trPr>
        <w:tc>
          <w:tcPr>
            <w:tcW w:w="426" w:type="dxa"/>
            <w:vAlign w:val="top"/>
            <w:vMerge w:val="continue"/>
            <w:textDirection w:val="tbRlV"/>
            <w:tcBorders>
              <w:top w:val="nil"/>
              <w:bottom w:val="nil"/>
            </w:tcBorders>
          </w:tcPr>
          <w:p>
            <w:pPr>
              <w:rPr>
                <w:rFonts w:ascii="Arial"/>
                <w:sz w:val="21"/>
              </w:rPr>
            </w:pPr>
            <w:r/>
          </w:p>
        </w:tc>
        <w:tc>
          <w:tcPr>
            <w:tcW w:w="1162" w:type="dxa"/>
            <w:vAlign w:val="top"/>
            <w:vMerge w:val="restart"/>
            <w:tcBorders>
              <w:top w:val="single" w:color="000000" w:sz="10" w:space="0"/>
              <w:bottom w:val="nil"/>
            </w:tcBorders>
          </w:tcPr>
          <w:p>
            <w:pPr>
              <w:spacing w:line="281" w:lineRule="auto"/>
              <w:rPr>
                <w:rFonts w:ascii="Arial"/>
                <w:sz w:val="21"/>
              </w:rPr>
            </w:pPr>
            <w:r/>
          </w:p>
          <w:p>
            <w:pPr>
              <w:pStyle w:val="TableText"/>
              <w:ind w:left="538" w:right="76" w:hanging="345"/>
              <w:spacing w:before="65" w:line="252" w:lineRule="auto"/>
              <w:rPr/>
            </w:pPr>
            <w:r>
              <w:rPr>
                <w:b/>
                <w:bCs/>
                <w:spacing w:val="4"/>
              </w:rPr>
              <w:t>工序</w:t>
            </w:r>
            <w:r>
              <w:rPr>
                <w:rFonts w:ascii="Times New Roman" w:hAnsi="Times New Roman" w:eastAsia="Times New Roman" w:cs="Times New Roman"/>
                <w:b/>
                <w:bCs/>
                <w:spacing w:val="4"/>
              </w:rPr>
              <w:t>/</w:t>
            </w:r>
            <w:r>
              <w:rPr>
                <w:b/>
                <w:bCs/>
                <w:spacing w:val="4"/>
              </w:rPr>
              <w:t>生产</w:t>
            </w:r>
            <w:r>
              <w:rPr>
                <w:b/>
                <w:bCs/>
                <w:spacing w:val="-3"/>
              </w:rPr>
              <w:t>线</w:t>
            </w:r>
          </w:p>
        </w:tc>
        <w:tc>
          <w:tcPr>
            <w:tcW w:w="882" w:type="dxa"/>
            <w:vAlign w:val="top"/>
            <w:vMerge w:val="restart"/>
            <w:tcBorders>
              <w:top w:val="single" w:color="000000" w:sz="10" w:space="0"/>
              <w:bottom w:val="nil"/>
            </w:tcBorders>
          </w:tcPr>
          <w:p>
            <w:pPr>
              <w:spacing w:line="414" w:lineRule="auto"/>
              <w:rPr>
                <w:rFonts w:ascii="Arial"/>
                <w:sz w:val="21"/>
              </w:rPr>
            </w:pPr>
            <w:r/>
          </w:p>
          <w:p>
            <w:pPr>
              <w:pStyle w:val="TableText"/>
              <w:ind w:left="24"/>
              <w:spacing w:before="65" w:line="230" w:lineRule="auto"/>
              <w:rPr/>
            </w:pPr>
            <w:r>
              <w:rPr>
                <w:b/>
                <w:bCs/>
                <w:spacing w:val="6"/>
              </w:rPr>
              <w:t>排放方式</w:t>
            </w:r>
          </w:p>
        </w:tc>
        <w:tc>
          <w:tcPr>
            <w:tcW w:w="770" w:type="dxa"/>
            <w:vAlign w:val="top"/>
            <w:vMerge w:val="restart"/>
            <w:tcBorders>
              <w:top w:val="single" w:color="000000" w:sz="10" w:space="0"/>
              <w:bottom w:val="nil"/>
            </w:tcBorders>
          </w:tcPr>
          <w:p>
            <w:pPr>
              <w:spacing w:line="414" w:lineRule="auto"/>
              <w:rPr>
                <w:rFonts w:ascii="Arial"/>
                <w:sz w:val="21"/>
              </w:rPr>
            </w:pPr>
            <w:r/>
          </w:p>
          <w:p>
            <w:pPr>
              <w:pStyle w:val="TableText"/>
              <w:ind w:left="75"/>
              <w:spacing w:before="65" w:line="229" w:lineRule="auto"/>
              <w:rPr/>
            </w:pPr>
            <w:r>
              <w:rPr>
                <w:b/>
                <w:bCs/>
                <w:spacing w:val="5"/>
              </w:rPr>
              <w:t>污染物</w:t>
            </w:r>
          </w:p>
        </w:tc>
        <w:tc>
          <w:tcPr>
            <w:tcW w:w="636" w:type="dxa"/>
            <w:vAlign w:val="top"/>
            <w:vMerge w:val="restart"/>
            <w:tcBorders>
              <w:top w:val="single" w:color="000000" w:sz="10" w:space="0"/>
              <w:bottom w:val="nil"/>
            </w:tcBorders>
          </w:tcPr>
          <w:p>
            <w:pPr>
              <w:spacing w:line="281" w:lineRule="auto"/>
              <w:rPr>
                <w:rFonts w:ascii="Arial"/>
                <w:sz w:val="21"/>
              </w:rPr>
            </w:pPr>
            <w:r/>
          </w:p>
          <w:p>
            <w:pPr>
              <w:pStyle w:val="TableText"/>
              <w:ind w:left="113" w:right="106" w:firstLine="1"/>
              <w:spacing w:before="65" w:line="252" w:lineRule="auto"/>
              <w:rPr/>
            </w:pPr>
            <w:r>
              <w:rPr>
                <w:b/>
                <w:bCs/>
                <w:spacing w:val="2"/>
              </w:rPr>
              <w:t>核算</w:t>
            </w:r>
            <w:r>
              <w:rPr>
                <w:b/>
                <w:bCs/>
                <w:spacing w:val="3"/>
              </w:rPr>
              <w:t>方法</w:t>
            </w:r>
          </w:p>
        </w:tc>
        <w:tc>
          <w:tcPr>
            <w:tcW w:w="2825" w:type="dxa"/>
            <w:vAlign w:val="top"/>
            <w:gridSpan w:val="3"/>
            <w:tcBorders>
              <w:top w:val="single" w:color="000000" w:sz="10" w:space="0"/>
            </w:tcBorders>
          </w:tcPr>
          <w:p>
            <w:pPr>
              <w:pStyle w:val="TableText"/>
              <w:ind w:left="892"/>
              <w:spacing w:before="69" w:line="228" w:lineRule="auto"/>
              <w:rPr/>
            </w:pPr>
            <w:r>
              <w:rPr>
                <w:b/>
                <w:bCs/>
                <w:spacing w:val="6"/>
              </w:rPr>
              <w:t>污染物产生</w:t>
            </w:r>
          </w:p>
        </w:tc>
        <w:tc>
          <w:tcPr>
            <w:tcW w:w="4088" w:type="dxa"/>
            <w:vAlign w:val="top"/>
            <w:gridSpan w:val="5"/>
            <w:tcBorders>
              <w:top w:val="single" w:color="000000" w:sz="10" w:space="0"/>
            </w:tcBorders>
          </w:tcPr>
          <w:p>
            <w:pPr>
              <w:pStyle w:val="TableText"/>
              <w:ind w:left="1634"/>
              <w:spacing w:before="69" w:line="229" w:lineRule="auto"/>
              <w:rPr/>
            </w:pPr>
            <w:r>
              <w:rPr>
                <w:b/>
                <w:bCs/>
                <w:spacing w:val="5"/>
              </w:rPr>
              <w:t>治理措施</w:t>
            </w:r>
          </w:p>
        </w:tc>
        <w:tc>
          <w:tcPr>
            <w:tcW w:w="2830" w:type="dxa"/>
            <w:vAlign w:val="top"/>
            <w:gridSpan w:val="3"/>
            <w:tcBorders>
              <w:top w:val="single" w:color="000000" w:sz="10" w:space="0"/>
            </w:tcBorders>
          </w:tcPr>
          <w:p>
            <w:pPr>
              <w:pStyle w:val="TableText"/>
              <w:ind w:left="895"/>
              <w:spacing w:before="69" w:line="229" w:lineRule="auto"/>
              <w:rPr/>
            </w:pPr>
            <w:r>
              <w:rPr>
                <w:b/>
                <w:bCs/>
                <w:spacing w:val="6"/>
              </w:rPr>
              <w:t>污染物排放</w:t>
            </w:r>
          </w:p>
        </w:tc>
        <w:tc>
          <w:tcPr>
            <w:tcW w:w="880" w:type="dxa"/>
            <w:vAlign w:val="top"/>
            <w:vMerge w:val="restart"/>
            <w:tcBorders>
              <w:top w:val="single" w:color="000000" w:sz="10" w:space="0"/>
              <w:bottom w:val="nil"/>
            </w:tcBorders>
          </w:tcPr>
          <w:p>
            <w:pPr>
              <w:spacing w:line="281" w:lineRule="auto"/>
              <w:rPr>
                <w:rFonts w:ascii="Arial"/>
                <w:sz w:val="21"/>
              </w:rPr>
            </w:pPr>
            <w:r/>
          </w:p>
          <w:p>
            <w:pPr>
              <w:pStyle w:val="TableText"/>
              <w:ind w:left="213" w:right="178" w:hanging="141"/>
              <w:spacing w:before="65" w:line="253" w:lineRule="auto"/>
              <w:rPr>
                <w:rFonts w:ascii="Times New Roman" w:hAnsi="Times New Roman" w:eastAsia="Times New Roman" w:cs="Times New Roman"/>
              </w:rPr>
            </w:pPr>
            <w:r>
              <w:rPr>
                <w:b/>
                <w:bCs/>
                <w:spacing w:val="5"/>
              </w:rPr>
              <w:t>排放时</w:t>
            </w:r>
            <w:r>
              <w:rPr>
                <w:b/>
                <w:bCs/>
                <w:spacing w:val="-4"/>
              </w:rPr>
              <w:t>间</w:t>
            </w:r>
            <w:r>
              <w:rPr>
                <w:rFonts w:ascii="Times New Roman" w:hAnsi="Times New Roman" w:eastAsia="Times New Roman" w:cs="Times New Roman"/>
                <w:b/>
                <w:bCs/>
                <w:spacing w:val="-4"/>
              </w:rPr>
              <w:t>/h</w:t>
            </w:r>
          </w:p>
        </w:tc>
      </w:tr>
      <w:tr>
        <w:trPr>
          <w:trHeight w:val="821" w:hRule="atLeast"/>
        </w:trPr>
        <w:tc>
          <w:tcPr>
            <w:tcW w:w="426" w:type="dxa"/>
            <w:vAlign w:val="top"/>
            <w:vMerge w:val="continue"/>
            <w:textDirection w:val="tbRlV"/>
            <w:tcBorders>
              <w:top w:val="nil"/>
              <w:bottom w:val="nil"/>
            </w:tcBorders>
          </w:tcPr>
          <w:p>
            <w:pPr>
              <w:rPr>
                <w:rFonts w:ascii="Arial"/>
                <w:sz w:val="21"/>
              </w:rPr>
            </w:pPr>
            <w:r/>
          </w:p>
        </w:tc>
        <w:tc>
          <w:tcPr>
            <w:tcW w:w="1162" w:type="dxa"/>
            <w:vAlign w:val="top"/>
            <w:vMerge w:val="continue"/>
            <w:tcBorders>
              <w:top w:val="nil"/>
            </w:tcBorders>
          </w:tcPr>
          <w:p>
            <w:pPr>
              <w:rPr>
                <w:rFonts w:ascii="Arial"/>
                <w:sz w:val="21"/>
              </w:rPr>
            </w:pPr>
            <w:r/>
          </w:p>
        </w:tc>
        <w:tc>
          <w:tcPr>
            <w:tcW w:w="882" w:type="dxa"/>
            <w:vAlign w:val="top"/>
            <w:vMerge w:val="continue"/>
            <w:tcBorders>
              <w:top w:val="nil"/>
            </w:tcBorders>
          </w:tcPr>
          <w:p>
            <w:pPr>
              <w:rPr>
                <w:rFonts w:ascii="Arial"/>
                <w:sz w:val="21"/>
              </w:rPr>
            </w:pPr>
            <w:r/>
          </w:p>
        </w:tc>
        <w:tc>
          <w:tcPr>
            <w:tcW w:w="770" w:type="dxa"/>
            <w:vAlign w:val="top"/>
            <w:vMerge w:val="continue"/>
            <w:tcBorders>
              <w:top w:val="nil"/>
            </w:tcBorders>
          </w:tcPr>
          <w:p>
            <w:pPr>
              <w:rPr>
                <w:rFonts w:ascii="Arial"/>
                <w:sz w:val="21"/>
              </w:rPr>
            </w:pPr>
            <w:r/>
          </w:p>
        </w:tc>
        <w:tc>
          <w:tcPr>
            <w:tcW w:w="636" w:type="dxa"/>
            <w:vAlign w:val="top"/>
            <w:vMerge w:val="continue"/>
            <w:tcBorders>
              <w:top w:val="nil"/>
            </w:tcBorders>
          </w:tcPr>
          <w:p>
            <w:pPr>
              <w:rPr>
                <w:rFonts w:ascii="Arial"/>
                <w:sz w:val="21"/>
              </w:rPr>
            </w:pPr>
            <w:r/>
          </w:p>
        </w:tc>
        <w:tc>
          <w:tcPr>
            <w:tcW w:w="857" w:type="dxa"/>
            <w:vAlign w:val="top"/>
          </w:tcPr>
          <w:p>
            <w:pPr>
              <w:pStyle w:val="TableText"/>
              <w:ind w:left="117"/>
              <w:spacing w:before="183" w:line="228" w:lineRule="auto"/>
              <w:rPr/>
            </w:pPr>
            <w:r>
              <w:rPr>
                <w:b/>
                <w:bCs/>
                <w:spacing w:val="4"/>
              </w:rPr>
              <w:t>产生量</w:t>
            </w:r>
          </w:p>
          <w:p>
            <w:pPr>
              <w:ind w:left="312"/>
              <w:spacing w:before="4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1"/>
              </w:rPr>
              <w:t>t/a</w:t>
            </w:r>
          </w:p>
        </w:tc>
        <w:tc>
          <w:tcPr>
            <w:tcW w:w="1000" w:type="dxa"/>
            <w:vAlign w:val="top"/>
          </w:tcPr>
          <w:p>
            <w:pPr>
              <w:pStyle w:val="TableText"/>
              <w:ind w:left="304" w:right="79" w:hanging="221"/>
              <w:spacing w:before="183" w:line="260" w:lineRule="auto"/>
              <w:rPr>
                <w:rFonts w:ascii="Times New Roman" w:hAnsi="Times New Roman" w:eastAsia="Times New Roman" w:cs="Times New Roman"/>
              </w:rPr>
            </w:pPr>
            <w:r>
              <w:rPr>
                <w:b/>
                <w:bCs/>
                <w:spacing w:val="5"/>
              </w:rPr>
              <w:t>产生速率</w:t>
            </w:r>
            <w:r>
              <w:rPr>
                <w:rFonts w:ascii="Times New Roman" w:hAnsi="Times New Roman" w:eastAsia="Times New Roman" w:cs="Times New Roman"/>
                <w:b/>
                <w:bCs/>
              </w:rPr>
              <w:t>kg</w:t>
            </w:r>
            <w:r>
              <w:rPr>
                <w:rFonts w:ascii="Times New Roman" w:hAnsi="Times New Roman" w:eastAsia="Times New Roman" w:cs="Times New Roman"/>
                <w:b/>
                <w:bCs/>
                <w:spacing w:val="4"/>
              </w:rPr>
              <w:t>/h</w:t>
            </w:r>
          </w:p>
        </w:tc>
        <w:tc>
          <w:tcPr>
            <w:tcW w:w="968" w:type="dxa"/>
            <w:vAlign w:val="top"/>
          </w:tcPr>
          <w:p>
            <w:pPr>
              <w:pStyle w:val="TableText"/>
              <w:ind w:left="198" w:right="63" w:hanging="131"/>
              <w:spacing w:before="183" w:line="251" w:lineRule="auto"/>
              <w:rPr>
                <w:rFonts w:ascii="Times New Roman" w:hAnsi="Times New Roman" w:eastAsia="Times New Roman" w:cs="Times New Roman"/>
                <w:sz w:val="13"/>
                <w:szCs w:val="13"/>
              </w:rPr>
            </w:pPr>
            <w:r>
              <w:rPr>
                <w:b/>
                <w:bCs/>
                <w:spacing w:val="5"/>
              </w:rPr>
              <w:t>产生浓度</w:t>
            </w:r>
            <w:r>
              <w:rPr>
                <w:rFonts w:ascii="Times New Roman" w:hAnsi="Times New Roman" w:eastAsia="Times New Roman" w:cs="Times New Roman"/>
                <w:b/>
                <w:bCs/>
              </w:rPr>
              <w:t>mg</w:t>
            </w:r>
            <w:r>
              <w:rPr>
                <w:rFonts w:ascii="Times New Roman" w:hAnsi="Times New Roman" w:eastAsia="Times New Roman" w:cs="Times New Roman"/>
                <w:b/>
                <w:bCs/>
                <w:spacing w:val="6"/>
              </w:rPr>
              <w:t>/m</w:t>
            </w:r>
            <w:r>
              <w:rPr>
                <w:rFonts w:ascii="Times New Roman" w:hAnsi="Times New Roman" w:eastAsia="Times New Roman" w:cs="Times New Roman"/>
                <w:sz w:val="13"/>
                <w:szCs w:val="13"/>
                <w:b/>
                <w:bCs/>
                <w:spacing w:val="6"/>
                <w:position w:val="5"/>
              </w:rPr>
              <w:t>3</w:t>
            </w:r>
          </w:p>
        </w:tc>
        <w:tc>
          <w:tcPr>
            <w:tcW w:w="922" w:type="dxa"/>
            <w:vAlign w:val="top"/>
          </w:tcPr>
          <w:p>
            <w:pPr>
              <w:pStyle w:val="TableText"/>
              <w:ind w:left="52"/>
              <w:spacing w:before="183" w:line="228" w:lineRule="auto"/>
              <w:rPr/>
            </w:pPr>
            <w:r>
              <w:rPr>
                <w:b/>
                <w:bCs/>
                <w:spacing w:val="4"/>
              </w:rPr>
              <w:t>收集效率</w:t>
            </w:r>
          </w:p>
          <w:p>
            <w:pPr>
              <w:ind w:left="368"/>
              <w:spacing w:before="4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rPr>
              <w:t>%</w:t>
            </w:r>
          </w:p>
        </w:tc>
        <w:tc>
          <w:tcPr>
            <w:tcW w:w="720" w:type="dxa"/>
            <w:vAlign w:val="top"/>
          </w:tcPr>
          <w:p>
            <w:pPr>
              <w:pStyle w:val="TableText"/>
              <w:ind w:left="29" w:right="19" w:firstLine="24"/>
              <w:spacing w:before="167" w:line="252" w:lineRule="auto"/>
              <w:rPr>
                <w:rFonts w:ascii="Times New Roman" w:hAnsi="Times New Roman" w:eastAsia="Times New Roman" w:cs="Times New Roman"/>
              </w:rPr>
            </w:pPr>
            <w:r>
              <w:rPr>
                <w:b/>
                <w:bCs/>
                <w:spacing w:val="4"/>
              </w:rPr>
              <w:t>处理能</w:t>
            </w:r>
            <w:r>
              <w:rPr>
                <w:b/>
                <w:bCs/>
                <w:spacing w:val="1"/>
              </w:rPr>
              <w:t>力</w:t>
            </w:r>
            <w:r>
              <w:rPr>
                <w:spacing w:val="-40"/>
              </w:rPr>
              <w:t xml:space="preserve"> </w:t>
            </w:r>
            <w:r>
              <w:rPr>
                <w:rFonts w:ascii="Times New Roman" w:hAnsi="Times New Roman" w:eastAsia="Times New Roman" w:cs="Times New Roman"/>
                <w:b/>
                <w:bCs/>
                <w:spacing w:val="1"/>
              </w:rPr>
              <w:t>m</w:t>
            </w:r>
            <w:r>
              <w:rPr>
                <w:rFonts w:ascii="Times New Roman" w:hAnsi="Times New Roman" w:eastAsia="Times New Roman" w:cs="Times New Roman"/>
                <w:sz w:val="13"/>
                <w:szCs w:val="13"/>
                <w:b/>
                <w:bCs/>
                <w:spacing w:val="1"/>
                <w:position w:val="6"/>
              </w:rPr>
              <w:t>3</w:t>
            </w:r>
            <w:r>
              <w:rPr>
                <w:rFonts w:ascii="Times New Roman" w:hAnsi="Times New Roman" w:eastAsia="Times New Roman" w:cs="Times New Roman"/>
                <w:b/>
                <w:bCs/>
                <w:spacing w:val="1"/>
              </w:rPr>
              <w:t>/h</w:t>
            </w:r>
          </w:p>
        </w:tc>
        <w:tc>
          <w:tcPr>
            <w:tcW w:w="1145" w:type="dxa"/>
            <w:vAlign w:val="top"/>
          </w:tcPr>
          <w:p>
            <w:pPr>
              <w:pStyle w:val="TableText"/>
              <w:ind w:left="371"/>
              <w:spacing w:before="304" w:line="239" w:lineRule="auto"/>
              <w:rPr/>
            </w:pPr>
            <w:r>
              <w:rPr>
                <w:b/>
                <w:bCs/>
                <w:spacing w:val="2"/>
              </w:rPr>
              <w:t>工艺</w:t>
            </w:r>
          </w:p>
        </w:tc>
        <w:tc>
          <w:tcPr>
            <w:tcW w:w="656" w:type="dxa"/>
            <w:vAlign w:val="top"/>
          </w:tcPr>
          <w:p>
            <w:pPr>
              <w:pStyle w:val="TableText"/>
              <w:ind w:left="125" w:right="9" w:hanging="103"/>
              <w:spacing w:before="167" w:line="252" w:lineRule="auto"/>
              <w:rPr>
                <w:rFonts w:ascii="Times New Roman" w:hAnsi="Times New Roman" w:eastAsia="Times New Roman" w:cs="Times New Roman"/>
              </w:rPr>
            </w:pPr>
            <w:r>
              <w:rPr>
                <w:b/>
                <w:bCs/>
                <w:spacing w:val="4"/>
              </w:rPr>
              <w:t>处理效</w:t>
            </w:r>
            <w:r>
              <w:rPr>
                <w:b/>
                <w:bCs/>
                <w:spacing w:val="2"/>
              </w:rPr>
              <w:t>率</w:t>
            </w:r>
            <w:r>
              <w:rPr>
                <w:rFonts w:ascii="Times New Roman" w:hAnsi="Times New Roman" w:eastAsia="Times New Roman" w:cs="Times New Roman"/>
                <w:b/>
                <w:bCs/>
                <w:spacing w:val="2"/>
              </w:rPr>
              <w:t>%</w:t>
            </w:r>
          </w:p>
        </w:tc>
        <w:tc>
          <w:tcPr>
            <w:tcW w:w="645" w:type="dxa"/>
            <w:vAlign w:val="top"/>
          </w:tcPr>
          <w:p>
            <w:pPr>
              <w:pStyle w:val="TableText"/>
              <w:ind w:left="121"/>
              <w:spacing w:before="31" w:line="229" w:lineRule="auto"/>
              <w:rPr/>
            </w:pPr>
            <w:r>
              <w:rPr>
                <w:b/>
                <w:bCs/>
                <w:spacing w:val="2"/>
              </w:rPr>
              <w:t>是否</w:t>
            </w:r>
          </w:p>
          <w:p>
            <w:pPr>
              <w:pStyle w:val="TableText"/>
              <w:ind w:left="120"/>
              <w:spacing w:before="25" w:line="229" w:lineRule="auto"/>
              <w:rPr/>
            </w:pPr>
            <w:r>
              <w:rPr>
                <w:b/>
                <w:bCs/>
                <w:spacing w:val="3"/>
              </w:rPr>
              <w:t>可行</w:t>
            </w:r>
          </w:p>
          <w:p>
            <w:pPr>
              <w:pStyle w:val="TableText"/>
              <w:ind w:left="119"/>
              <w:spacing w:before="23" w:line="216" w:lineRule="auto"/>
              <w:rPr/>
            </w:pPr>
            <w:r>
              <w:rPr>
                <w:b/>
                <w:bCs/>
                <w:spacing w:val="3"/>
              </w:rPr>
              <w:t>技术</w:t>
            </w:r>
          </w:p>
        </w:tc>
        <w:tc>
          <w:tcPr>
            <w:tcW w:w="807" w:type="dxa"/>
            <w:vAlign w:val="top"/>
          </w:tcPr>
          <w:p>
            <w:pPr>
              <w:pStyle w:val="TableText"/>
              <w:ind w:left="94"/>
              <w:spacing w:before="182" w:line="230" w:lineRule="auto"/>
              <w:rPr/>
            </w:pPr>
            <w:r>
              <w:rPr>
                <w:b/>
                <w:bCs/>
                <w:spacing w:val="4"/>
              </w:rPr>
              <w:t>排放量</w:t>
            </w:r>
          </w:p>
          <w:p>
            <w:pPr>
              <w:ind w:left="289"/>
              <w:spacing w:before="4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1"/>
              </w:rPr>
              <w:t>t/a</w:t>
            </w:r>
          </w:p>
        </w:tc>
        <w:tc>
          <w:tcPr>
            <w:tcW w:w="1022" w:type="dxa"/>
            <w:vAlign w:val="top"/>
          </w:tcPr>
          <w:p>
            <w:pPr>
              <w:pStyle w:val="TableText"/>
              <w:ind w:left="317" w:right="88" w:hanging="221"/>
              <w:spacing w:before="183" w:line="260" w:lineRule="auto"/>
              <w:rPr>
                <w:rFonts w:ascii="Times New Roman" w:hAnsi="Times New Roman" w:eastAsia="Times New Roman" w:cs="Times New Roman"/>
              </w:rPr>
            </w:pPr>
            <w:r>
              <w:rPr>
                <w:b/>
                <w:bCs/>
                <w:spacing w:val="5"/>
              </w:rPr>
              <w:t>排放速率</w:t>
            </w:r>
            <w:r>
              <w:rPr>
                <w:rFonts w:ascii="Times New Roman" w:hAnsi="Times New Roman" w:eastAsia="Times New Roman" w:cs="Times New Roman"/>
                <w:b/>
                <w:bCs/>
              </w:rPr>
              <w:t>kg</w:t>
            </w:r>
            <w:r>
              <w:rPr>
                <w:rFonts w:ascii="Times New Roman" w:hAnsi="Times New Roman" w:eastAsia="Times New Roman" w:cs="Times New Roman"/>
                <w:b/>
                <w:bCs/>
                <w:spacing w:val="4"/>
              </w:rPr>
              <w:t>/h</w:t>
            </w:r>
          </w:p>
        </w:tc>
        <w:tc>
          <w:tcPr>
            <w:tcW w:w="1001" w:type="dxa"/>
            <w:vAlign w:val="top"/>
          </w:tcPr>
          <w:p>
            <w:pPr>
              <w:pStyle w:val="TableText"/>
              <w:ind w:left="216" w:right="76" w:hanging="129"/>
              <w:spacing w:before="183" w:line="251" w:lineRule="auto"/>
              <w:rPr>
                <w:rFonts w:ascii="Times New Roman" w:hAnsi="Times New Roman" w:eastAsia="Times New Roman" w:cs="Times New Roman"/>
                <w:sz w:val="13"/>
                <w:szCs w:val="13"/>
              </w:rPr>
            </w:pPr>
            <w:r>
              <w:rPr>
                <w:b/>
                <w:bCs/>
                <w:spacing w:val="5"/>
              </w:rPr>
              <w:t>排放浓度</w:t>
            </w:r>
            <w:r>
              <w:rPr>
                <w:rFonts w:ascii="Times New Roman" w:hAnsi="Times New Roman" w:eastAsia="Times New Roman" w:cs="Times New Roman"/>
                <w:b/>
                <w:bCs/>
              </w:rPr>
              <w:t>mg</w:t>
            </w:r>
            <w:r>
              <w:rPr>
                <w:rFonts w:ascii="Times New Roman" w:hAnsi="Times New Roman" w:eastAsia="Times New Roman" w:cs="Times New Roman"/>
                <w:b/>
                <w:bCs/>
                <w:spacing w:val="6"/>
              </w:rPr>
              <w:t>/m</w:t>
            </w:r>
            <w:r>
              <w:rPr>
                <w:rFonts w:ascii="Times New Roman" w:hAnsi="Times New Roman" w:eastAsia="Times New Roman" w:cs="Times New Roman"/>
                <w:sz w:val="13"/>
                <w:szCs w:val="13"/>
                <w:b/>
                <w:bCs/>
                <w:spacing w:val="6"/>
                <w:position w:val="5"/>
              </w:rPr>
              <w:t>3</w:t>
            </w:r>
          </w:p>
        </w:tc>
        <w:tc>
          <w:tcPr>
            <w:tcW w:w="880" w:type="dxa"/>
            <w:vAlign w:val="top"/>
            <w:vMerge w:val="continue"/>
            <w:tcBorders>
              <w:top w:val="nil"/>
            </w:tcBorders>
          </w:tcPr>
          <w:p>
            <w:pPr>
              <w:rPr>
                <w:rFonts w:ascii="Arial"/>
                <w:sz w:val="21"/>
              </w:rPr>
            </w:pPr>
            <w:r/>
          </w:p>
        </w:tc>
      </w:tr>
      <w:tr>
        <w:trPr>
          <w:trHeight w:val="374" w:hRule="atLeast"/>
        </w:trPr>
        <w:tc>
          <w:tcPr>
            <w:tcW w:w="426" w:type="dxa"/>
            <w:vAlign w:val="top"/>
            <w:vMerge w:val="continue"/>
            <w:textDirection w:val="tbRlV"/>
            <w:tcBorders>
              <w:top w:val="nil"/>
              <w:bottom w:val="nil"/>
            </w:tcBorders>
          </w:tcPr>
          <w:p>
            <w:pPr>
              <w:rPr>
                <w:rFonts w:ascii="Arial"/>
                <w:sz w:val="21"/>
              </w:rPr>
            </w:pPr>
            <w:r/>
          </w:p>
        </w:tc>
        <w:tc>
          <w:tcPr>
            <w:tcW w:w="1162" w:type="dxa"/>
            <w:vAlign w:val="top"/>
            <w:vMerge w:val="restart"/>
            <w:tcBorders>
              <w:bottom w:val="nil"/>
            </w:tcBorders>
          </w:tcPr>
          <w:p>
            <w:pPr>
              <w:spacing w:line="343" w:lineRule="auto"/>
              <w:rPr>
                <w:rFonts w:ascii="Arial"/>
                <w:sz w:val="21"/>
              </w:rPr>
            </w:pPr>
            <w:r/>
          </w:p>
          <w:p>
            <w:pPr>
              <w:spacing w:line="343" w:lineRule="auto"/>
              <w:rPr>
                <w:rFonts w:ascii="Arial"/>
                <w:sz w:val="21"/>
              </w:rPr>
            </w:pPr>
            <w:r/>
          </w:p>
          <w:p>
            <w:pPr>
              <w:pStyle w:val="TableText"/>
              <w:ind w:right="1"/>
              <w:spacing w:before="65" w:line="228" w:lineRule="auto"/>
              <w:jc w:val="right"/>
              <w:rPr/>
            </w:pPr>
            <w:r>
              <w:rPr>
                <w:spacing w:val="4"/>
              </w:rPr>
              <w:t>喷脱模剂、</w:t>
            </w:r>
          </w:p>
          <w:p>
            <w:pPr>
              <w:pStyle w:val="TableText"/>
              <w:ind w:left="230"/>
              <w:spacing w:before="24" w:line="228" w:lineRule="auto"/>
              <w:rPr/>
            </w:pPr>
            <w:r>
              <w:rPr>
                <w:spacing w:val="5"/>
              </w:rPr>
              <w:t>喷漆烘干</w:t>
            </w:r>
          </w:p>
          <w:p>
            <w:pPr>
              <w:pStyle w:val="TableText"/>
              <w:ind w:left="535"/>
              <w:spacing w:before="27" w:line="226" w:lineRule="auto"/>
              <w:rPr/>
            </w:pPr>
            <w:r>
              <w:rPr>
                <w:spacing w:val="1"/>
              </w:rPr>
              <w:t>①</w:t>
            </w:r>
          </w:p>
        </w:tc>
        <w:tc>
          <w:tcPr>
            <w:tcW w:w="882" w:type="dxa"/>
            <w:vAlign w:val="top"/>
            <w:vMerge w:val="restart"/>
            <w:tcBorders>
              <w:bottom w:val="nil"/>
            </w:tcBorders>
          </w:tcPr>
          <w:p>
            <w:pPr>
              <w:spacing w:line="271" w:lineRule="auto"/>
              <w:rPr>
                <w:rFonts w:ascii="Arial"/>
                <w:sz w:val="21"/>
              </w:rPr>
            </w:pPr>
            <w:r/>
          </w:p>
          <w:p>
            <w:pPr>
              <w:pStyle w:val="TableText"/>
              <w:ind w:left="132" w:right="125" w:hanging="1"/>
              <w:spacing w:before="65" w:line="265" w:lineRule="auto"/>
              <w:rPr>
                <w:rFonts w:ascii="Times New Roman" w:hAnsi="Times New Roman" w:eastAsia="Times New Roman" w:cs="Times New Roman"/>
              </w:rPr>
            </w:pPr>
            <w:r>
              <w:rPr>
                <w:spacing w:val="6"/>
              </w:rPr>
              <w:t>有组织</w:t>
            </w:r>
            <w:r>
              <w:rPr>
                <w:rFonts w:ascii="Times New Roman" w:hAnsi="Times New Roman" w:eastAsia="Times New Roman" w:cs="Times New Roman"/>
              </w:rPr>
              <w:t>DA</w:t>
            </w:r>
            <w:r>
              <w:rPr>
                <w:rFonts w:ascii="Times New Roman" w:hAnsi="Times New Roman" w:eastAsia="Times New Roman" w:cs="Times New Roman"/>
                <w:spacing w:val="8"/>
              </w:rPr>
              <w:t>001</w:t>
            </w:r>
          </w:p>
        </w:tc>
        <w:tc>
          <w:tcPr>
            <w:tcW w:w="770" w:type="dxa"/>
            <w:vAlign w:val="top"/>
          </w:tcPr>
          <w:p>
            <w:pPr>
              <w:ind w:left="120"/>
              <w:spacing w:before="117"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5"/>
              </w:rPr>
              <w:t>VOCs</w:t>
            </w:r>
          </w:p>
        </w:tc>
        <w:tc>
          <w:tcPr>
            <w:tcW w:w="636" w:type="dxa"/>
            <w:vAlign w:val="top"/>
            <w:vMerge w:val="restart"/>
            <w:tcBorders>
              <w:bottom w:val="nil"/>
            </w:tcBorders>
          </w:tcPr>
          <w:p>
            <w:pPr>
              <w:spacing w:line="256" w:lineRule="auto"/>
              <w:rPr>
                <w:rFonts w:ascii="Arial"/>
                <w:sz w:val="21"/>
              </w:rPr>
            </w:pPr>
            <w:r/>
          </w:p>
          <w:p>
            <w:pPr>
              <w:pStyle w:val="TableText"/>
              <w:ind w:left="218" w:right="108" w:hanging="102"/>
              <w:spacing w:before="65" w:line="255" w:lineRule="auto"/>
              <w:rPr/>
            </w:pPr>
            <w:r>
              <w:rPr>
                <w:spacing w:val="2"/>
              </w:rPr>
              <w:t>系数</w:t>
            </w:r>
            <w:r>
              <w:rPr/>
              <w:t>法</w:t>
            </w:r>
          </w:p>
        </w:tc>
        <w:tc>
          <w:tcPr>
            <w:tcW w:w="857" w:type="dxa"/>
            <w:vAlign w:val="top"/>
          </w:tcPr>
          <w:p>
            <w:pPr>
              <w:ind w:left="196"/>
              <w:spacing w:before="50"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0.711</w:t>
            </w:r>
          </w:p>
        </w:tc>
        <w:tc>
          <w:tcPr>
            <w:tcW w:w="1000" w:type="dxa"/>
            <w:vAlign w:val="top"/>
          </w:tcPr>
          <w:p>
            <w:pPr>
              <w:ind w:left="215"/>
              <w:spacing w:before="50"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0.2963</w:t>
            </w:r>
          </w:p>
        </w:tc>
        <w:tc>
          <w:tcPr>
            <w:tcW w:w="968" w:type="dxa"/>
            <w:vAlign w:val="top"/>
          </w:tcPr>
          <w:p>
            <w:pPr>
              <w:ind w:left="147"/>
              <w:spacing w:before="50"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38.9803</w:t>
            </w:r>
          </w:p>
        </w:tc>
        <w:tc>
          <w:tcPr>
            <w:tcW w:w="922" w:type="dxa"/>
            <w:vAlign w:val="top"/>
            <w:vMerge w:val="restart"/>
            <w:tcBorders>
              <w:bottom w:val="nil"/>
            </w:tcBorders>
          </w:tcPr>
          <w:p>
            <w:pPr>
              <w:spacing w:line="439" w:lineRule="auto"/>
              <w:rPr>
                <w:rFonts w:ascii="Arial"/>
                <w:sz w:val="21"/>
              </w:rPr>
            </w:pPr>
            <w:r/>
          </w:p>
          <w:p>
            <w:pPr>
              <w:ind w:left="361"/>
              <w:spacing w:before="57"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75</w:t>
            </w:r>
          </w:p>
        </w:tc>
        <w:tc>
          <w:tcPr>
            <w:tcW w:w="720" w:type="dxa"/>
            <w:vAlign w:val="top"/>
            <w:vMerge w:val="restart"/>
            <w:tcBorders>
              <w:bottom w:val="nil"/>
            </w:tcBorders>
          </w:tcPr>
          <w:p>
            <w:pPr>
              <w:spacing w:line="370" w:lineRule="auto"/>
              <w:rPr>
                <w:rFonts w:ascii="Arial"/>
                <w:sz w:val="21"/>
              </w:rPr>
            </w:pPr>
            <w:r/>
          </w:p>
          <w:p>
            <w:pPr>
              <w:ind w:left="154"/>
              <w:spacing w:before="5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7600</w:t>
            </w:r>
          </w:p>
        </w:tc>
        <w:tc>
          <w:tcPr>
            <w:tcW w:w="1145" w:type="dxa"/>
            <w:vAlign w:val="top"/>
            <w:vMerge w:val="restart"/>
            <w:tcBorders>
              <w:bottom w:val="nil"/>
            </w:tcBorders>
          </w:tcPr>
          <w:p>
            <w:pPr>
              <w:pStyle w:val="TableText"/>
              <w:ind w:left="102"/>
              <w:spacing w:before="50" w:line="228" w:lineRule="auto"/>
              <w:rPr/>
            </w:pPr>
            <w:r>
              <w:rPr>
                <w:spacing w:val="6"/>
              </w:rPr>
              <w:t>水帘柜</w:t>
            </w:r>
            <w:r>
              <w:rPr>
                <w:rFonts w:ascii="Times New Roman" w:hAnsi="Times New Roman" w:eastAsia="Times New Roman" w:cs="Times New Roman"/>
                <w:spacing w:val="6"/>
              </w:rPr>
              <w:t>+</w:t>
            </w:r>
            <w:r>
              <w:rPr>
                <w:spacing w:val="6"/>
              </w:rPr>
              <w:t>水</w:t>
            </w:r>
          </w:p>
          <w:p>
            <w:pPr>
              <w:pStyle w:val="TableText"/>
              <w:ind w:left="101"/>
              <w:spacing w:before="26" w:line="229" w:lineRule="auto"/>
              <w:rPr>
                <w:rFonts w:ascii="Times New Roman" w:hAnsi="Times New Roman" w:eastAsia="Times New Roman" w:cs="Times New Roman"/>
              </w:rPr>
            </w:pPr>
            <w:r>
              <w:rPr>
                <w:spacing w:val="7"/>
              </w:rPr>
              <w:t>雾分离器</w:t>
            </w:r>
            <w:r>
              <w:rPr>
                <w:rFonts w:ascii="Times New Roman" w:hAnsi="Times New Roman" w:eastAsia="Times New Roman" w:cs="Times New Roman"/>
                <w:spacing w:val="7"/>
              </w:rPr>
              <w:t>+</w:t>
            </w:r>
          </w:p>
          <w:p>
            <w:pPr>
              <w:pStyle w:val="TableText"/>
              <w:ind w:left="160" w:right="90" w:hanging="60"/>
              <w:spacing w:before="23" w:line="243" w:lineRule="auto"/>
              <w:rPr/>
            </w:pPr>
            <w:r>
              <w:rPr>
                <w:spacing w:val="7"/>
              </w:rPr>
              <w:t>过滤棉</w:t>
            </w:r>
            <w:r>
              <w:rPr>
                <w:rFonts w:ascii="Times New Roman" w:hAnsi="Times New Roman" w:eastAsia="Times New Roman" w:cs="Times New Roman"/>
                <w:spacing w:val="7"/>
              </w:rPr>
              <w:t>+</w:t>
            </w:r>
            <w:r>
              <w:rPr>
                <w:spacing w:val="7"/>
              </w:rPr>
              <w:t>二</w:t>
            </w:r>
            <w:r>
              <w:rPr>
                <w:spacing w:val="6"/>
              </w:rPr>
              <w:t>级活性炭</w:t>
            </w:r>
          </w:p>
        </w:tc>
        <w:tc>
          <w:tcPr>
            <w:tcW w:w="656" w:type="dxa"/>
            <w:vAlign w:val="top"/>
          </w:tcPr>
          <w:p>
            <w:pPr>
              <w:ind w:left="234"/>
              <w:spacing w:before="50"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80</w:t>
            </w:r>
          </w:p>
        </w:tc>
        <w:tc>
          <w:tcPr>
            <w:tcW w:w="645" w:type="dxa"/>
            <w:vAlign w:val="top"/>
          </w:tcPr>
          <w:p>
            <w:pPr>
              <w:pStyle w:val="TableText"/>
              <w:ind w:left="227"/>
              <w:spacing w:before="81" w:line="232" w:lineRule="auto"/>
              <w:rPr/>
            </w:pPr>
            <w:r>
              <w:rPr/>
              <w:t>是</w:t>
            </w:r>
          </w:p>
        </w:tc>
        <w:tc>
          <w:tcPr>
            <w:tcW w:w="807" w:type="dxa"/>
            <w:vAlign w:val="top"/>
          </w:tcPr>
          <w:p>
            <w:pPr>
              <w:ind w:left="120"/>
              <w:spacing w:before="50"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0.1422</w:t>
            </w:r>
          </w:p>
        </w:tc>
        <w:tc>
          <w:tcPr>
            <w:tcW w:w="1022" w:type="dxa"/>
            <w:vAlign w:val="top"/>
          </w:tcPr>
          <w:p>
            <w:pPr>
              <w:ind w:left="228"/>
              <w:spacing w:before="50"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0.0593</w:t>
            </w:r>
          </w:p>
        </w:tc>
        <w:tc>
          <w:tcPr>
            <w:tcW w:w="1001" w:type="dxa"/>
            <w:vAlign w:val="top"/>
          </w:tcPr>
          <w:p>
            <w:pPr>
              <w:ind w:left="219"/>
              <w:spacing w:before="50"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7.7961</w:t>
            </w:r>
          </w:p>
        </w:tc>
        <w:tc>
          <w:tcPr>
            <w:tcW w:w="880" w:type="dxa"/>
            <w:vAlign w:val="top"/>
            <w:vMerge w:val="restart"/>
            <w:tcBorders>
              <w:bottom w:val="nil"/>
            </w:tcBorders>
          </w:tcPr>
          <w:p>
            <w:pPr>
              <w:spacing w:line="370" w:lineRule="auto"/>
              <w:rPr>
                <w:rFonts w:ascii="Arial"/>
                <w:sz w:val="21"/>
              </w:rPr>
            </w:pPr>
            <w:r/>
          </w:p>
          <w:p>
            <w:pPr>
              <w:ind w:left="177"/>
              <w:spacing w:before="5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2400</w:t>
            </w:r>
          </w:p>
        </w:tc>
      </w:tr>
      <w:tr>
        <w:trPr>
          <w:trHeight w:val="374" w:hRule="atLeast"/>
        </w:trPr>
        <w:tc>
          <w:tcPr>
            <w:tcW w:w="426" w:type="dxa"/>
            <w:vAlign w:val="top"/>
            <w:vMerge w:val="continue"/>
            <w:textDirection w:val="tbRlV"/>
            <w:tcBorders>
              <w:top w:val="nil"/>
              <w:bottom w:val="nil"/>
            </w:tcBorders>
          </w:tcPr>
          <w:p>
            <w:pPr>
              <w:rPr>
                <w:rFonts w:ascii="Arial"/>
                <w:sz w:val="21"/>
              </w:rPr>
            </w:pPr>
            <w:r/>
          </w:p>
        </w:tc>
        <w:tc>
          <w:tcPr>
            <w:tcW w:w="1162" w:type="dxa"/>
            <w:vAlign w:val="top"/>
            <w:vMerge w:val="continue"/>
            <w:tcBorders>
              <w:top w:val="nil"/>
              <w:bottom w:val="nil"/>
            </w:tcBorders>
          </w:tcPr>
          <w:p>
            <w:pPr>
              <w:rPr>
                <w:rFonts w:ascii="Arial"/>
                <w:sz w:val="21"/>
              </w:rPr>
            </w:pPr>
            <w:r/>
          </w:p>
        </w:tc>
        <w:tc>
          <w:tcPr>
            <w:tcW w:w="882" w:type="dxa"/>
            <w:vAlign w:val="top"/>
            <w:vMerge w:val="continue"/>
            <w:tcBorders>
              <w:top w:val="nil"/>
              <w:bottom w:val="nil"/>
            </w:tcBorders>
          </w:tcPr>
          <w:p>
            <w:pPr>
              <w:rPr>
                <w:rFonts w:ascii="Arial"/>
                <w:sz w:val="21"/>
              </w:rPr>
            </w:pPr>
            <w:r/>
          </w:p>
        </w:tc>
        <w:tc>
          <w:tcPr>
            <w:tcW w:w="770" w:type="dxa"/>
            <w:vAlign w:val="top"/>
          </w:tcPr>
          <w:p>
            <w:pPr>
              <w:pStyle w:val="TableText"/>
              <w:ind w:left="77"/>
              <w:spacing w:before="81" w:line="228" w:lineRule="auto"/>
              <w:rPr/>
            </w:pPr>
            <w:r>
              <w:rPr>
                <w:spacing w:val="5"/>
              </w:rPr>
              <w:t>二甲苯</w:t>
            </w:r>
          </w:p>
        </w:tc>
        <w:tc>
          <w:tcPr>
            <w:tcW w:w="636" w:type="dxa"/>
            <w:vAlign w:val="top"/>
            <w:vMerge w:val="continue"/>
            <w:tcBorders>
              <w:top w:val="nil"/>
              <w:bottom w:val="nil"/>
            </w:tcBorders>
          </w:tcPr>
          <w:p>
            <w:pPr>
              <w:rPr>
                <w:rFonts w:ascii="Arial"/>
                <w:sz w:val="21"/>
              </w:rPr>
            </w:pPr>
            <w:r/>
          </w:p>
        </w:tc>
        <w:tc>
          <w:tcPr>
            <w:tcW w:w="857" w:type="dxa"/>
            <w:vAlign w:val="top"/>
          </w:tcPr>
          <w:p>
            <w:pPr>
              <w:ind w:left="143"/>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0.0525</w:t>
            </w:r>
          </w:p>
        </w:tc>
        <w:tc>
          <w:tcPr>
            <w:tcW w:w="1000" w:type="dxa"/>
            <w:vAlign w:val="top"/>
          </w:tcPr>
          <w:p>
            <w:pPr>
              <w:ind w:left="215"/>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0.0219</w:t>
            </w:r>
          </w:p>
        </w:tc>
        <w:tc>
          <w:tcPr>
            <w:tcW w:w="968" w:type="dxa"/>
            <w:vAlign w:val="top"/>
          </w:tcPr>
          <w:p>
            <w:pPr>
              <w:ind w:left="195"/>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2.8783</w:t>
            </w:r>
          </w:p>
        </w:tc>
        <w:tc>
          <w:tcPr>
            <w:tcW w:w="922" w:type="dxa"/>
            <w:vAlign w:val="top"/>
            <w:vMerge w:val="continue"/>
            <w:tcBorders>
              <w:top w:val="nil"/>
              <w:bottom w:val="nil"/>
            </w:tcBorders>
          </w:tcPr>
          <w:p>
            <w:pPr>
              <w:rPr>
                <w:rFonts w:ascii="Arial"/>
                <w:sz w:val="21"/>
              </w:rPr>
            </w:pPr>
            <w:r/>
          </w:p>
        </w:tc>
        <w:tc>
          <w:tcPr>
            <w:tcW w:w="720" w:type="dxa"/>
            <w:vAlign w:val="top"/>
            <w:vMerge w:val="continue"/>
            <w:tcBorders>
              <w:top w:val="nil"/>
              <w:bottom w:val="nil"/>
            </w:tcBorders>
          </w:tcPr>
          <w:p>
            <w:pPr>
              <w:rPr>
                <w:rFonts w:ascii="Arial"/>
                <w:sz w:val="21"/>
              </w:rPr>
            </w:pPr>
            <w:r/>
          </w:p>
        </w:tc>
        <w:tc>
          <w:tcPr>
            <w:tcW w:w="1145" w:type="dxa"/>
            <w:vAlign w:val="top"/>
            <w:vMerge w:val="continue"/>
            <w:tcBorders>
              <w:top w:val="nil"/>
              <w:bottom w:val="nil"/>
            </w:tcBorders>
          </w:tcPr>
          <w:p>
            <w:pPr>
              <w:rPr>
                <w:rFonts w:ascii="Arial"/>
                <w:sz w:val="21"/>
              </w:rPr>
            </w:pPr>
            <w:r/>
          </w:p>
        </w:tc>
        <w:tc>
          <w:tcPr>
            <w:tcW w:w="656" w:type="dxa"/>
            <w:vAlign w:val="top"/>
          </w:tcPr>
          <w:p>
            <w:pPr>
              <w:ind w:left="234"/>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80</w:t>
            </w:r>
          </w:p>
        </w:tc>
        <w:tc>
          <w:tcPr>
            <w:tcW w:w="645" w:type="dxa"/>
            <w:vAlign w:val="top"/>
          </w:tcPr>
          <w:p>
            <w:pPr>
              <w:pStyle w:val="TableText"/>
              <w:ind w:left="227"/>
              <w:spacing w:before="81" w:line="232" w:lineRule="auto"/>
              <w:rPr/>
            </w:pPr>
            <w:r>
              <w:rPr/>
              <w:t>是</w:t>
            </w:r>
          </w:p>
        </w:tc>
        <w:tc>
          <w:tcPr>
            <w:tcW w:w="807" w:type="dxa"/>
            <w:vAlign w:val="top"/>
          </w:tcPr>
          <w:p>
            <w:pPr>
              <w:ind w:left="120"/>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0.0105</w:t>
            </w:r>
          </w:p>
        </w:tc>
        <w:tc>
          <w:tcPr>
            <w:tcW w:w="1022" w:type="dxa"/>
            <w:vAlign w:val="top"/>
          </w:tcPr>
          <w:p>
            <w:pPr>
              <w:ind w:left="228"/>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0.0044</w:t>
            </w:r>
          </w:p>
        </w:tc>
        <w:tc>
          <w:tcPr>
            <w:tcW w:w="1001" w:type="dxa"/>
            <w:vAlign w:val="top"/>
          </w:tcPr>
          <w:p>
            <w:pPr>
              <w:ind w:left="218"/>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0.5757</w:t>
            </w:r>
          </w:p>
        </w:tc>
        <w:tc>
          <w:tcPr>
            <w:tcW w:w="880" w:type="dxa"/>
            <w:vAlign w:val="top"/>
            <w:vMerge w:val="continue"/>
            <w:tcBorders>
              <w:top w:val="nil"/>
              <w:bottom w:val="nil"/>
            </w:tcBorders>
          </w:tcPr>
          <w:p>
            <w:pPr>
              <w:rPr>
                <w:rFonts w:ascii="Arial"/>
                <w:sz w:val="21"/>
              </w:rPr>
            </w:pPr>
            <w:r/>
          </w:p>
        </w:tc>
      </w:tr>
      <w:tr>
        <w:trPr>
          <w:trHeight w:val="374" w:hRule="atLeast"/>
        </w:trPr>
        <w:tc>
          <w:tcPr>
            <w:tcW w:w="426" w:type="dxa"/>
            <w:vAlign w:val="top"/>
            <w:vMerge w:val="continue"/>
            <w:textDirection w:val="tbRlV"/>
            <w:tcBorders>
              <w:top w:val="nil"/>
              <w:bottom w:val="nil"/>
            </w:tcBorders>
          </w:tcPr>
          <w:p>
            <w:pPr>
              <w:rPr>
                <w:rFonts w:ascii="Arial"/>
                <w:sz w:val="21"/>
              </w:rPr>
            </w:pPr>
            <w:r/>
          </w:p>
        </w:tc>
        <w:tc>
          <w:tcPr>
            <w:tcW w:w="1162" w:type="dxa"/>
            <w:vAlign w:val="top"/>
            <w:vMerge w:val="continue"/>
            <w:tcBorders>
              <w:top w:val="nil"/>
              <w:bottom w:val="nil"/>
            </w:tcBorders>
          </w:tcPr>
          <w:p>
            <w:pPr>
              <w:rPr>
                <w:rFonts w:ascii="Arial"/>
                <w:sz w:val="21"/>
              </w:rPr>
            </w:pPr>
            <w:r/>
          </w:p>
        </w:tc>
        <w:tc>
          <w:tcPr>
            <w:tcW w:w="882" w:type="dxa"/>
            <w:vAlign w:val="top"/>
            <w:vMerge w:val="continue"/>
            <w:tcBorders>
              <w:top w:val="nil"/>
            </w:tcBorders>
          </w:tcPr>
          <w:p>
            <w:pPr>
              <w:rPr>
                <w:rFonts w:ascii="Arial"/>
                <w:sz w:val="21"/>
              </w:rPr>
            </w:pPr>
            <w:r/>
          </w:p>
        </w:tc>
        <w:tc>
          <w:tcPr>
            <w:tcW w:w="770" w:type="dxa"/>
            <w:vAlign w:val="top"/>
          </w:tcPr>
          <w:p>
            <w:pPr>
              <w:pStyle w:val="TableText"/>
              <w:ind w:left="73"/>
              <w:spacing w:before="82" w:line="229" w:lineRule="auto"/>
              <w:rPr/>
            </w:pPr>
            <w:r>
              <w:rPr>
                <w:spacing w:val="7"/>
              </w:rPr>
              <w:t>颗粒物</w:t>
            </w:r>
          </w:p>
        </w:tc>
        <w:tc>
          <w:tcPr>
            <w:tcW w:w="636" w:type="dxa"/>
            <w:vAlign w:val="top"/>
            <w:vMerge w:val="continue"/>
            <w:tcBorders>
              <w:top w:val="nil"/>
            </w:tcBorders>
          </w:tcPr>
          <w:p>
            <w:pPr>
              <w:rPr>
                <w:rFonts w:ascii="Arial"/>
                <w:sz w:val="21"/>
              </w:rPr>
            </w:pPr>
            <w:r/>
          </w:p>
        </w:tc>
        <w:tc>
          <w:tcPr>
            <w:tcW w:w="857" w:type="dxa"/>
            <w:vAlign w:val="top"/>
          </w:tcPr>
          <w:p>
            <w:pPr>
              <w:ind w:left="196"/>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0.495</w:t>
            </w:r>
          </w:p>
        </w:tc>
        <w:tc>
          <w:tcPr>
            <w:tcW w:w="1000" w:type="dxa"/>
            <w:vAlign w:val="top"/>
          </w:tcPr>
          <w:p>
            <w:pPr>
              <w:ind w:left="215"/>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0.2063</w:t>
            </w:r>
          </w:p>
        </w:tc>
        <w:tc>
          <w:tcPr>
            <w:tcW w:w="968" w:type="dxa"/>
            <w:vAlign w:val="top"/>
          </w:tcPr>
          <w:p>
            <w:pPr>
              <w:ind w:left="143"/>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27.1382</w:t>
            </w:r>
          </w:p>
        </w:tc>
        <w:tc>
          <w:tcPr>
            <w:tcW w:w="922" w:type="dxa"/>
            <w:vAlign w:val="top"/>
            <w:vMerge w:val="continue"/>
            <w:tcBorders>
              <w:top w:val="nil"/>
            </w:tcBorders>
          </w:tcPr>
          <w:p>
            <w:pPr>
              <w:rPr>
                <w:rFonts w:ascii="Arial"/>
                <w:sz w:val="21"/>
              </w:rPr>
            </w:pPr>
            <w:r/>
          </w:p>
        </w:tc>
        <w:tc>
          <w:tcPr>
            <w:tcW w:w="720" w:type="dxa"/>
            <w:vAlign w:val="top"/>
            <w:vMerge w:val="continue"/>
            <w:tcBorders>
              <w:top w:val="nil"/>
            </w:tcBorders>
          </w:tcPr>
          <w:p>
            <w:pPr>
              <w:rPr>
                <w:rFonts w:ascii="Arial"/>
                <w:sz w:val="21"/>
              </w:rPr>
            </w:pPr>
            <w:r/>
          </w:p>
        </w:tc>
        <w:tc>
          <w:tcPr>
            <w:tcW w:w="1145" w:type="dxa"/>
            <w:vAlign w:val="top"/>
            <w:vMerge w:val="continue"/>
            <w:tcBorders>
              <w:top w:val="nil"/>
            </w:tcBorders>
          </w:tcPr>
          <w:p>
            <w:pPr>
              <w:rPr>
                <w:rFonts w:ascii="Arial"/>
                <w:sz w:val="21"/>
              </w:rPr>
            </w:pPr>
            <w:r/>
          </w:p>
        </w:tc>
        <w:tc>
          <w:tcPr>
            <w:tcW w:w="656" w:type="dxa"/>
            <w:vAlign w:val="top"/>
          </w:tcPr>
          <w:p>
            <w:pPr>
              <w:ind w:left="229"/>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94</w:t>
            </w:r>
          </w:p>
        </w:tc>
        <w:tc>
          <w:tcPr>
            <w:tcW w:w="645" w:type="dxa"/>
            <w:vAlign w:val="top"/>
          </w:tcPr>
          <w:p>
            <w:pPr>
              <w:pStyle w:val="TableText"/>
              <w:ind w:left="227"/>
              <w:spacing w:before="82" w:line="232" w:lineRule="auto"/>
              <w:rPr/>
            </w:pPr>
            <w:r>
              <w:rPr/>
              <w:t>是</w:t>
            </w:r>
          </w:p>
        </w:tc>
        <w:tc>
          <w:tcPr>
            <w:tcW w:w="807" w:type="dxa"/>
            <w:vAlign w:val="top"/>
          </w:tcPr>
          <w:p>
            <w:pPr>
              <w:ind w:left="120"/>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0.0297</w:t>
            </w:r>
          </w:p>
        </w:tc>
        <w:tc>
          <w:tcPr>
            <w:tcW w:w="1022" w:type="dxa"/>
            <w:vAlign w:val="top"/>
          </w:tcPr>
          <w:p>
            <w:pPr>
              <w:ind w:left="228"/>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0.0124</w:t>
            </w:r>
          </w:p>
        </w:tc>
        <w:tc>
          <w:tcPr>
            <w:tcW w:w="1001" w:type="dxa"/>
            <w:vAlign w:val="top"/>
          </w:tcPr>
          <w:p>
            <w:pPr>
              <w:ind w:left="235"/>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1.6283</w:t>
            </w:r>
          </w:p>
        </w:tc>
        <w:tc>
          <w:tcPr>
            <w:tcW w:w="880" w:type="dxa"/>
            <w:vAlign w:val="top"/>
            <w:vMerge w:val="continue"/>
            <w:tcBorders>
              <w:top w:val="nil"/>
            </w:tcBorders>
          </w:tcPr>
          <w:p>
            <w:pPr>
              <w:rPr>
                <w:rFonts w:ascii="Arial"/>
                <w:sz w:val="21"/>
              </w:rPr>
            </w:pPr>
            <w:r/>
          </w:p>
        </w:tc>
      </w:tr>
      <w:tr>
        <w:trPr>
          <w:trHeight w:val="374" w:hRule="atLeast"/>
        </w:trPr>
        <w:tc>
          <w:tcPr>
            <w:tcW w:w="426" w:type="dxa"/>
            <w:vAlign w:val="top"/>
            <w:vMerge w:val="continue"/>
            <w:textDirection w:val="tbRlV"/>
            <w:tcBorders>
              <w:top w:val="nil"/>
              <w:bottom w:val="nil"/>
            </w:tcBorders>
          </w:tcPr>
          <w:p>
            <w:pPr>
              <w:rPr>
                <w:rFonts w:ascii="Arial"/>
                <w:sz w:val="21"/>
              </w:rPr>
            </w:pPr>
            <w:r/>
          </w:p>
        </w:tc>
        <w:tc>
          <w:tcPr>
            <w:tcW w:w="1162" w:type="dxa"/>
            <w:vAlign w:val="top"/>
            <w:vMerge w:val="continue"/>
            <w:tcBorders>
              <w:top w:val="nil"/>
              <w:bottom w:val="nil"/>
            </w:tcBorders>
          </w:tcPr>
          <w:p>
            <w:pPr>
              <w:rPr>
                <w:rFonts w:ascii="Arial"/>
                <w:sz w:val="21"/>
              </w:rPr>
            </w:pPr>
            <w:r/>
          </w:p>
        </w:tc>
        <w:tc>
          <w:tcPr>
            <w:tcW w:w="882" w:type="dxa"/>
            <w:vAlign w:val="top"/>
            <w:vMerge w:val="restart"/>
            <w:tcBorders>
              <w:bottom w:val="nil"/>
            </w:tcBorders>
          </w:tcPr>
          <w:p>
            <w:pPr>
              <w:spacing w:line="394" w:lineRule="auto"/>
              <w:rPr>
                <w:rFonts w:ascii="Arial"/>
                <w:sz w:val="21"/>
              </w:rPr>
            </w:pPr>
            <w:r/>
          </w:p>
          <w:p>
            <w:pPr>
              <w:pStyle w:val="TableText"/>
              <w:ind w:left="132"/>
              <w:spacing w:before="65" w:line="229" w:lineRule="auto"/>
              <w:rPr/>
            </w:pPr>
            <w:r>
              <w:rPr>
                <w:spacing w:val="6"/>
              </w:rPr>
              <w:t>无组织</w:t>
            </w:r>
          </w:p>
        </w:tc>
        <w:tc>
          <w:tcPr>
            <w:tcW w:w="770" w:type="dxa"/>
            <w:vAlign w:val="top"/>
          </w:tcPr>
          <w:p>
            <w:pPr>
              <w:ind w:left="120"/>
              <w:spacing w:before="11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5"/>
              </w:rPr>
              <w:t>VOCs</w:t>
            </w:r>
          </w:p>
        </w:tc>
        <w:tc>
          <w:tcPr>
            <w:tcW w:w="636" w:type="dxa"/>
            <w:vAlign w:val="top"/>
            <w:vMerge w:val="restart"/>
            <w:tcBorders>
              <w:bottom w:val="nil"/>
            </w:tcBorders>
          </w:tcPr>
          <w:p>
            <w:pPr>
              <w:spacing w:line="257" w:lineRule="auto"/>
              <w:rPr>
                <w:rFonts w:ascii="Arial"/>
                <w:sz w:val="21"/>
              </w:rPr>
            </w:pPr>
            <w:r/>
          </w:p>
          <w:p>
            <w:pPr>
              <w:pStyle w:val="TableText"/>
              <w:ind w:left="218" w:right="108" w:hanging="102"/>
              <w:spacing w:before="65" w:line="255" w:lineRule="auto"/>
              <w:rPr/>
            </w:pPr>
            <w:r>
              <w:rPr>
                <w:spacing w:val="2"/>
              </w:rPr>
              <w:t>系数</w:t>
            </w:r>
            <w:r>
              <w:rPr/>
              <w:t>法</w:t>
            </w:r>
          </w:p>
        </w:tc>
        <w:tc>
          <w:tcPr>
            <w:tcW w:w="857" w:type="dxa"/>
            <w:vAlign w:val="top"/>
          </w:tcPr>
          <w:p>
            <w:pPr>
              <w:ind w:left="196"/>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0.237</w:t>
            </w:r>
          </w:p>
        </w:tc>
        <w:tc>
          <w:tcPr>
            <w:tcW w:w="1000" w:type="dxa"/>
            <w:vAlign w:val="top"/>
          </w:tcPr>
          <w:p>
            <w:pPr>
              <w:ind w:left="215"/>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0.0988</w:t>
            </w:r>
          </w:p>
        </w:tc>
        <w:tc>
          <w:tcPr>
            <w:tcW w:w="968" w:type="dxa"/>
            <w:vAlign w:val="top"/>
          </w:tcPr>
          <w:p>
            <w:pPr>
              <w:ind w:left="453"/>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922" w:type="dxa"/>
            <w:vAlign w:val="top"/>
          </w:tcPr>
          <w:p>
            <w:pPr>
              <w:ind w:left="431"/>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720" w:type="dxa"/>
            <w:vAlign w:val="top"/>
          </w:tcPr>
          <w:p>
            <w:pPr>
              <w:ind w:left="329"/>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1145" w:type="dxa"/>
            <w:vAlign w:val="top"/>
          </w:tcPr>
          <w:p>
            <w:pPr>
              <w:ind w:left="541"/>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656" w:type="dxa"/>
            <w:vAlign w:val="top"/>
          </w:tcPr>
          <w:p>
            <w:pPr>
              <w:ind w:left="298"/>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645" w:type="dxa"/>
            <w:vAlign w:val="top"/>
          </w:tcPr>
          <w:p>
            <w:pPr>
              <w:ind w:left="292"/>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807" w:type="dxa"/>
            <w:vAlign w:val="top"/>
          </w:tcPr>
          <w:p>
            <w:pPr>
              <w:ind w:left="173"/>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0.237</w:t>
            </w:r>
          </w:p>
        </w:tc>
        <w:tc>
          <w:tcPr>
            <w:tcW w:w="1022" w:type="dxa"/>
            <w:vAlign w:val="top"/>
          </w:tcPr>
          <w:p>
            <w:pPr>
              <w:ind w:left="228"/>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0.0988</w:t>
            </w:r>
          </w:p>
        </w:tc>
        <w:tc>
          <w:tcPr>
            <w:tcW w:w="1001" w:type="dxa"/>
            <w:vAlign w:val="top"/>
          </w:tcPr>
          <w:p>
            <w:pPr>
              <w:ind w:left="470"/>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880" w:type="dxa"/>
            <w:vAlign w:val="top"/>
            <w:vMerge w:val="restart"/>
            <w:tcBorders>
              <w:bottom w:val="nil"/>
            </w:tcBorders>
          </w:tcPr>
          <w:p>
            <w:pPr>
              <w:spacing w:line="370" w:lineRule="auto"/>
              <w:rPr>
                <w:rFonts w:ascii="Arial"/>
                <w:sz w:val="21"/>
              </w:rPr>
            </w:pPr>
            <w:r/>
          </w:p>
          <w:p>
            <w:pPr>
              <w:ind w:left="177"/>
              <w:spacing w:before="5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2400</w:t>
            </w:r>
          </w:p>
        </w:tc>
      </w:tr>
      <w:tr>
        <w:trPr>
          <w:trHeight w:val="374" w:hRule="atLeast"/>
        </w:trPr>
        <w:tc>
          <w:tcPr>
            <w:tcW w:w="426" w:type="dxa"/>
            <w:vAlign w:val="top"/>
            <w:vMerge w:val="continue"/>
            <w:textDirection w:val="tbRlV"/>
            <w:tcBorders>
              <w:top w:val="nil"/>
              <w:bottom w:val="nil"/>
            </w:tcBorders>
          </w:tcPr>
          <w:p>
            <w:pPr>
              <w:rPr>
                <w:rFonts w:ascii="Arial"/>
                <w:sz w:val="21"/>
              </w:rPr>
            </w:pPr>
            <w:r/>
          </w:p>
        </w:tc>
        <w:tc>
          <w:tcPr>
            <w:tcW w:w="1162" w:type="dxa"/>
            <w:vAlign w:val="top"/>
            <w:vMerge w:val="continue"/>
            <w:tcBorders>
              <w:top w:val="nil"/>
              <w:bottom w:val="nil"/>
            </w:tcBorders>
          </w:tcPr>
          <w:p>
            <w:pPr>
              <w:rPr>
                <w:rFonts w:ascii="Arial"/>
                <w:sz w:val="21"/>
              </w:rPr>
            </w:pPr>
            <w:r/>
          </w:p>
        </w:tc>
        <w:tc>
          <w:tcPr>
            <w:tcW w:w="882" w:type="dxa"/>
            <w:vAlign w:val="top"/>
            <w:vMerge w:val="continue"/>
            <w:tcBorders>
              <w:top w:val="nil"/>
              <w:bottom w:val="nil"/>
            </w:tcBorders>
          </w:tcPr>
          <w:p>
            <w:pPr>
              <w:rPr>
                <w:rFonts w:ascii="Arial"/>
                <w:sz w:val="21"/>
              </w:rPr>
            </w:pPr>
            <w:r/>
          </w:p>
        </w:tc>
        <w:tc>
          <w:tcPr>
            <w:tcW w:w="770" w:type="dxa"/>
            <w:vAlign w:val="top"/>
          </w:tcPr>
          <w:p>
            <w:pPr>
              <w:pStyle w:val="TableText"/>
              <w:ind w:left="77"/>
              <w:spacing w:before="82" w:line="228" w:lineRule="auto"/>
              <w:rPr/>
            </w:pPr>
            <w:r>
              <w:rPr>
                <w:spacing w:val="5"/>
              </w:rPr>
              <w:t>二甲苯</w:t>
            </w:r>
          </w:p>
        </w:tc>
        <w:tc>
          <w:tcPr>
            <w:tcW w:w="636" w:type="dxa"/>
            <w:vAlign w:val="top"/>
            <w:vMerge w:val="continue"/>
            <w:tcBorders>
              <w:top w:val="nil"/>
              <w:bottom w:val="nil"/>
            </w:tcBorders>
          </w:tcPr>
          <w:p>
            <w:pPr>
              <w:rPr>
                <w:rFonts w:ascii="Arial"/>
                <w:sz w:val="21"/>
              </w:rPr>
            </w:pPr>
            <w:r/>
          </w:p>
        </w:tc>
        <w:tc>
          <w:tcPr>
            <w:tcW w:w="857" w:type="dxa"/>
            <w:vAlign w:val="top"/>
          </w:tcPr>
          <w:p>
            <w:pPr>
              <w:ind w:left="143"/>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0.0175</w:t>
            </w:r>
          </w:p>
        </w:tc>
        <w:tc>
          <w:tcPr>
            <w:tcW w:w="1000" w:type="dxa"/>
            <w:vAlign w:val="top"/>
          </w:tcPr>
          <w:p>
            <w:pPr>
              <w:ind w:left="215"/>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0.0073</w:t>
            </w:r>
          </w:p>
        </w:tc>
        <w:tc>
          <w:tcPr>
            <w:tcW w:w="968" w:type="dxa"/>
            <w:vAlign w:val="top"/>
          </w:tcPr>
          <w:p>
            <w:pPr>
              <w:ind w:left="453"/>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922" w:type="dxa"/>
            <w:vAlign w:val="top"/>
          </w:tcPr>
          <w:p>
            <w:pPr>
              <w:ind w:left="431"/>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720" w:type="dxa"/>
            <w:vAlign w:val="top"/>
          </w:tcPr>
          <w:p>
            <w:pPr>
              <w:ind w:left="329"/>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1145" w:type="dxa"/>
            <w:vAlign w:val="top"/>
          </w:tcPr>
          <w:p>
            <w:pPr>
              <w:ind w:left="541"/>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656" w:type="dxa"/>
            <w:vAlign w:val="top"/>
          </w:tcPr>
          <w:p>
            <w:pPr>
              <w:ind w:left="298"/>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645" w:type="dxa"/>
            <w:vAlign w:val="top"/>
          </w:tcPr>
          <w:p>
            <w:pPr>
              <w:ind w:left="292"/>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807" w:type="dxa"/>
            <w:vAlign w:val="top"/>
          </w:tcPr>
          <w:p>
            <w:pPr>
              <w:ind w:left="120"/>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0.0175</w:t>
            </w:r>
          </w:p>
        </w:tc>
        <w:tc>
          <w:tcPr>
            <w:tcW w:w="1022" w:type="dxa"/>
            <w:vAlign w:val="top"/>
          </w:tcPr>
          <w:p>
            <w:pPr>
              <w:ind w:left="228"/>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0.0073</w:t>
            </w:r>
          </w:p>
        </w:tc>
        <w:tc>
          <w:tcPr>
            <w:tcW w:w="1001" w:type="dxa"/>
            <w:vAlign w:val="top"/>
          </w:tcPr>
          <w:p>
            <w:pPr>
              <w:ind w:left="470"/>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880" w:type="dxa"/>
            <w:vAlign w:val="top"/>
            <w:vMerge w:val="continue"/>
            <w:tcBorders>
              <w:top w:val="nil"/>
              <w:bottom w:val="nil"/>
            </w:tcBorders>
          </w:tcPr>
          <w:p>
            <w:pPr>
              <w:rPr>
                <w:rFonts w:ascii="Arial"/>
                <w:sz w:val="21"/>
              </w:rPr>
            </w:pPr>
            <w:r/>
          </w:p>
        </w:tc>
      </w:tr>
      <w:tr>
        <w:trPr>
          <w:trHeight w:val="374" w:hRule="atLeast"/>
        </w:trPr>
        <w:tc>
          <w:tcPr>
            <w:tcW w:w="426" w:type="dxa"/>
            <w:vAlign w:val="top"/>
            <w:vMerge w:val="continue"/>
            <w:textDirection w:val="tbRlV"/>
            <w:tcBorders>
              <w:top w:val="nil"/>
              <w:bottom w:val="nil"/>
            </w:tcBorders>
          </w:tcPr>
          <w:p>
            <w:pPr>
              <w:rPr>
                <w:rFonts w:ascii="Arial"/>
                <w:sz w:val="21"/>
              </w:rPr>
            </w:pPr>
            <w:r/>
          </w:p>
        </w:tc>
        <w:tc>
          <w:tcPr>
            <w:tcW w:w="1162" w:type="dxa"/>
            <w:vAlign w:val="top"/>
            <w:vMerge w:val="continue"/>
            <w:tcBorders>
              <w:top w:val="nil"/>
            </w:tcBorders>
          </w:tcPr>
          <w:p>
            <w:pPr>
              <w:rPr>
                <w:rFonts w:ascii="Arial"/>
                <w:sz w:val="21"/>
              </w:rPr>
            </w:pPr>
            <w:r/>
          </w:p>
        </w:tc>
        <w:tc>
          <w:tcPr>
            <w:tcW w:w="882" w:type="dxa"/>
            <w:vAlign w:val="top"/>
            <w:vMerge w:val="continue"/>
            <w:tcBorders>
              <w:top w:val="nil"/>
            </w:tcBorders>
          </w:tcPr>
          <w:p>
            <w:pPr>
              <w:rPr>
                <w:rFonts w:ascii="Arial"/>
                <w:sz w:val="21"/>
              </w:rPr>
            </w:pPr>
            <w:r/>
          </w:p>
        </w:tc>
        <w:tc>
          <w:tcPr>
            <w:tcW w:w="770" w:type="dxa"/>
            <w:vAlign w:val="top"/>
          </w:tcPr>
          <w:p>
            <w:pPr>
              <w:pStyle w:val="TableText"/>
              <w:ind w:left="73"/>
              <w:spacing w:before="80" w:line="229" w:lineRule="auto"/>
              <w:rPr/>
            </w:pPr>
            <w:r>
              <w:rPr>
                <w:spacing w:val="7"/>
              </w:rPr>
              <w:t>颗粒物</w:t>
            </w:r>
          </w:p>
        </w:tc>
        <w:tc>
          <w:tcPr>
            <w:tcW w:w="636" w:type="dxa"/>
            <w:vAlign w:val="top"/>
            <w:vMerge w:val="continue"/>
            <w:tcBorders>
              <w:top w:val="nil"/>
            </w:tcBorders>
          </w:tcPr>
          <w:p>
            <w:pPr>
              <w:rPr>
                <w:rFonts w:ascii="Arial"/>
                <w:sz w:val="21"/>
              </w:rPr>
            </w:pPr>
            <w:r/>
          </w:p>
        </w:tc>
        <w:tc>
          <w:tcPr>
            <w:tcW w:w="857" w:type="dxa"/>
            <w:vAlign w:val="top"/>
          </w:tcPr>
          <w:p>
            <w:pPr>
              <w:ind w:left="196"/>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0.165</w:t>
            </w:r>
          </w:p>
        </w:tc>
        <w:tc>
          <w:tcPr>
            <w:tcW w:w="1000" w:type="dxa"/>
            <w:vAlign w:val="top"/>
          </w:tcPr>
          <w:p>
            <w:pPr>
              <w:ind w:left="215"/>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0.0688</w:t>
            </w:r>
          </w:p>
        </w:tc>
        <w:tc>
          <w:tcPr>
            <w:tcW w:w="968" w:type="dxa"/>
            <w:vAlign w:val="top"/>
          </w:tcPr>
          <w:p>
            <w:pPr>
              <w:ind w:left="453"/>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922" w:type="dxa"/>
            <w:vAlign w:val="top"/>
          </w:tcPr>
          <w:p>
            <w:pPr>
              <w:ind w:left="431"/>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720" w:type="dxa"/>
            <w:vAlign w:val="top"/>
          </w:tcPr>
          <w:p>
            <w:pPr>
              <w:ind w:left="329"/>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1145" w:type="dxa"/>
            <w:vAlign w:val="top"/>
          </w:tcPr>
          <w:p>
            <w:pPr>
              <w:ind w:left="541"/>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656" w:type="dxa"/>
            <w:vAlign w:val="top"/>
          </w:tcPr>
          <w:p>
            <w:pPr>
              <w:ind w:left="298"/>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645" w:type="dxa"/>
            <w:vAlign w:val="top"/>
          </w:tcPr>
          <w:p>
            <w:pPr>
              <w:ind w:left="292"/>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807" w:type="dxa"/>
            <w:vAlign w:val="top"/>
          </w:tcPr>
          <w:p>
            <w:pPr>
              <w:ind w:left="173"/>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0.165</w:t>
            </w:r>
          </w:p>
        </w:tc>
        <w:tc>
          <w:tcPr>
            <w:tcW w:w="1022" w:type="dxa"/>
            <w:vAlign w:val="top"/>
          </w:tcPr>
          <w:p>
            <w:pPr>
              <w:ind w:left="228"/>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0.0688</w:t>
            </w:r>
          </w:p>
        </w:tc>
        <w:tc>
          <w:tcPr>
            <w:tcW w:w="1001" w:type="dxa"/>
            <w:vAlign w:val="top"/>
          </w:tcPr>
          <w:p>
            <w:pPr>
              <w:ind w:left="470"/>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880" w:type="dxa"/>
            <w:vAlign w:val="top"/>
            <w:vMerge w:val="continue"/>
            <w:tcBorders>
              <w:top w:val="nil"/>
            </w:tcBorders>
          </w:tcPr>
          <w:p>
            <w:pPr>
              <w:rPr>
                <w:rFonts w:ascii="Arial"/>
                <w:sz w:val="21"/>
              </w:rPr>
            </w:pPr>
            <w:r/>
          </w:p>
        </w:tc>
      </w:tr>
      <w:tr>
        <w:trPr>
          <w:trHeight w:val="549" w:hRule="atLeast"/>
        </w:trPr>
        <w:tc>
          <w:tcPr>
            <w:tcW w:w="426" w:type="dxa"/>
            <w:vAlign w:val="top"/>
            <w:vMerge w:val="continue"/>
            <w:textDirection w:val="tbRlV"/>
            <w:tcBorders>
              <w:top w:val="nil"/>
              <w:bottom w:val="nil"/>
            </w:tcBorders>
          </w:tcPr>
          <w:p>
            <w:pPr>
              <w:rPr>
                <w:rFonts w:ascii="Arial"/>
                <w:sz w:val="21"/>
              </w:rPr>
            </w:pPr>
            <w:r/>
          </w:p>
        </w:tc>
        <w:tc>
          <w:tcPr>
            <w:tcW w:w="1162" w:type="dxa"/>
            <w:vAlign w:val="top"/>
            <w:vMerge w:val="restart"/>
            <w:tcBorders>
              <w:bottom w:val="nil"/>
            </w:tcBorders>
          </w:tcPr>
          <w:p>
            <w:pPr>
              <w:spacing w:line="378" w:lineRule="auto"/>
              <w:rPr>
                <w:rFonts w:ascii="Arial"/>
                <w:sz w:val="21"/>
              </w:rPr>
            </w:pPr>
            <w:r/>
          </w:p>
          <w:p>
            <w:pPr>
              <w:pStyle w:val="TableText"/>
              <w:ind w:left="225"/>
              <w:spacing w:before="65" w:line="229" w:lineRule="auto"/>
              <w:rPr/>
            </w:pPr>
            <w:r>
              <w:rPr>
                <w:spacing w:val="6"/>
              </w:rPr>
              <w:t>发泡定型</w:t>
            </w:r>
          </w:p>
        </w:tc>
        <w:tc>
          <w:tcPr>
            <w:tcW w:w="882" w:type="dxa"/>
            <w:vAlign w:val="top"/>
          </w:tcPr>
          <w:p>
            <w:pPr>
              <w:pStyle w:val="TableText"/>
              <w:ind w:left="132" w:right="125" w:hanging="1"/>
              <w:spacing w:before="49"/>
              <w:rPr>
                <w:rFonts w:ascii="Times New Roman" w:hAnsi="Times New Roman" w:eastAsia="Times New Roman" w:cs="Times New Roman"/>
              </w:rPr>
            </w:pPr>
            <w:r>
              <w:rPr>
                <w:spacing w:val="6"/>
              </w:rPr>
              <w:t>有组织</w:t>
            </w:r>
            <w:r>
              <w:rPr>
                <w:rFonts w:ascii="Times New Roman" w:hAnsi="Times New Roman" w:eastAsia="Times New Roman" w:cs="Times New Roman"/>
              </w:rPr>
              <w:t>DA</w:t>
            </w:r>
            <w:r>
              <w:rPr>
                <w:rFonts w:ascii="Times New Roman" w:hAnsi="Times New Roman" w:eastAsia="Times New Roman" w:cs="Times New Roman"/>
                <w:spacing w:val="8"/>
              </w:rPr>
              <w:t>002</w:t>
            </w:r>
          </w:p>
        </w:tc>
        <w:tc>
          <w:tcPr>
            <w:tcW w:w="770" w:type="dxa"/>
            <w:vAlign w:val="top"/>
          </w:tcPr>
          <w:p>
            <w:pPr>
              <w:pStyle w:val="TableText"/>
              <w:ind w:left="181" w:right="70" w:hanging="104"/>
              <w:spacing w:before="32" w:line="234" w:lineRule="auto"/>
              <w:rPr/>
            </w:pPr>
            <w:r>
              <w:rPr>
                <w:spacing w:val="5"/>
              </w:rPr>
              <w:t>非甲烷</w:t>
            </w:r>
            <w:r>
              <w:rPr>
                <w:spacing w:val="3"/>
              </w:rPr>
              <w:t>总烃</w:t>
            </w:r>
          </w:p>
        </w:tc>
        <w:tc>
          <w:tcPr>
            <w:tcW w:w="636" w:type="dxa"/>
            <w:vAlign w:val="top"/>
            <w:vMerge w:val="restart"/>
            <w:tcBorders>
              <w:bottom w:val="nil"/>
            </w:tcBorders>
          </w:tcPr>
          <w:p>
            <w:pPr>
              <w:spacing w:line="243" w:lineRule="auto"/>
              <w:rPr>
                <w:rFonts w:ascii="Arial"/>
                <w:sz w:val="21"/>
              </w:rPr>
            </w:pPr>
            <w:r/>
          </w:p>
          <w:p>
            <w:pPr>
              <w:pStyle w:val="TableText"/>
              <w:ind w:left="218" w:right="108" w:hanging="102"/>
              <w:spacing w:before="65" w:line="255" w:lineRule="auto"/>
              <w:rPr/>
            </w:pPr>
            <w:r>
              <w:rPr>
                <w:spacing w:val="2"/>
              </w:rPr>
              <w:t>系数</w:t>
            </w:r>
            <w:r>
              <w:rPr/>
              <w:t>法</w:t>
            </w:r>
          </w:p>
        </w:tc>
        <w:tc>
          <w:tcPr>
            <w:tcW w:w="857" w:type="dxa"/>
            <w:vAlign w:val="top"/>
          </w:tcPr>
          <w:p>
            <w:pPr>
              <w:ind w:left="248"/>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0.72</w:t>
            </w:r>
          </w:p>
        </w:tc>
        <w:tc>
          <w:tcPr>
            <w:tcW w:w="1000" w:type="dxa"/>
            <w:vAlign w:val="top"/>
          </w:tcPr>
          <w:p>
            <w:pPr>
              <w:ind w:left="373"/>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0.3</w:t>
            </w:r>
          </w:p>
        </w:tc>
        <w:tc>
          <w:tcPr>
            <w:tcW w:w="968" w:type="dxa"/>
            <w:vAlign w:val="top"/>
          </w:tcPr>
          <w:p>
            <w:pPr>
              <w:ind w:left="348"/>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120</w:t>
            </w:r>
          </w:p>
        </w:tc>
        <w:tc>
          <w:tcPr>
            <w:tcW w:w="922" w:type="dxa"/>
            <w:vAlign w:val="top"/>
          </w:tcPr>
          <w:p>
            <w:pPr>
              <w:ind w:left="361"/>
              <w:spacing w:before="208"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75</w:t>
            </w:r>
          </w:p>
        </w:tc>
        <w:tc>
          <w:tcPr>
            <w:tcW w:w="720" w:type="dxa"/>
            <w:vAlign w:val="top"/>
          </w:tcPr>
          <w:p>
            <w:pPr>
              <w:ind w:left="151"/>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2500</w:t>
            </w:r>
          </w:p>
        </w:tc>
        <w:tc>
          <w:tcPr>
            <w:tcW w:w="1145" w:type="dxa"/>
            <w:vAlign w:val="top"/>
          </w:tcPr>
          <w:p>
            <w:pPr>
              <w:pStyle w:val="TableText"/>
              <w:ind w:left="57"/>
              <w:spacing w:before="169" w:line="229" w:lineRule="auto"/>
              <w:rPr/>
            </w:pPr>
            <w:r>
              <w:rPr>
                <w:spacing w:val="7"/>
              </w:rPr>
              <w:t>二级活性炭</w:t>
            </w:r>
          </w:p>
        </w:tc>
        <w:tc>
          <w:tcPr>
            <w:tcW w:w="656" w:type="dxa"/>
            <w:vAlign w:val="top"/>
          </w:tcPr>
          <w:p>
            <w:pPr>
              <w:ind w:left="234"/>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80</w:t>
            </w:r>
          </w:p>
        </w:tc>
        <w:tc>
          <w:tcPr>
            <w:tcW w:w="645" w:type="dxa"/>
            <w:vAlign w:val="top"/>
          </w:tcPr>
          <w:p>
            <w:pPr>
              <w:pStyle w:val="TableText"/>
              <w:ind w:left="227"/>
              <w:spacing w:before="169" w:line="232" w:lineRule="auto"/>
              <w:rPr/>
            </w:pPr>
            <w:r>
              <w:rPr/>
              <w:t>是</w:t>
            </w:r>
          </w:p>
        </w:tc>
        <w:tc>
          <w:tcPr>
            <w:tcW w:w="807" w:type="dxa"/>
            <w:vAlign w:val="top"/>
          </w:tcPr>
          <w:p>
            <w:pPr>
              <w:ind w:left="173"/>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0.144</w:t>
            </w:r>
          </w:p>
        </w:tc>
        <w:tc>
          <w:tcPr>
            <w:tcW w:w="1022" w:type="dxa"/>
            <w:vAlign w:val="top"/>
          </w:tcPr>
          <w:p>
            <w:pPr>
              <w:ind w:left="333"/>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0.06</w:t>
            </w:r>
          </w:p>
        </w:tc>
        <w:tc>
          <w:tcPr>
            <w:tcW w:w="1001" w:type="dxa"/>
            <w:vAlign w:val="top"/>
          </w:tcPr>
          <w:p>
            <w:pPr>
              <w:ind w:left="318"/>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24.0</w:t>
            </w:r>
          </w:p>
        </w:tc>
        <w:tc>
          <w:tcPr>
            <w:tcW w:w="880" w:type="dxa"/>
            <w:vAlign w:val="top"/>
          </w:tcPr>
          <w:p>
            <w:pPr>
              <w:ind w:left="177"/>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2400</w:t>
            </w:r>
          </w:p>
        </w:tc>
      </w:tr>
      <w:tr>
        <w:trPr>
          <w:trHeight w:val="549" w:hRule="atLeast"/>
        </w:trPr>
        <w:tc>
          <w:tcPr>
            <w:tcW w:w="426" w:type="dxa"/>
            <w:vAlign w:val="top"/>
            <w:vMerge w:val="continue"/>
            <w:textDirection w:val="tbRlV"/>
            <w:tcBorders>
              <w:top w:val="nil"/>
              <w:bottom w:val="nil"/>
            </w:tcBorders>
          </w:tcPr>
          <w:p>
            <w:pPr>
              <w:rPr>
                <w:rFonts w:ascii="Arial"/>
                <w:sz w:val="21"/>
              </w:rPr>
            </w:pPr>
            <w:r/>
          </w:p>
        </w:tc>
        <w:tc>
          <w:tcPr>
            <w:tcW w:w="1162" w:type="dxa"/>
            <w:vAlign w:val="top"/>
            <w:vMerge w:val="continue"/>
            <w:tcBorders>
              <w:top w:val="nil"/>
            </w:tcBorders>
          </w:tcPr>
          <w:p>
            <w:pPr>
              <w:rPr>
                <w:rFonts w:ascii="Arial"/>
                <w:sz w:val="21"/>
              </w:rPr>
            </w:pPr>
            <w:r/>
          </w:p>
        </w:tc>
        <w:tc>
          <w:tcPr>
            <w:tcW w:w="882" w:type="dxa"/>
            <w:vAlign w:val="top"/>
          </w:tcPr>
          <w:p>
            <w:pPr>
              <w:pStyle w:val="TableText"/>
              <w:ind w:left="132"/>
              <w:spacing w:before="169" w:line="229" w:lineRule="auto"/>
              <w:rPr/>
            </w:pPr>
            <w:r>
              <w:rPr>
                <w:spacing w:val="6"/>
              </w:rPr>
              <w:t>无组织</w:t>
            </w:r>
          </w:p>
        </w:tc>
        <w:tc>
          <w:tcPr>
            <w:tcW w:w="770" w:type="dxa"/>
            <w:vAlign w:val="top"/>
          </w:tcPr>
          <w:p>
            <w:pPr>
              <w:pStyle w:val="TableText"/>
              <w:ind w:left="181" w:right="70" w:hanging="104"/>
              <w:spacing w:before="36" w:line="232" w:lineRule="auto"/>
              <w:rPr/>
            </w:pPr>
            <w:r>
              <w:rPr>
                <w:spacing w:val="5"/>
              </w:rPr>
              <w:t>非甲烷</w:t>
            </w:r>
            <w:r>
              <w:rPr>
                <w:spacing w:val="3"/>
              </w:rPr>
              <w:t>总烃</w:t>
            </w:r>
          </w:p>
        </w:tc>
        <w:tc>
          <w:tcPr>
            <w:tcW w:w="636" w:type="dxa"/>
            <w:vAlign w:val="top"/>
            <w:vMerge w:val="continue"/>
            <w:tcBorders>
              <w:top w:val="nil"/>
            </w:tcBorders>
          </w:tcPr>
          <w:p>
            <w:pPr>
              <w:rPr>
                <w:rFonts w:ascii="Arial"/>
                <w:sz w:val="21"/>
              </w:rPr>
            </w:pPr>
            <w:r/>
          </w:p>
        </w:tc>
        <w:tc>
          <w:tcPr>
            <w:tcW w:w="857" w:type="dxa"/>
            <w:vAlign w:val="top"/>
          </w:tcPr>
          <w:p>
            <w:pPr>
              <w:ind w:left="248"/>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0.24</w:t>
            </w:r>
          </w:p>
        </w:tc>
        <w:tc>
          <w:tcPr>
            <w:tcW w:w="1000" w:type="dxa"/>
            <w:vAlign w:val="top"/>
          </w:tcPr>
          <w:p>
            <w:pPr>
              <w:ind w:left="373"/>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0.1</w:t>
            </w:r>
          </w:p>
        </w:tc>
        <w:tc>
          <w:tcPr>
            <w:tcW w:w="968" w:type="dxa"/>
            <w:vAlign w:val="top"/>
          </w:tcPr>
          <w:p>
            <w:pPr>
              <w:ind w:left="453"/>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922" w:type="dxa"/>
            <w:vAlign w:val="top"/>
          </w:tcPr>
          <w:p>
            <w:pPr>
              <w:ind w:left="431"/>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720" w:type="dxa"/>
            <w:vAlign w:val="top"/>
          </w:tcPr>
          <w:p>
            <w:pPr>
              <w:ind w:left="329"/>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1145" w:type="dxa"/>
            <w:vAlign w:val="top"/>
          </w:tcPr>
          <w:p>
            <w:pPr>
              <w:ind w:left="541"/>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656" w:type="dxa"/>
            <w:vAlign w:val="top"/>
          </w:tcPr>
          <w:p>
            <w:pPr>
              <w:ind w:left="298"/>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645" w:type="dxa"/>
            <w:vAlign w:val="top"/>
          </w:tcPr>
          <w:p>
            <w:pPr>
              <w:ind w:left="292"/>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807" w:type="dxa"/>
            <w:vAlign w:val="top"/>
          </w:tcPr>
          <w:p>
            <w:pPr>
              <w:ind w:left="226"/>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0.24</w:t>
            </w:r>
          </w:p>
        </w:tc>
        <w:tc>
          <w:tcPr>
            <w:tcW w:w="1022" w:type="dxa"/>
            <w:vAlign w:val="top"/>
          </w:tcPr>
          <w:p>
            <w:pPr>
              <w:ind w:left="386"/>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0.1</w:t>
            </w:r>
          </w:p>
        </w:tc>
        <w:tc>
          <w:tcPr>
            <w:tcW w:w="1001" w:type="dxa"/>
            <w:vAlign w:val="top"/>
          </w:tcPr>
          <w:p>
            <w:pPr>
              <w:ind w:left="470"/>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880" w:type="dxa"/>
            <w:vAlign w:val="top"/>
          </w:tcPr>
          <w:p>
            <w:pPr>
              <w:ind w:left="177"/>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2400</w:t>
            </w:r>
          </w:p>
        </w:tc>
      </w:tr>
      <w:tr>
        <w:trPr>
          <w:trHeight w:val="556" w:hRule="atLeast"/>
        </w:trPr>
        <w:tc>
          <w:tcPr>
            <w:tcW w:w="426" w:type="dxa"/>
            <w:vAlign w:val="top"/>
            <w:vMerge w:val="continue"/>
            <w:textDirection w:val="tbRlV"/>
            <w:tcBorders>
              <w:top w:val="nil"/>
              <w:bottom w:val="nil"/>
            </w:tcBorders>
          </w:tcPr>
          <w:p>
            <w:pPr>
              <w:rPr>
                <w:rFonts w:ascii="Arial"/>
                <w:sz w:val="21"/>
              </w:rPr>
            </w:pPr>
            <w:r/>
          </w:p>
        </w:tc>
        <w:tc>
          <w:tcPr>
            <w:tcW w:w="14073" w:type="dxa"/>
            <w:vAlign w:val="top"/>
            <w:gridSpan w:val="16"/>
            <w:tcBorders>
              <w:bottom w:val="single" w:color="000000" w:sz="10" w:space="0"/>
            </w:tcBorders>
          </w:tcPr>
          <w:p>
            <w:pPr>
              <w:pStyle w:val="TableText"/>
              <w:ind w:left="125" w:right="181"/>
              <w:spacing w:before="2" w:line="251" w:lineRule="auto"/>
              <w:rPr/>
            </w:pPr>
            <w:r>
              <w:rPr>
                <w:spacing w:val="9"/>
              </w:rPr>
              <w:t>注：①喷脱模剂、喷漆工序</w:t>
            </w:r>
            <w:r>
              <w:rPr>
                <w:spacing w:val="-45"/>
              </w:rPr>
              <w:t xml:space="preserve"> </w:t>
            </w:r>
            <w:r>
              <w:rPr>
                <w:rFonts w:ascii="Times New Roman" w:hAnsi="Times New Roman" w:eastAsia="Times New Roman" w:cs="Times New Roman"/>
              </w:rPr>
              <w:t>VOCs</w:t>
            </w:r>
            <w:r>
              <w:rPr>
                <w:rFonts w:ascii="Times New Roman" w:hAnsi="Times New Roman" w:eastAsia="Times New Roman" w:cs="Times New Roman"/>
                <w:spacing w:val="9"/>
              </w:rPr>
              <w:t xml:space="preserve"> </w:t>
            </w:r>
            <w:r>
              <w:rPr>
                <w:spacing w:val="9"/>
              </w:rPr>
              <w:t>产生量</w:t>
            </w:r>
            <w:r>
              <w:rPr>
                <w:rFonts w:ascii="Times New Roman" w:hAnsi="Times New Roman" w:eastAsia="Times New Roman" w:cs="Times New Roman"/>
                <w:spacing w:val="9"/>
              </w:rPr>
              <w:t>=</w:t>
            </w:r>
            <w:r>
              <w:rPr>
                <w:spacing w:val="9"/>
              </w:rPr>
              <w:t>聚氨酯鞋底生产线中的脱模</w:t>
            </w:r>
            <w:r>
              <w:rPr>
                <w:spacing w:val="-43"/>
              </w:rPr>
              <w:t xml:space="preserve"> </w:t>
            </w:r>
            <w:r>
              <w:rPr>
                <w:rFonts w:ascii="Times New Roman" w:hAnsi="Times New Roman" w:eastAsia="Times New Roman" w:cs="Times New Roman"/>
              </w:rPr>
              <w:t>VOCs</w:t>
            </w:r>
            <w:r>
              <w:rPr>
                <w:rFonts w:ascii="Times New Roman" w:hAnsi="Times New Roman" w:eastAsia="Times New Roman" w:cs="Times New Roman"/>
                <w:spacing w:val="9"/>
              </w:rPr>
              <w:t xml:space="preserve"> </w:t>
            </w:r>
            <w:r>
              <w:rPr>
                <w:spacing w:val="9"/>
              </w:rPr>
              <w:t>废气</w:t>
            </w:r>
            <w:r>
              <w:rPr>
                <w:rFonts w:ascii="Times New Roman" w:hAnsi="Times New Roman" w:eastAsia="Times New Roman" w:cs="Times New Roman"/>
                <w:spacing w:val="9"/>
              </w:rPr>
              <w:t>+</w:t>
            </w:r>
            <w:r>
              <w:rPr>
                <w:spacing w:val="9"/>
              </w:rPr>
              <w:t>喷漆生产线</w:t>
            </w:r>
            <w:r>
              <w:rPr>
                <w:spacing w:val="-46"/>
              </w:rPr>
              <w:t xml:space="preserve"> </w:t>
            </w:r>
            <w:r>
              <w:rPr>
                <w:rFonts w:ascii="Times New Roman" w:hAnsi="Times New Roman" w:eastAsia="Times New Roman" w:cs="Times New Roman"/>
              </w:rPr>
              <w:t>VOCs</w:t>
            </w:r>
            <w:r>
              <w:rPr>
                <w:rFonts w:ascii="Times New Roman" w:hAnsi="Times New Roman" w:eastAsia="Times New Roman" w:cs="Times New Roman"/>
                <w:spacing w:val="9"/>
              </w:rPr>
              <w:t xml:space="preserve"> </w:t>
            </w:r>
            <w:r>
              <w:rPr>
                <w:spacing w:val="9"/>
              </w:rPr>
              <w:t>废气</w:t>
            </w:r>
            <w:r>
              <w:rPr>
                <w:rFonts w:ascii="Times New Roman" w:hAnsi="Times New Roman" w:eastAsia="Times New Roman" w:cs="Times New Roman"/>
                <w:spacing w:val="9"/>
              </w:rPr>
              <w:t>=0.048+0.9=0.948t/a</w:t>
            </w:r>
            <w:r>
              <w:rPr>
                <w:spacing w:val="9"/>
              </w:rPr>
              <w:t>；</w:t>
            </w:r>
            <w:r>
              <w:rPr>
                <w:spacing w:val="8"/>
              </w:rPr>
              <w:t>喷漆线喷涂部位包括鞋</w:t>
            </w:r>
            <w:r>
              <w:rPr>
                <w:spacing w:val="7"/>
              </w:rPr>
              <w:t>底、鞋面及鞋边。</w:t>
            </w:r>
          </w:p>
        </w:tc>
      </w:tr>
      <w:tr>
        <w:trPr>
          <w:trHeight w:val="2369" w:hRule="atLeast"/>
        </w:trPr>
        <w:tc>
          <w:tcPr>
            <w:tcW w:w="426" w:type="dxa"/>
            <w:vAlign w:val="top"/>
            <w:vMerge w:val="continue"/>
            <w:textDirection w:val="tbRlV"/>
            <w:tcBorders>
              <w:top w:val="nil"/>
            </w:tcBorders>
          </w:tcPr>
          <w:p>
            <w:pPr>
              <w:rPr>
                <w:rFonts w:ascii="Arial"/>
                <w:sz w:val="21"/>
              </w:rPr>
            </w:pPr>
            <w:r/>
          </w:p>
        </w:tc>
        <w:tc>
          <w:tcPr>
            <w:tcW w:w="14073" w:type="dxa"/>
            <w:vAlign w:val="top"/>
            <w:gridSpan w:val="16"/>
            <w:tcBorders>
              <w:top w:val="single" w:color="000000" w:sz="10" w:space="0"/>
            </w:tcBorders>
          </w:tcPr>
          <w:p>
            <w:pPr>
              <w:rPr>
                <w:rFonts w:ascii="Arial"/>
                <w:sz w:val="21"/>
              </w:rPr>
            </w:pPr>
            <w:r/>
          </w:p>
        </w:tc>
      </w:tr>
    </w:tbl>
    <w:p>
      <w:pPr>
        <w:pStyle w:val="BodyText"/>
        <w:rPr/>
      </w:pPr>
      <w:r/>
    </w:p>
    <w:p>
      <w:pPr>
        <w:sectPr>
          <w:footerReference w:type="default" r:id="rId38"/>
          <w:pgSz w:w="16840" w:h="11907"/>
          <w:pgMar w:top="1012" w:right="1131" w:bottom="1056" w:left="1167" w:header="0" w:footer="717" w:gutter="0"/>
        </w:sectPr>
        <w:rPr/>
      </w:pPr>
    </w:p>
    <w:tbl>
      <w:tblPr>
        <w:tblStyle w:val="TableNormal"/>
        <w:tblW w:w="9725"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70"/>
        <w:gridCol w:w="1040"/>
        <w:gridCol w:w="2356"/>
        <w:gridCol w:w="974"/>
        <w:gridCol w:w="835"/>
        <w:gridCol w:w="1653"/>
        <w:gridCol w:w="975"/>
        <w:gridCol w:w="1522"/>
      </w:tblGrid>
      <w:tr>
        <w:trPr>
          <w:trHeight w:val="9270" w:hRule="atLeast"/>
        </w:trPr>
        <w:tc>
          <w:tcPr>
            <w:tcW w:w="370" w:type="dxa"/>
            <w:vAlign w:val="top"/>
            <w:vMerge w:val="restart"/>
            <w:textDirection w:val="tbRlV"/>
            <w:tcBorders>
              <w:left w:val="single" w:color="000000" w:sz="6" w:space="0"/>
              <w:bottom w:val="nil"/>
              <w:top w:val="single" w:color="000000" w:sz="6" w:space="0"/>
            </w:tcBorders>
          </w:tcPr>
          <w:p>
            <w:pPr>
              <w:pStyle w:val="TableText"/>
              <w:ind w:left="5582"/>
              <w:spacing w:before="80" w:line="217" w:lineRule="auto"/>
              <w:rPr/>
            </w:pPr>
            <w:r>
              <w:rPr>
                <w:spacing w:val="9"/>
              </w:rPr>
              <w:t>运</w:t>
            </w:r>
            <w:r>
              <w:rPr>
                <w:spacing w:val="-32"/>
              </w:rPr>
              <w:t xml:space="preserve"> </w:t>
            </w:r>
            <w:r>
              <w:rPr>
                <w:spacing w:val="9"/>
              </w:rPr>
              <w:t>营</w:t>
            </w:r>
            <w:r>
              <w:rPr>
                <w:spacing w:val="-39"/>
              </w:rPr>
              <w:t xml:space="preserve"> </w:t>
            </w:r>
            <w:r>
              <w:rPr>
                <w:spacing w:val="9"/>
              </w:rPr>
              <w:t>期</w:t>
            </w:r>
            <w:r>
              <w:rPr>
                <w:spacing w:val="-36"/>
              </w:rPr>
              <w:t xml:space="preserve"> </w:t>
            </w:r>
            <w:r>
              <w:rPr>
                <w:spacing w:val="9"/>
              </w:rPr>
              <w:t>环</w:t>
            </w:r>
            <w:r>
              <w:rPr>
                <w:spacing w:val="-38"/>
              </w:rPr>
              <w:t xml:space="preserve"> </w:t>
            </w:r>
            <w:r>
              <w:rPr>
                <w:spacing w:val="9"/>
              </w:rPr>
              <w:t>境</w:t>
            </w:r>
            <w:r>
              <w:rPr>
                <w:spacing w:val="-36"/>
              </w:rPr>
              <w:t xml:space="preserve"> </w:t>
            </w:r>
            <w:r>
              <w:rPr>
                <w:spacing w:val="9"/>
              </w:rPr>
              <w:t>影</w:t>
            </w:r>
            <w:r>
              <w:rPr>
                <w:spacing w:val="-36"/>
              </w:rPr>
              <w:t xml:space="preserve"> </w:t>
            </w:r>
            <w:r>
              <w:rPr>
                <w:spacing w:val="9"/>
              </w:rPr>
              <w:t>响</w:t>
            </w:r>
            <w:r>
              <w:rPr>
                <w:spacing w:val="-39"/>
              </w:rPr>
              <w:t xml:space="preserve"> </w:t>
            </w:r>
            <w:r>
              <w:rPr>
                <w:spacing w:val="9"/>
              </w:rPr>
              <w:t>和</w:t>
            </w:r>
            <w:r>
              <w:rPr>
                <w:spacing w:val="-38"/>
              </w:rPr>
              <w:t xml:space="preserve"> </w:t>
            </w:r>
            <w:r>
              <w:rPr>
                <w:spacing w:val="9"/>
              </w:rPr>
              <w:t>保</w:t>
            </w:r>
            <w:r>
              <w:rPr>
                <w:spacing w:val="-36"/>
              </w:rPr>
              <w:t xml:space="preserve"> </w:t>
            </w:r>
            <w:r>
              <w:rPr>
                <w:spacing w:val="9"/>
              </w:rPr>
              <w:t>护</w:t>
            </w:r>
            <w:r>
              <w:rPr>
                <w:spacing w:val="-39"/>
              </w:rPr>
              <w:t xml:space="preserve"> </w:t>
            </w:r>
            <w:r>
              <w:rPr>
                <w:spacing w:val="9"/>
              </w:rPr>
              <w:t>措</w:t>
            </w:r>
            <w:r>
              <w:rPr>
                <w:spacing w:val="-36"/>
              </w:rPr>
              <w:t xml:space="preserve"> </w:t>
            </w:r>
            <w:r>
              <w:rPr>
                <w:spacing w:val="9"/>
              </w:rPr>
              <w:t>施</w:t>
            </w:r>
          </w:p>
        </w:tc>
        <w:tc>
          <w:tcPr>
            <w:tcW w:w="9355" w:type="dxa"/>
            <w:vAlign w:val="top"/>
            <w:gridSpan w:val="7"/>
            <w:tcBorders>
              <w:right w:val="single" w:color="000000" w:sz="6" w:space="0"/>
              <w:top w:val="single" w:color="000000" w:sz="6" w:space="0"/>
              <w:bottom w:val="single" w:color="000000" w:sz="10" w:space="0"/>
            </w:tcBorders>
          </w:tcPr>
          <w:p>
            <w:pPr>
              <w:pStyle w:val="TableText"/>
              <w:ind w:left="537"/>
              <w:spacing w:before="4" w:line="275" w:lineRule="exact"/>
              <w:rPr/>
            </w:pPr>
            <w:r>
              <w:rPr>
                <w:spacing w:val="8"/>
                <w:position w:val="1"/>
              </w:rPr>
              <w:t>（</w:t>
            </w:r>
            <w:r>
              <w:rPr>
                <w:rFonts w:ascii="Times New Roman" w:hAnsi="Times New Roman" w:eastAsia="Times New Roman" w:cs="Times New Roman"/>
                <w:spacing w:val="8"/>
                <w:position w:val="1"/>
              </w:rPr>
              <w:t>1</w:t>
            </w:r>
            <w:r>
              <w:rPr>
                <w:spacing w:val="8"/>
                <w:position w:val="1"/>
              </w:rPr>
              <w:t>）聚氨酯鞋底生产线废气</w:t>
            </w:r>
          </w:p>
          <w:p>
            <w:pPr>
              <w:pStyle w:val="TableText"/>
              <w:ind w:left="569"/>
              <w:spacing w:before="164" w:line="226" w:lineRule="auto"/>
              <w:rPr/>
            </w:pPr>
            <w:r>
              <w:rPr>
                <w:spacing w:val="8"/>
              </w:rPr>
              <w:t>①发泡定型废气</w:t>
            </w:r>
          </w:p>
          <w:p>
            <w:pPr>
              <w:pStyle w:val="TableText"/>
              <w:ind w:left="107" w:right="33" w:firstLine="463"/>
              <w:spacing w:before="167" w:line="371" w:lineRule="auto"/>
              <w:jc w:val="both"/>
              <w:rPr/>
            </w:pPr>
            <w:r>
              <w:rPr>
                <w:spacing w:val="1"/>
              </w:rPr>
              <w:t>本项目以聚氨酯</w:t>
            </w:r>
            <w:r>
              <w:rPr>
                <w:spacing w:val="-40"/>
              </w:rPr>
              <w:t xml:space="preserve"> </w:t>
            </w:r>
            <w:r>
              <w:rPr>
                <w:rFonts w:ascii="Times New Roman" w:hAnsi="Times New Roman" w:eastAsia="Times New Roman" w:cs="Times New Roman"/>
                <w:spacing w:val="1"/>
              </w:rPr>
              <w:t>A </w:t>
            </w:r>
            <w:r>
              <w:rPr>
                <w:spacing w:val="1"/>
              </w:rPr>
              <w:t>料（主要成分为多元醇聚合物）、聚氨酯</w:t>
            </w:r>
            <w:r>
              <w:rPr>
                <w:spacing w:val="-44"/>
              </w:rPr>
              <w:t xml:space="preserve"> </w:t>
            </w:r>
            <w:r>
              <w:rPr>
                <w:rFonts w:ascii="Times New Roman" w:hAnsi="Times New Roman" w:eastAsia="Times New Roman" w:cs="Times New Roman"/>
                <w:spacing w:val="1"/>
              </w:rPr>
              <w:t>B </w:t>
            </w:r>
            <w:r>
              <w:rPr>
                <w:spacing w:val="1"/>
              </w:rPr>
              <w:t>料（主要成分为异氰酸酯预聚物）、</w:t>
            </w:r>
            <w:r>
              <w:rPr>
                <w:spacing w:val="8"/>
              </w:rPr>
              <w:t>聚氨酯</w:t>
            </w:r>
            <w:r>
              <w:rPr>
                <w:spacing w:val="-40"/>
              </w:rPr>
              <w:t xml:space="preserve"> </w:t>
            </w:r>
            <w:r>
              <w:rPr>
                <w:rFonts w:ascii="Times New Roman" w:hAnsi="Times New Roman" w:eastAsia="Times New Roman" w:cs="Times New Roman"/>
                <w:spacing w:val="8"/>
              </w:rPr>
              <w:t>C </w:t>
            </w:r>
            <w:r>
              <w:rPr>
                <w:spacing w:val="8"/>
              </w:rPr>
              <w:t>料（催化剂，主要成分为乙二醇、三乙烯二胺）为原料，通过混</w:t>
            </w:r>
            <w:r>
              <w:rPr>
                <w:spacing w:val="7"/>
              </w:rPr>
              <w:t>合搅拌</w:t>
            </w:r>
            <w:r>
              <w:rPr>
                <w:rFonts w:ascii="Times New Roman" w:hAnsi="Times New Roman" w:eastAsia="Times New Roman" w:cs="Times New Roman"/>
                <w:spacing w:val="7"/>
              </w:rPr>
              <w:t>-</w:t>
            </w:r>
            <w:r>
              <w:rPr>
                <w:spacing w:val="7"/>
              </w:rPr>
              <w:t>发泡定型</w:t>
            </w:r>
            <w:r>
              <w:rPr>
                <w:rFonts w:ascii="Times New Roman" w:hAnsi="Times New Roman" w:eastAsia="Times New Roman" w:cs="Times New Roman"/>
                <w:spacing w:val="7"/>
              </w:rPr>
              <w:t>-</w:t>
            </w:r>
            <w:r>
              <w:rPr>
                <w:spacing w:val="7"/>
              </w:rPr>
              <w:t>修边工艺</w:t>
            </w:r>
            <w:r>
              <w:rPr>
                <w:spacing w:val="5"/>
              </w:rPr>
              <w:t>生产聚氨酯鞋底，发泡原液的各组分闪、沸点均较</w:t>
            </w:r>
            <w:r>
              <w:rPr>
                <w:spacing w:val="4"/>
              </w:rPr>
              <w:t>高，在发泡过程中，由于多元醇、异氰酸酯预聚物、</w:t>
            </w:r>
            <w:r>
              <w:rPr>
                <w:spacing w:val="10"/>
              </w:rPr>
              <w:t>乙二醇与水等发生反应和交联过程会产生二氧化碳， 在排气过程中外逸，外逸</w:t>
            </w:r>
            <w:r>
              <w:rPr>
                <w:spacing w:val="9"/>
              </w:rPr>
              <w:t>过程中会带出少量未</w:t>
            </w:r>
            <w:r>
              <w:rPr>
                <w:spacing w:val="9"/>
              </w:rPr>
              <w:t>反应的多元醇、异氰酸酯预聚物及水，从而形成发泡废气。</w:t>
            </w:r>
          </w:p>
          <w:p>
            <w:pPr>
              <w:pStyle w:val="TableText"/>
              <w:ind w:left="107" w:right="104" w:firstLine="463"/>
              <w:spacing w:line="378" w:lineRule="auto"/>
              <w:jc w:val="both"/>
              <w:rPr/>
            </w:pPr>
            <w:r>
              <w:rPr>
                <w:spacing w:val="12"/>
              </w:rPr>
              <w:t>根据《排放源统计调查产排污核算方法和系数手册》（公告</w:t>
            </w:r>
            <w:r>
              <w:rPr>
                <w:rFonts w:ascii="Times New Roman" w:hAnsi="Times New Roman" w:eastAsia="Times New Roman" w:cs="Times New Roman"/>
                <w:spacing w:val="11"/>
              </w:rPr>
              <w:t>2021</w:t>
            </w:r>
            <w:r>
              <w:rPr>
                <w:spacing w:val="11"/>
              </w:rPr>
              <w:t>年第</w:t>
            </w:r>
            <w:r>
              <w:rPr>
                <w:rFonts w:ascii="Times New Roman" w:hAnsi="Times New Roman" w:eastAsia="Times New Roman" w:cs="Times New Roman"/>
                <w:spacing w:val="11"/>
              </w:rPr>
              <w:t>24</w:t>
            </w:r>
            <w:r>
              <w:rPr>
                <w:rFonts w:ascii="Times New Roman" w:hAnsi="Times New Roman" w:eastAsia="Times New Roman" w:cs="Times New Roman"/>
                <w:spacing w:val="17"/>
              </w:rPr>
              <w:t xml:space="preserve"> </w:t>
            </w:r>
            <w:r>
              <w:rPr>
                <w:spacing w:val="11"/>
              </w:rPr>
              <w:t>号）</w:t>
            </w:r>
            <w:r>
              <w:rPr>
                <w:spacing w:val="-80"/>
              </w:rPr>
              <w:t xml:space="preserve"> </w:t>
            </w:r>
            <w:r>
              <w:rPr>
                <w:spacing w:val="11"/>
              </w:rPr>
              <w:t>“</w:t>
            </w:r>
            <w:r>
              <w:rPr>
                <w:rFonts w:ascii="Times New Roman" w:hAnsi="Times New Roman" w:eastAsia="Times New Roman" w:cs="Times New Roman"/>
                <w:spacing w:val="11"/>
              </w:rPr>
              <w:t>2924 </w:t>
            </w:r>
            <w:r>
              <w:rPr>
                <w:spacing w:val="11"/>
              </w:rPr>
              <w:t>泡沫塑料</w:t>
            </w:r>
            <w:r>
              <w:rPr>
                <w:spacing w:val="7"/>
              </w:rPr>
              <w:t>制造行业系数表</w:t>
            </w:r>
            <w:r>
              <w:rPr>
                <w:spacing w:val="-72"/>
              </w:rPr>
              <w:t xml:space="preserve"> </w:t>
            </w:r>
            <w:r>
              <w:rPr>
                <w:spacing w:val="7"/>
              </w:rPr>
              <w:t>”内容：以甲苯二异氰酸酯、聚醚多元醇、</w:t>
            </w:r>
            <w:r>
              <w:rPr>
                <w:rFonts w:ascii="Times New Roman" w:hAnsi="Times New Roman" w:eastAsia="Times New Roman" w:cs="Times New Roman"/>
              </w:rPr>
              <w:t>EPS</w:t>
            </w:r>
            <w:r>
              <w:rPr>
                <w:rFonts w:ascii="Times New Roman" w:hAnsi="Times New Roman" w:eastAsia="Times New Roman" w:cs="Times New Roman"/>
                <w:spacing w:val="-26"/>
              </w:rPr>
              <w:t xml:space="preserve"> </w:t>
            </w:r>
            <w:r>
              <w:rPr>
                <w:spacing w:val="7"/>
              </w:rPr>
              <w:t>、</w:t>
            </w:r>
            <w:r>
              <w:rPr>
                <w:rFonts w:ascii="Times New Roman" w:hAnsi="Times New Roman" w:eastAsia="Times New Roman" w:cs="Times New Roman"/>
              </w:rPr>
              <w:t>PE</w:t>
            </w:r>
            <w:r>
              <w:rPr>
                <w:rFonts w:ascii="Times New Roman" w:hAnsi="Times New Roman" w:eastAsia="Times New Roman" w:cs="Times New Roman"/>
                <w:spacing w:val="-25"/>
              </w:rPr>
              <w:t xml:space="preserve"> </w:t>
            </w:r>
            <w:r>
              <w:rPr>
                <w:spacing w:val="7"/>
              </w:rPr>
              <w:t>、发泡剂</w:t>
            </w:r>
            <w:r>
              <w:rPr>
                <w:spacing w:val="6"/>
              </w:rPr>
              <w:t>为原料，通过“模具发</w:t>
            </w:r>
            <w:r>
              <w:rPr>
                <w:spacing w:val="9"/>
              </w:rPr>
              <w:t>泡</w:t>
            </w:r>
            <w:r>
              <w:rPr>
                <w:spacing w:val="-72"/>
              </w:rPr>
              <w:t xml:space="preserve"> </w:t>
            </w:r>
            <w:r>
              <w:rPr>
                <w:spacing w:val="9"/>
              </w:rPr>
              <w:t>”生产泡沫塑料过程中，挥发性有机物产生系数为</w:t>
            </w:r>
            <w:r>
              <w:rPr>
                <w:spacing w:val="-39"/>
              </w:rPr>
              <w:t xml:space="preserve"> </w:t>
            </w:r>
            <w:r>
              <w:rPr>
                <w:rFonts w:ascii="Times New Roman" w:hAnsi="Times New Roman" w:eastAsia="Times New Roman" w:cs="Times New Roman"/>
                <w:spacing w:val="9"/>
              </w:rPr>
              <w:t>30 </w:t>
            </w:r>
            <w:r>
              <w:rPr>
                <w:spacing w:val="9"/>
              </w:rPr>
              <w:t>千克</w:t>
            </w:r>
            <w:r>
              <w:rPr>
                <w:rFonts w:ascii="Times New Roman" w:hAnsi="Times New Roman" w:eastAsia="Times New Roman" w:cs="Times New Roman"/>
                <w:spacing w:val="9"/>
              </w:rPr>
              <w:t>/</w:t>
            </w:r>
            <w:r>
              <w:rPr>
                <w:spacing w:val="9"/>
              </w:rPr>
              <w:t>吨</w:t>
            </w:r>
            <w:r>
              <w:rPr>
                <w:rFonts w:ascii="Times New Roman" w:hAnsi="Times New Roman" w:eastAsia="Times New Roman" w:cs="Times New Roman"/>
                <w:spacing w:val="9"/>
              </w:rPr>
              <w:t>-</w:t>
            </w:r>
            <w:r>
              <w:rPr>
                <w:spacing w:val="9"/>
              </w:rPr>
              <w:t>产品。本项目</w:t>
            </w:r>
            <w:r>
              <w:rPr>
                <w:spacing w:val="8"/>
              </w:rPr>
              <w:t>年产聚氨酯鞋底</w:t>
            </w:r>
            <w:r>
              <w:rPr>
                <w:rFonts w:ascii="Times New Roman" w:hAnsi="Times New Roman" w:eastAsia="Times New Roman" w:cs="Times New Roman"/>
                <w:spacing w:val="8"/>
              </w:rPr>
              <w:t>20 </w:t>
            </w:r>
            <w:r>
              <w:rPr>
                <w:spacing w:val="8"/>
              </w:rPr>
              <w:t>万</w:t>
            </w:r>
            <w:r>
              <w:rPr>
                <w:spacing w:val="6"/>
              </w:rPr>
              <w:t>双（约</w:t>
            </w:r>
            <w:r>
              <w:rPr>
                <w:spacing w:val="-38"/>
              </w:rPr>
              <w:t xml:space="preserve"> </w:t>
            </w:r>
            <w:r>
              <w:rPr>
                <w:rFonts w:ascii="Times New Roman" w:hAnsi="Times New Roman" w:eastAsia="Times New Roman" w:cs="Times New Roman"/>
                <w:spacing w:val="6"/>
              </w:rPr>
              <w:t>32</w:t>
            </w:r>
            <w:r>
              <w:rPr>
                <w:rFonts w:ascii="Times New Roman" w:hAnsi="Times New Roman" w:eastAsia="Times New Roman" w:cs="Times New Roman"/>
                <w:spacing w:val="22"/>
              </w:rPr>
              <w:t xml:space="preserve"> </w:t>
            </w:r>
            <w:r>
              <w:rPr>
                <w:spacing w:val="6"/>
              </w:rPr>
              <w:t>吨</w:t>
            </w:r>
            <w:r>
              <w:rPr>
                <w:spacing w:val="17"/>
              </w:rPr>
              <w:t>），</w:t>
            </w:r>
            <w:r>
              <w:rPr>
                <w:spacing w:val="6"/>
              </w:rPr>
              <w:t>则发泡定型废气产生量为：</w:t>
            </w:r>
            <w:r>
              <w:rPr>
                <w:rFonts w:ascii="Times New Roman" w:hAnsi="Times New Roman" w:eastAsia="Times New Roman" w:cs="Times New Roman"/>
                <w:spacing w:val="6"/>
              </w:rPr>
              <w:t>32t/a</w:t>
            </w:r>
            <w:r>
              <w:rPr>
                <w:spacing w:val="6"/>
              </w:rPr>
              <w:t>×</w:t>
            </w:r>
            <w:r>
              <w:rPr>
                <w:rFonts w:ascii="Times New Roman" w:hAnsi="Times New Roman" w:eastAsia="Times New Roman" w:cs="Times New Roman"/>
                <w:spacing w:val="6"/>
              </w:rPr>
              <w:t>30</w:t>
            </w:r>
            <w:r>
              <w:rPr>
                <w:rFonts w:ascii="Times New Roman" w:hAnsi="Times New Roman" w:eastAsia="Times New Roman" w:cs="Times New Roman"/>
              </w:rPr>
              <w:t>kg</w:t>
            </w:r>
            <w:r>
              <w:rPr>
                <w:rFonts w:ascii="Times New Roman" w:hAnsi="Times New Roman" w:eastAsia="Times New Roman" w:cs="Times New Roman"/>
                <w:spacing w:val="6"/>
              </w:rPr>
              <w:t>/t-</w:t>
            </w:r>
            <w:r>
              <w:rPr>
                <w:spacing w:val="6"/>
              </w:rPr>
              <w:t>产品</w:t>
            </w:r>
            <w:r>
              <w:rPr>
                <w:rFonts w:ascii="Times New Roman" w:hAnsi="Times New Roman" w:eastAsia="Times New Roman" w:cs="Times New Roman"/>
                <w:spacing w:val="6"/>
              </w:rPr>
              <w:t>=0.96t/a</w:t>
            </w:r>
            <w:r>
              <w:rPr>
                <w:rFonts w:ascii="Times New Roman" w:hAnsi="Times New Roman" w:eastAsia="Times New Roman" w:cs="Times New Roman"/>
                <w:spacing w:val="-27"/>
              </w:rPr>
              <w:t xml:space="preserve"> </w:t>
            </w:r>
            <w:r>
              <w:rPr>
                <w:spacing w:val="6"/>
              </w:rPr>
              <w:t>，以非甲烷总烃表征。</w:t>
            </w:r>
          </w:p>
          <w:p>
            <w:pPr>
              <w:pStyle w:val="TableText"/>
              <w:ind w:left="568"/>
              <w:spacing w:before="24" w:line="226" w:lineRule="auto"/>
              <w:rPr/>
            </w:pPr>
            <w:r>
              <w:rPr>
                <w:spacing w:val="8"/>
              </w:rPr>
              <w:t>②喷脱模剂废气</w:t>
            </w:r>
          </w:p>
          <w:p>
            <w:pPr>
              <w:pStyle w:val="TableText"/>
              <w:ind w:left="107" w:right="57" w:firstLine="464"/>
              <w:spacing w:before="165" w:line="370" w:lineRule="auto"/>
              <w:rPr/>
            </w:pPr>
            <w:r>
              <w:rPr>
                <w:spacing w:val="11"/>
              </w:rPr>
              <w:t>本项目生产过程中需向模具中喷洒水性脱模剂，以保护模具和保证鞋底质量。发泡和烘干定型</w:t>
            </w:r>
            <w:r>
              <w:rPr>
                <w:spacing w:val="9"/>
              </w:rPr>
              <w:t>加热过程中模具表面喷洒的脱模剂因受热挥发产生有机废气，本项目水性脱模剂的年用量为</w:t>
            </w:r>
            <w:r>
              <w:rPr>
                <w:rFonts w:ascii="Times New Roman" w:hAnsi="Times New Roman" w:eastAsia="Times New Roman" w:cs="Times New Roman"/>
                <w:spacing w:val="9"/>
              </w:rPr>
              <w:t>0.24t</w:t>
            </w:r>
            <w:r>
              <w:rPr>
                <w:rFonts w:ascii="Times New Roman" w:hAnsi="Times New Roman" w:eastAsia="Times New Roman" w:cs="Times New Roman"/>
                <w:spacing w:val="8"/>
              </w:rPr>
              <w:t>/a</w:t>
            </w:r>
            <w:r>
              <w:rPr>
                <w:spacing w:val="8"/>
              </w:rPr>
              <w:t>，</w:t>
            </w:r>
            <w:r>
              <w:rPr>
                <w:spacing w:val="8"/>
              </w:rPr>
              <w:t>根据脱模剂</w:t>
            </w:r>
            <w:r>
              <w:rPr>
                <w:spacing w:val="-44"/>
              </w:rPr>
              <w:t xml:space="preserve"> </w:t>
            </w:r>
            <w:r>
              <w:rPr>
                <w:rFonts w:ascii="Times New Roman" w:hAnsi="Times New Roman" w:eastAsia="Times New Roman" w:cs="Times New Roman"/>
              </w:rPr>
              <w:t>MSDS</w:t>
            </w:r>
            <w:r>
              <w:rPr>
                <w:spacing w:val="8"/>
              </w:rPr>
              <w:t>（附件</w:t>
            </w:r>
            <w:r>
              <w:rPr>
                <w:spacing w:val="-23"/>
              </w:rPr>
              <w:t xml:space="preserve"> </w:t>
            </w:r>
            <w:r>
              <w:rPr>
                <w:rFonts w:ascii="Times New Roman" w:hAnsi="Times New Roman" w:eastAsia="Times New Roman" w:cs="Times New Roman"/>
                <w:spacing w:val="8"/>
              </w:rPr>
              <w:t>12</w:t>
            </w:r>
            <w:r>
              <w:rPr>
                <w:spacing w:val="8"/>
              </w:rPr>
              <w:t>）可知脱模剂中主要挥发成分</w:t>
            </w:r>
            <w:r>
              <w:rPr>
                <w:spacing w:val="7"/>
              </w:rPr>
              <w:t>为聚硅氧烷，含量约</w:t>
            </w:r>
            <w:r>
              <w:rPr>
                <w:spacing w:val="-20"/>
              </w:rPr>
              <w:t xml:space="preserve"> </w:t>
            </w:r>
            <w:r>
              <w:rPr>
                <w:rFonts w:ascii="Times New Roman" w:hAnsi="Times New Roman" w:eastAsia="Times New Roman" w:cs="Times New Roman"/>
                <w:spacing w:val="7"/>
              </w:rPr>
              <w:t>15-20%</w:t>
            </w:r>
            <w:r>
              <w:rPr>
                <w:rFonts w:ascii="Times New Roman" w:hAnsi="Times New Roman" w:eastAsia="Times New Roman" w:cs="Times New Roman"/>
                <w:spacing w:val="-26"/>
              </w:rPr>
              <w:t xml:space="preserve"> </w:t>
            </w:r>
            <w:r>
              <w:rPr>
                <w:spacing w:val="7"/>
              </w:rPr>
              <w:t>，按</w:t>
            </w:r>
            <w:r>
              <w:rPr>
                <w:spacing w:val="-41"/>
              </w:rPr>
              <w:t xml:space="preserve"> </w:t>
            </w:r>
            <w:r>
              <w:rPr>
                <w:rFonts w:ascii="Times New Roman" w:hAnsi="Times New Roman" w:eastAsia="Times New Roman" w:cs="Times New Roman"/>
                <w:spacing w:val="7"/>
              </w:rPr>
              <w:t>20%</w:t>
            </w:r>
            <w:r>
              <w:rPr>
                <w:spacing w:val="7"/>
              </w:rPr>
              <w:t>计，</w:t>
            </w:r>
            <w:r>
              <w:rPr>
                <w:spacing w:val="6"/>
              </w:rPr>
              <w:t>则有机废气产生量为</w:t>
            </w:r>
            <w:r>
              <w:rPr>
                <w:spacing w:val="-39"/>
              </w:rPr>
              <w:t xml:space="preserve"> </w:t>
            </w:r>
            <w:r>
              <w:rPr>
                <w:rFonts w:ascii="Times New Roman" w:hAnsi="Times New Roman" w:eastAsia="Times New Roman" w:cs="Times New Roman"/>
                <w:spacing w:val="6"/>
              </w:rPr>
              <w:t>0.24t/a*20%=0.04</w:t>
            </w:r>
            <w:r>
              <w:rPr>
                <w:rFonts w:ascii="Times New Roman" w:hAnsi="Times New Roman" w:eastAsia="Times New Roman" w:cs="Times New Roman"/>
                <w:spacing w:val="5"/>
              </w:rPr>
              <w:t>8t/a</w:t>
            </w:r>
            <w:r>
              <w:rPr>
                <w:rFonts w:ascii="Times New Roman" w:hAnsi="Times New Roman" w:eastAsia="Times New Roman" w:cs="Times New Roman"/>
                <w:spacing w:val="-27"/>
              </w:rPr>
              <w:t xml:space="preserve"> </w:t>
            </w:r>
            <w:r>
              <w:rPr>
                <w:spacing w:val="5"/>
              </w:rPr>
              <w:t>，以</w:t>
            </w:r>
            <w:r>
              <w:rPr>
                <w:spacing w:val="-45"/>
              </w:rPr>
              <w:t xml:space="preserve"> </w:t>
            </w:r>
            <w:r>
              <w:rPr>
                <w:rFonts w:ascii="Times New Roman" w:hAnsi="Times New Roman" w:eastAsia="Times New Roman" w:cs="Times New Roman"/>
              </w:rPr>
              <w:t>VOCs</w:t>
            </w:r>
            <w:r>
              <w:rPr>
                <w:rFonts w:ascii="Times New Roman" w:hAnsi="Times New Roman" w:eastAsia="Times New Roman" w:cs="Times New Roman"/>
                <w:spacing w:val="5"/>
              </w:rPr>
              <w:t xml:space="preserve"> </w:t>
            </w:r>
            <w:r>
              <w:rPr>
                <w:spacing w:val="5"/>
              </w:rPr>
              <w:t>表征。</w:t>
            </w:r>
          </w:p>
          <w:p>
            <w:pPr>
              <w:pStyle w:val="TableText"/>
              <w:ind w:left="580"/>
              <w:spacing w:line="275" w:lineRule="exact"/>
              <w:rPr/>
            </w:pPr>
            <w:r>
              <w:rPr>
                <w:spacing w:val="7"/>
                <w:position w:val="1"/>
              </w:rPr>
              <w:t>（</w:t>
            </w:r>
            <w:r>
              <w:rPr>
                <w:rFonts w:ascii="Times New Roman" w:hAnsi="Times New Roman" w:eastAsia="Times New Roman" w:cs="Times New Roman"/>
                <w:spacing w:val="7"/>
                <w:position w:val="1"/>
              </w:rPr>
              <w:t>2</w:t>
            </w:r>
            <w:r>
              <w:rPr>
                <w:spacing w:val="7"/>
                <w:position w:val="1"/>
              </w:rPr>
              <w:t>）喷漆生产线废气</w:t>
            </w:r>
          </w:p>
          <w:p>
            <w:pPr>
              <w:ind w:left="569"/>
              <w:spacing w:before="164" w:line="226" w:lineRule="auto"/>
              <w:rPr>
                <w:rFonts w:ascii="NSimSun" w:hAnsi="NSimSun" w:eastAsia="NSimSun" w:cs="NSimSun"/>
                <w:sz w:val="20"/>
                <w:szCs w:val="20"/>
              </w:rPr>
            </w:pPr>
            <w:r>
              <w:rPr>
                <w:rFonts w:ascii="NSimSun" w:hAnsi="NSimSun" w:eastAsia="NSimSun" w:cs="NSimSun"/>
                <w:sz w:val="20"/>
                <w:szCs w:val="20"/>
                <w:spacing w:val="8"/>
              </w:rPr>
              <w:t>①</w:t>
            </w:r>
            <w:r>
              <w:rPr>
                <w:rFonts w:ascii="Times New Roman" w:hAnsi="Times New Roman" w:eastAsia="Times New Roman" w:cs="Times New Roman"/>
                <w:sz w:val="20"/>
                <w:szCs w:val="20"/>
              </w:rPr>
              <w:t>VOCs</w:t>
            </w:r>
            <w:r>
              <w:rPr>
                <w:rFonts w:ascii="Times New Roman" w:hAnsi="Times New Roman" w:eastAsia="Times New Roman" w:cs="Times New Roman"/>
                <w:sz w:val="20"/>
                <w:szCs w:val="20"/>
                <w:spacing w:val="-27"/>
              </w:rPr>
              <w:t xml:space="preserve"> </w:t>
            </w:r>
            <w:r>
              <w:rPr>
                <w:rFonts w:ascii="NSimSun" w:hAnsi="NSimSun" w:eastAsia="NSimSun" w:cs="NSimSun"/>
                <w:sz w:val="20"/>
                <w:szCs w:val="20"/>
                <w:spacing w:val="8"/>
              </w:rPr>
              <w:t>、二甲苯</w:t>
            </w:r>
          </w:p>
          <w:p>
            <w:pPr>
              <w:ind w:left="106" w:right="104" w:firstLine="467"/>
              <w:spacing w:before="165" w:line="365" w:lineRule="auto"/>
              <w:jc w:val="both"/>
              <w:rPr>
                <w:rFonts w:ascii="NSimSun" w:hAnsi="NSimSun" w:eastAsia="NSimSun" w:cs="NSimSun"/>
                <w:sz w:val="20"/>
                <w:szCs w:val="20"/>
              </w:rPr>
            </w:pPr>
            <w:r>
              <w:rPr>
                <w:rFonts w:ascii="NSimSun" w:hAnsi="NSimSun" w:eastAsia="NSimSun" w:cs="NSimSun"/>
                <w:sz w:val="20"/>
                <w:szCs w:val="20"/>
                <w:spacing w:val="11"/>
              </w:rPr>
              <w:t>项目喷台喷漆操作包括鞋底、鞋面及鞋边喷漆，油性油漆、稀释剂中的有机分会挥发产生有机</w:t>
            </w:r>
            <w:r>
              <w:rPr>
                <w:rFonts w:ascii="NSimSun" w:hAnsi="NSimSun" w:eastAsia="NSimSun" w:cs="NSimSun"/>
                <w:sz w:val="20"/>
                <w:szCs w:val="20"/>
                <w:spacing w:val="8"/>
              </w:rPr>
              <w:t>废气，根据“</w:t>
            </w:r>
            <w:r>
              <w:rPr>
                <w:rFonts w:ascii="NSimSun" w:hAnsi="NSimSun" w:eastAsia="NSimSun" w:cs="NSimSun"/>
                <w:sz w:val="20"/>
                <w:szCs w:val="20"/>
                <w:spacing w:val="-74"/>
              </w:rPr>
              <w:t xml:space="preserve"> </w:t>
            </w:r>
            <w:r>
              <w:rPr>
                <w:rFonts w:ascii="NSimSun" w:hAnsi="NSimSun" w:eastAsia="NSimSun" w:cs="NSimSun"/>
                <w:sz w:val="20"/>
                <w:szCs w:val="20"/>
                <w:spacing w:val="8"/>
              </w:rPr>
              <w:t>附件</w:t>
            </w:r>
            <w:r>
              <w:rPr>
                <w:rFonts w:ascii="NSimSun" w:hAnsi="NSimSun" w:eastAsia="NSimSun" w:cs="NSimSun"/>
                <w:sz w:val="20"/>
                <w:szCs w:val="20"/>
                <w:spacing w:val="-21"/>
              </w:rPr>
              <w:t xml:space="preserve"> </w:t>
            </w:r>
            <w:r>
              <w:rPr>
                <w:rFonts w:ascii="Times New Roman" w:hAnsi="Times New Roman" w:eastAsia="Times New Roman" w:cs="Times New Roman"/>
                <w:sz w:val="20"/>
                <w:szCs w:val="20"/>
                <w:spacing w:val="8"/>
              </w:rPr>
              <w:t>10</w:t>
            </w:r>
            <w:r>
              <w:rPr>
                <w:rFonts w:ascii="Times New Roman" w:hAnsi="Times New Roman" w:eastAsia="Times New Roman" w:cs="Times New Roman"/>
                <w:sz w:val="20"/>
                <w:szCs w:val="20"/>
                <w:spacing w:val="16"/>
              </w:rPr>
              <w:t xml:space="preserve"> </w:t>
            </w:r>
            <w:r>
              <w:rPr>
                <w:rFonts w:ascii="NSimSun" w:hAnsi="NSimSun" w:eastAsia="NSimSun" w:cs="NSimSun"/>
                <w:sz w:val="20"/>
                <w:szCs w:val="20"/>
                <w:spacing w:val="8"/>
              </w:rPr>
              <w:t>油性漆（含稀释剂）</w:t>
            </w:r>
            <w:r>
              <w:rPr>
                <w:rFonts w:ascii="Times New Roman" w:hAnsi="Times New Roman" w:eastAsia="Times New Roman" w:cs="Times New Roman"/>
                <w:sz w:val="20"/>
                <w:szCs w:val="20"/>
              </w:rPr>
              <w:t>VOC</w:t>
            </w:r>
            <w:r>
              <w:rPr>
                <w:rFonts w:ascii="Times New Roman" w:hAnsi="Times New Roman" w:eastAsia="Times New Roman" w:cs="Times New Roman"/>
                <w:sz w:val="20"/>
                <w:szCs w:val="20"/>
                <w:spacing w:val="8"/>
              </w:rPr>
              <w:t xml:space="preserve"> </w:t>
            </w:r>
            <w:r>
              <w:rPr>
                <w:rFonts w:ascii="NSimSun" w:hAnsi="NSimSun" w:eastAsia="NSimSun" w:cs="NSimSun"/>
                <w:sz w:val="20"/>
                <w:szCs w:val="20"/>
                <w:spacing w:val="8"/>
              </w:rPr>
              <w:t>含量检测报告</w:t>
            </w:r>
            <w:r>
              <w:rPr>
                <w:rFonts w:ascii="NSimSun" w:hAnsi="NSimSun" w:eastAsia="NSimSun" w:cs="NSimSun"/>
                <w:sz w:val="20"/>
                <w:szCs w:val="20"/>
                <w:spacing w:val="-68"/>
              </w:rPr>
              <w:t xml:space="preserve"> </w:t>
            </w:r>
            <w:r>
              <w:rPr>
                <w:rFonts w:ascii="NSimSun" w:hAnsi="NSimSun" w:eastAsia="NSimSun" w:cs="NSimSun"/>
                <w:sz w:val="20"/>
                <w:szCs w:val="20"/>
                <w:spacing w:val="8"/>
              </w:rPr>
              <w:t>”及表</w:t>
            </w:r>
            <w:r>
              <w:rPr>
                <w:rFonts w:ascii="NSimSun" w:hAnsi="NSimSun" w:eastAsia="NSimSun" w:cs="NSimSun"/>
                <w:sz w:val="20"/>
                <w:szCs w:val="20"/>
                <w:spacing w:val="-40"/>
              </w:rPr>
              <w:t xml:space="preserve"> </w:t>
            </w:r>
            <w:r>
              <w:rPr>
                <w:rFonts w:ascii="Times New Roman" w:hAnsi="Times New Roman" w:eastAsia="Times New Roman" w:cs="Times New Roman"/>
                <w:sz w:val="20"/>
                <w:szCs w:val="20"/>
                <w:spacing w:val="8"/>
              </w:rPr>
              <w:t>2-6</w:t>
            </w:r>
            <w:r>
              <w:rPr>
                <w:rFonts w:ascii="Times New Roman" w:hAnsi="Times New Roman" w:eastAsia="Times New Roman" w:cs="Times New Roman"/>
                <w:sz w:val="20"/>
                <w:szCs w:val="20"/>
                <w:spacing w:val="16"/>
              </w:rPr>
              <w:t xml:space="preserve"> </w:t>
            </w:r>
            <w:r>
              <w:rPr>
                <w:rFonts w:ascii="NSimSun" w:hAnsi="NSimSun" w:eastAsia="NSimSun" w:cs="NSimSun"/>
                <w:sz w:val="20"/>
                <w:szCs w:val="20"/>
                <w:spacing w:val="8"/>
              </w:rPr>
              <w:t>可知调配后的涂料</w:t>
            </w:r>
            <w:r>
              <w:rPr>
                <w:rFonts w:ascii="NSimSun" w:hAnsi="NSimSun" w:eastAsia="NSimSun" w:cs="NSimSun"/>
                <w:sz w:val="20"/>
                <w:szCs w:val="20"/>
                <w:spacing w:val="-43"/>
              </w:rPr>
              <w:t xml:space="preserve"> </w:t>
            </w:r>
            <w:r>
              <w:rPr>
                <w:rFonts w:ascii="Times New Roman" w:hAnsi="Times New Roman" w:eastAsia="Times New Roman" w:cs="Times New Roman"/>
                <w:sz w:val="20"/>
                <w:szCs w:val="20"/>
              </w:rPr>
              <w:t>VOC</w:t>
            </w:r>
            <w:r>
              <w:rPr>
                <w:rFonts w:ascii="Times New Roman" w:hAnsi="Times New Roman" w:eastAsia="Times New Roman" w:cs="Times New Roman"/>
                <w:sz w:val="20"/>
                <w:szCs w:val="20"/>
                <w:spacing w:val="8"/>
              </w:rPr>
              <w:t xml:space="preserve"> </w:t>
            </w:r>
            <w:r>
              <w:rPr>
                <w:rFonts w:ascii="NSimSun" w:hAnsi="NSimSun" w:eastAsia="NSimSun" w:cs="NSimSun"/>
                <w:sz w:val="20"/>
                <w:szCs w:val="20"/>
                <w:spacing w:val="8"/>
              </w:rPr>
              <w:t>含</w:t>
            </w:r>
            <w:r>
              <w:rPr>
                <w:rFonts w:ascii="NSimSun" w:hAnsi="NSimSun" w:eastAsia="NSimSun" w:cs="NSimSun"/>
                <w:sz w:val="20"/>
                <w:szCs w:val="20"/>
                <w:spacing w:val="4"/>
              </w:rPr>
              <w:t>量约为</w:t>
            </w:r>
            <w:r>
              <w:rPr>
                <w:rFonts w:ascii="NSimSun" w:hAnsi="NSimSun" w:eastAsia="NSimSun" w:cs="NSimSun"/>
                <w:sz w:val="20"/>
                <w:szCs w:val="20"/>
                <w:spacing w:val="-39"/>
              </w:rPr>
              <w:t xml:space="preserve"> </w:t>
            </w:r>
            <w:r>
              <w:rPr>
                <w:rFonts w:ascii="Times New Roman" w:hAnsi="Times New Roman" w:eastAsia="Times New Roman" w:cs="Times New Roman"/>
                <w:sz w:val="20"/>
                <w:szCs w:val="20"/>
                <w:spacing w:val="4"/>
              </w:rPr>
              <w:t>380g/L</w:t>
            </w:r>
            <w:r>
              <w:rPr>
                <w:rFonts w:ascii="Times New Roman" w:hAnsi="Times New Roman" w:eastAsia="Times New Roman" w:cs="Times New Roman"/>
                <w:sz w:val="20"/>
                <w:szCs w:val="20"/>
                <w:spacing w:val="-25"/>
              </w:rPr>
              <w:t xml:space="preserve"> </w:t>
            </w:r>
            <w:r>
              <w:rPr>
                <w:rFonts w:ascii="NSimSun" w:hAnsi="NSimSun" w:eastAsia="NSimSun" w:cs="NSimSun"/>
                <w:sz w:val="20"/>
                <w:szCs w:val="20"/>
                <w:spacing w:val="4"/>
              </w:rPr>
              <w:t>、密度为</w:t>
            </w:r>
            <w:r>
              <w:rPr>
                <w:rFonts w:ascii="NSimSun" w:hAnsi="NSimSun" w:eastAsia="NSimSun" w:cs="NSimSun"/>
                <w:sz w:val="20"/>
                <w:szCs w:val="20"/>
                <w:spacing w:val="-23"/>
              </w:rPr>
              <w:t xml:space="preserve"> </w:t>
            </w:r>
            <w:r>
              <w:rPr>
                <w:rFonts w:ascii="Times New Roman" w:hAnsi="Times New Roman" w:eastAsia="Times New Roman" w:cs="Times New Roman"/>
                <w:sz w:val="20"/>
                <w:szCs w:val="20"/>
                <w:spacing w:val="4"/>
              </w:rPr>
              <w:t>1.076</w:t>
            </w:r>
            <w:r>
              <w:rPr>
                <w:rFonts w:ascii="Times New Roman" w:hAnsi="Times New Roman" w:eastAsia="Times New Roman" w:cs="Times New Roman"/>
                <w:sz w:val="20"/>
                <w:szCs w:val="20"/>
              </w:rPr>
              <w:t>kg</w:t>
            </w:r>
            <w:r>
              <w:rPr>
                <w:rFonts w:ascii="Times New Roman" w:hAnsi="Times New Roman" w:eastAsia="Times New Roman" w:cs="Times New Roman"/>
                <w:sz w:val="20"/>
                <w:szCs w:val="20"/>
                <w:spacing w:val="4"/>
              </w:rPr>
              <w:t>/L</w:t>
            </w:r>
            <w:r>
              <w:rPr>
                <w:rFonts w:ascii="Times New Roman" w:hAnsi="Times New Roman" w:eastAsia="Times New Roman" w:cs="Times New Roman"/>
                <w:sz w:val="20"/>
                <w:szCs w:val="20"/>
                <w:spacing w:val="-25"/>
              </w:rPr>
              <w:t xml:space="preserve"> </w:t>
            </w:r>
            <w:r>
              <w:rPr>
                <w:rFonts w:ascii="NSimSun" w:hAnsi="NSimSun" w:eastAsia="NSimSun" w:cs="NSimSun"/>
                <w:sz w:val="20"/>
                <w:szCs w:val="20"/>
                <w:spacing w:val="4"/>
              </w:rPr>
              <w:t>，项目油漆、稀释剂总使用量为：</w:t>
            </w:r>
            <w:r>
              <w:rPr>
                <w:rFonts w:ascii="Times New Roman" w:hAnsi="Times New Roman" w:eastAsia="Times New Roman" w:cs="Times New Roman"/>
                <w:sz w:val="20"/>
                <w:szCs w:val="20"/>
                <w:spacing w:val="4"/>
              </w:rPr>
              <w:t>2.2+0</w:t>
            </w:r>
            <w:r>
              <w:rPr>
                <w:rFonts w:ascii="Times New Roman" w:hAnsi="Times New Roman" w:eastAsia="Times New Roman" w:cs="Times New Roman"/>
                <w:sz w:val="20"/>
                <w:szCs w:val="20"/>
                <w:spacing w:val="3"/>
              </w:rPr>
              <w:t>.35=2.55t/a</w:t>
            </w:r>
            <w:r>
              <w:rPr>
                <w:rFonts w:ascii="Times New Roman" w:hAnsi="Times New Roman" w:eastAsia="Times New Roman" w:cs="Times New Roman"/>
                <w:sz w:val="20"/>
                <w:szCs w:val="20"/>
                <w:spacing w:val="-26"/>
              </w:rPr>
              <w:t xml:space="preserve"> </w:t>
            </w:r>
            <w:r>
              <w:rPr>
                <w:rFonts w:ascii="NSimSun" w:hAnsi="NSimSun" w:eastAsia="NSimSun" w:cs="NSimSun"/>
                <w:sz w:val="20"/>
                <w:szCs w:val="20"/>
                <w:spacing w:val="3"/>
              </w:rPr>
              <w:t>，则</w:t>
            </w:r>
            <w:r>
              <w:rPr>
                <w:rFonts w:ascii="NSimSun" w:hAnsi="NSimSun" w:eastAsia="NSimSun" w:cs="NSimSun"/>
                <w:sz w:val="20"/>
                <w:szCs w:val="20"/>
                <w:spacing w:val="-43"/>
              </w:rPr>
              <w:t xml:space="preserve"> </w:t>
            </w:r>
            <w:r>
              <w:rPr>
                <w:rFonts w:ascii="Times New Roman" w:hAnsi="Times New Roman" w:eastAsia="Times New Roman" w:cs="Times New Roman"/>
                <w:sz w:val="20"/>
                <w:szCs w:val="20"/>
              </w:rPr>
              <w:t>VOC</w:t>
            </w:r>
            <w:r>
              <w:rPr>
                <w:rFonts w:ascii="Times New Roman" w:hAnsi="Times New Roman" w:eastAsia="Times New Roman" w:cs="Times New Roman"/>
                <w:sz w:val="20"/>
                <w:szCs w:val="20"/>
                <w:spacing w:val="3"/>
              </w:rPr>
              <w:t xml:space="preserve"> </w:t>
            </w:r>
            <w:r>
              <w:rPr>
                <w:rFonts w:ascii="NSimSun" w:hAnsi="NSimSun" w:eastAsia="NSimSun" w:cs="NSimSun"/>
                <w:sz w:val="20"/>
                <w:szCs w:val="20"/>
                <w:spacing w:val="3"/>
              </w:rPr>
              <w:t>含量为</w:t>
            </w:r>
            <w:r>
              <w:rPr>
                <w:rFonts w:ascii="NSimSun" w:hAnsi="NSimSun" w:eastAsia="NSimSun" w:cs="NSimSun"/>
                <w:sz w:val="20"/>
                <w:szCs w:val="20"/>
                <w:spacing w:val="6"/>
              </w:rPr>
              <w:t>（</w:t>
            </w:r>
            <w:r>
              <w:rPr>
                <w:rFonts w:ascii="Times New Roman" w:hAnsi="Times New Roman" w:eastAsia="Times New Roman" w:cs="Times New Roman"/>
                <w:sz w:val="20"/>
                <w:szCs w:val="20"/>
                <w:spacing w:val="6"/>
              </w:rPr>
              <w:t>2.55t/a</w:t>
            </w:r>
            <w:r>
              <w:rPr>
                <w:rFonts w:ascii="NSimSun" w:hAnsi="NSimSun" w:eastAsia="NSimSun" w:cs="NSimSun"/>
                <w:sz w:val="20"/>
                <w:szCs w:val="20"/>
                <w:spacing w:val="6"/>
              </w:rPr>
              <w:t>÷</w:t>
            </w:r>
            <w:r>
              <w:rPr>
                <w:rFonts w:ascii="Times New Roman" w:hAnsi="Times New Roman" w:eastAsia="Times New Roman" w:cs="Times New Roman"/>
                <w:sz w:val="20"/>
                <w:szCs w:val="20"/>
                <w:spacing w:val="6"/>
              </w:rPr>
              <w:t>1.076</w:t>
            </w:r>
            <w:r>
              <w:rPr>
                <w:rFonts w:ascii="Times New Roman" w:hAnsi="Times New Roman" w:eastAsia="Times New Roman" w:cs="Times New Roman"/>
                <w:sz w:val="20"/>
                <w:szCs w:val="20"/>
              </w:rPr>
              <w:t>kg</w:t>
            </w:r>
            <w:r>
              <w:rPr>
                <w:rFonts w:ascii="Times New Roman" w:hAnsi="Times New Roman" w:eastAsia="Times New Roman" w:cs="Times New Roman"/>
                <w:sz w:val="20"/>
                <w:szCs w:val="20"/>
                <w:spacing w:val="6"/>
              </w:rPr>
              <w:t>/L</w:t>
            </w:r>
            <w:r>
              <w:rPr>
                <w:rFonts w:ascii="NSimSun" w:hAnsi="NSimSun" w:eastAsia="NSimSun" w:cs="NSimSun"/>
                <w:sz w:val="20"/>
                <w:szCs w:val="20"/>
                <w:spacing w:val="6"/>
              </w:rPr>
              <w:t>）</w:t>
            </w:r>
            <w:r>
              <w:rPr>
                <w:rFonts w:ascii="Times New Roman" w:hAnsi="Times New Roman" w:eastAsia="Times New Roman" w:cs="Times New Roman"/>
                <w:sz w:val="20"/>
                <w:szCs w:val="20"/>
                <w:spacing w:val="6"/>
              </w:rPr>
              <w:t>*380g/L=0.9t/a</w:t>
            </w:r>
            <w:r>
              <w:rPr>
                <w:rFonts w:ascii="Times New Roman" w:hAnsi="Times New Roman" w:eastAsia="Times New Roman" w:cs="Times New Roman"/>
                <w:sz w:val="20"/>
                <w:szCs w:val="20"/>
                <w:spacing w:val="-26"/>
              </w:rPr>
              <w:t xml:space="preserve"> </w:t>
            </w:r>
            <w:r>
              <w:rPr>
                <w:rFonts w:ascii="NSimSun" w:hAnsi="NSimSun" w:eastAsia="NSimSun" w:cs="NSimSun"/>
                <w:sz w:val="20"/>
                <w:szCs w:val="20"/>
                <w:spacing w:val="6"/>
              </w:rPr>
              <w:t>，喷漆、烘干工序</w:t>
            </w:r>
            <w:r>
              <w:rPr>
                <w:rFonts w:ascii="NSimSun" w:hAnsi="NSimSun" w:eastAsia="NSimSun" w:cs="NSimSun"/>
                <w:sz w:val="20"/>
                <w:szCs w:val="20"/>
                <w:spacing w:val="-44"/>
              </w:rPr>
              <w:t xml:space="preserve"> </w:t>
            </w:r>
            <w:r>
              <w:rPr>
                <w:rFonts w:ascii="Times New Roman" w:hAnsi="Times New Roman" w:eastAsia="Times New Roman" w:cs="Times New Roman"/>
                <w:sz w:val="20"/>
                <w:szCs w:val="20"/>
              </w:rPr>
              <w:t>VOCs</w:t>
            </w:r>
            <w:r>
              <w:rPr>
                <w:rFonts w:ascii="Times New Roman" w:hAnsi="Times New Roman" w:eastAsia="Times New Roman" w:cs="Times New Roman"/>
                <w:sz w:val="20"/>
                <w:szCs w:val="20"/>
                <w:spacing w:val="-24"/>
              </w:rPr>
              <w:t xml:space="preserve"> </w:t>
            </w:r>
            <w:r>
              <w:rPr>
                <w:rFonts w:ascii="NSimSun" w:hAnsi="NSimSun" w:eastAsia="NSimSun" w:cs="NSimSun"/>
                <w:sz w:val="20"/>
                <w:szCs w:val="20"/>
                <w:spacing w:val="6"/>
              </w:rPr>
              <w:t>、二甲苯产生情况如下：</w:t>
            </w:r>
          </w:p>
          <w:p>
            <w:pPr>
              <w:pStyle w:val="TableText"/>
              <w:ind w:left="2501"/>
              <w:spacing w:before="51" w:line="218" w:lineRule="auto"/>
              <w:rPr/>
            </w:pPr>
            <w:r>
              <w:rPr>
                <w:b/>
                <w:bCs/>
                <w:spacing w:val="7"/>
              </w:rPr>
              <w:t>表</w:t>
            </w:r>
            <w:r>
              <w:rPr>
                <w:spacing w:val="-43"/>
              </w:rPr>
              <w:t xml:space="preserve"> </w:t>
            </w:r>
            <w:r>
              <w:rPr>
                <w:rFonts w:ascii="Times New Roman" w:hAnsi="Times New Roman" w:eastAsia="Times New Roman" w:cs="Times New Roman"/>
                <w:b/>
                <w:bCs/>
                <w:spacing w:val="7"/>
              </w:rPr>
              <w:t>4-2    </w:t>
            </w:r>
            <w:r>
              <w:rPr>
                <w:b/>
                <w:bCs/>
                <w:spacing w:val="7"/>
              </w:rPr>
              <w:t>喷漆、烘干工序</w:t>
            </w:r>
            <w:r>
              <w:rPr>
                <w:spacing w:val="-43"/>
              </w:rPr>
              <w:t xml:space="preserve"> </w:t>
            </w:r>
            <w:r>
              <w:rPr>
                <w:rFonts w:ascii="Times New Roman" w:hAnsi="Times New Roman" w:eastAsia="Times New Roman" w:cs="Times New Roman"/>
                <w:b/>
                <w:bCs/>
              </w:rPr>
              <w:t>VOCs</w:t>
            </w:r>
            <w:r>
              <w:rPr>
                <w:rFonts w:ascii="Times New Roman" w:hAnsi="Times New Roman" w:eastAsia="Times New Roman" w:cs="Times New Roman"/>
                <w:b/>
                <w:bCs/>
                <w:spacing w:val="7"/>
              </w:rPr>
              <w:t xml:space="preserve"> </w:t>
            </w:r>
            <w:r>
              <w:rPr>
                <w:b/>
                <w:bCs/>
                <w:spacing w:val="7"/>
              </w:rPr>
              <w:t>产生情况</w:t>
            </w:r>
            <w:r>
              <w:rPr>
                <w:b/>
                <w:bCs/>
                <w:spacing w:val="6"/>
              </w:rPr>
              <w:t>一览表</w:t>
            </w:r>
          </w:p>
        </w:tc>
      </w:tr>
      <w:tr>
        <w:trPr>
          <w:trHeight w:val="361" w:hRule="atLeast"/>
        </w:trPr>
        <w:tc>
          <w:tcPr>
            <w:tcW w:w="370" w:type="dxa"/>
            <w:vAlign w:val="top"/>
            <w:vMerge w:val="continue"/>
            <w:textDirection w:val="tbRlV"/>
            <w:tcBorders>
              <w:left w:val="single" w:color="000000" w:sz="6" w:space="0"/>
              <w:bottom w:val="nil"/>
              <w:top w:val="nil"/>
            </w:tcBorders>
          </w:tcPr>
          <w:p>
            <w:pPr>
              <w:rPr>
                <w:rFonts w:ascii="Arial"/>
                <w:sz w:val="21"/>
              </w:rPr>
            </w:pPr>
            <w:r/>
          </w:p>
        </w:tc>
        <w:tc>
          <w:tcPr>
            <w:tcW w:w="1040" w:type="dxa"/>
            <w:vAlign w:val="top"/>
            <w:vMerge w:val="restart"/>
            <w:tcBorders>
              <w:top w:val="single" w:color="000000" w:sz="10" w:space="0"/>
              <w:bottom w:val="nil"/>
            </w:tcBorders>
          </w:tcPr>
          <w:p>
            <w:pPr>
              <w:pStyle w:val="TableText"/>
              <w:ind w:left="461" w:right="160" w:hanging="205"/>
              <w:spacing w:before="128" w:line="253" w:lineRule="auto"/>
              <w:rPr/>
            </w:pPr>
            <w:r>
              <w:rPr>
                <w:b/>
                <w:bCs/>
                <w:spacing w:val="3"/>
              </w:rPr>
              <w:t>原料名</w:t>
            </w:r>
            <w:r>
              <w:rPr>
                <w:b/>
                <w:bCs/>
                <w:spacing w:val="-1"/>
              </w:rPr>
              <w:t>称</w:t>
            </w:r>
          </w:p>
        </w:tc>
        <w:tc>
          <w:tcPr>
            <w:tcW w:w="2356" w:type="dxa"/>
            <w:vAlign w:val="top"/>
            <w:vMerge w:val="restart"/>
            <w:tcBorders>
              <w:top w:val="single" w:color="000000" w:sz="10" w:space="0"/>
              <w:bottom w:val="nil"/>
            </w:tcBorders>
          </w:tcPr>
          <w:p>
            <w:pPr>
              <w:pStyle w:val="TableText"/>
              <w:ind w:left="444"/>
              <w:spacing w:before="266" w:line="229" w:lineRule="auto"/>
              <w:rPr/>
            </w:pPr>
            <w:r>
              <w:rPr>
                <w:b/>
                <w:bCs/>
                <w:spacing w:val="7"/>
              </w:rPr>
              <w:t>主要成分及占比</w:t>
            </w:r>
          </w:p>
        </w:tc>
        <w:tc>
          <w:tcPr>
            <w:tcW w:w="974" w:type="dxa"/>
            <w:vAlign w:val="top"/>
            <w:vMerge w:val="restart"/>
            <w:tcBorders>
              <w:top w:val="single" w:color="000000" w:sz="10" w:space="0"/>
              <w:bottom w:val="nil"/>
            </w:tcBorders>
          </w:tcPr>
          <w:p>
            <w:pPr>
              <w:pStyle w:val="TableText"/>
              <w:ind w:left="140" w:right="131" w:firstLine="41"/>
              <w:spacing w:before="130" w:line="252" w:lineRule="auto"/>
              <w:rPr>
                <w:rFonts w:ascii="Times New Roman" w:hAnsi="Times New Roman" w:eastAsia="Times New Roman" w:cs="Times New Roman"/>
              </w:rPr>
            </w:pPr>
            <w:r>
              <w:rPr>
                <w:b/>
                <w:bCs/>
                <w:spacing w:val="3"/>
              </w:rPr>
              <w:t>原料使</w:t>
            </w:r>
            <w:r>
              <w:rPr>
                <w:b/>
                <w:bCs/>
                <w:spacing w:val="2"/>
              </w:rPr>
              <w:t>用量</w:t>
            </w:r>
            <w:r>
              <w:rPr>
                <w:spacing w:val="-41"/>
              </w:rPr>
              <w:t xml:space="preserve"> </w:t>
            </w:r>
            <w:r>
              <w:rPr>
                <w:rFonts w:ascii="Times New Roman" w:hAnsi="Times New Roman" w:eastAsia="Times New Roman" w:cs="Times New Roman"/>
                <w:b/>
                <w:bCs/>
                <w:spacing w:val="2"/>
              </w:rPr>
              <w:t>t/a</w:t>
            </w:r>
          </w:p>
        </w:tc>
        <w:tc>
          <w:tcPr>
            <w:tcW w:w="2488" w:type="dxa"/>
            <w:vAlign w:val="top"/>
            <w:gridSpan w:val="2"/>
            <w:tcBorders>
              <w:top w:val="single" w:color="000000" w:sz="10" w:space="0"/>
            </w:tcBorders>
          </w:tcPr>
          <w:p>
            <w:pPr>
              <w:pStyle w:val="TableText"/>
              <w:ind w:left="525"/>
              <w:spacing w:before="79" w:line="228" w:lineRule="auto"/>
              <w:rPr/>
            </w:pPr>
            <w:r>
              <w:rPr>
                <w:rFonts w:ascii="Times New Roman" w:hAnsi="Times New Roman" w:eastAsia="Times New Roman" w:cs="Times New Roman"/>
                <w:b/>
                <w:bCs/>
              </w:rPr>
              <w:t>VOCs</w:t>
            </w:r>
            <w:r>
              <w:rPr>
                <w:rFonts w:ascii="Times New Roman" w:hAnsi="Times New Roman" w:eastAsia="Times New Roman" w:cs="Times New Roman"/>
                <w:b/>
                <w:bCs/>
                <w:spacing w:val="11"/>
              </w:rPr>
              <w:t xml:space="preserve"> </w:t>
            </w:r>
            <w:r>
              <w:rPr>
                <w:b/>
                <w:bCs/>
                <w:spacing w:val="11"/>
              </w:rPr>
              <w:t>产生情况</w:t>
            </w:r>
          </w:p>
        </w:tc>
        <w:tc>
          <w:tcPr>
            <w:tcW w:w="2497" w:type="dxa"/>
            <w:vAlign w:val="top"/>
            <w:gridSpan w:val="2"/>
            <w:tcBorders>
              <w:right w:val="single" w:color="000000" w:sz="6" w:space="0"/>
              <w:top w:val="single" w:color="000000" w:sz="10" w:space="0"/>
            </w:tcBorders>
          </w:tcPr>
          <w:p>
            <w:pPr>
              <w:pStyle w:val="TableText"/>
              <w:ind w:left="471"/>
              <w:spacing w:before="78" w:line="228" w:lineRule="auto"/>
              <w:rPr/>
            </w:pPr>
            <w:r>
              <w:rPr>
                <w:b/>
                <w:bCs/>
                <w:spacing w:val="6"/>
              </w:rPr>
              <w:t>二甲苯产生情况</w:t>
            </w:r>
          </w:p>
        </w:tc>
      </w:tr>
      <w:tr>
        <w:trPr>
          <w:trHeight w:val="369" w:hRule="atLeast"/>
        </w:trPr>
        <w:tc>
          <w:tcPr>
            <w:tcW w:w="370" w:type="dxa"/>
            <w:vAlign w:val="top"/>
            <w:vMerge w:val="continue"/>
            <w:textDirection w:val="tbRlV"/>
            <w:tcBorders>
              <w:left w:val="single" w:color="000000" w:sz="6" w:space="0"/>
              <w:bottom w:val="nil"/>
              <w:top w:val="nil"/>
            </w:tcBorders>
          </w:tcPr>
          <w:p>
            <w:pPr>
              <w:rPr>
                <w:rFonts w:ascii="Arial"/>
                <w:sz w:val="21"/>
              </w:rPr>
            </w:pPr>
            <w:r/>
          </w:p>
        </w:tc>
        <w:tc>
          <w:tcPr>
            <w:tcW w:w="1040" w:type="dxa"/>
            <w:vAlign w:val="top"/>
            <w:vMerge w:val="continue"/>
            <w:tcBorders>
              <w:top w:val="nil"/>
            </w:tcBorders>
          </w:tcPr>
          <w:p>
            <w:pPr>
              <w:rPr>
                <w:rFonts w:ascii="Arial"/>
                <w:sz w:val="21"/>
              </w:rPr>
            </w:pPr>
            <w:r/>
          </w:p>
        </w:tc>
        <w:tc>
          <w:tcPr>
            <w:tcW w:w="2356" w:type="dxa"/>
            <w:vAlign w:val="top"/>
            <w:vMerge w:val="continue"/>
            <w:tcBorders>
              <w:top w:val="nil"/>
            </w:tcBorders>
          </w:tcPr>
          <w:p>
            <w:pPr>
              <w:rPr>
                <w:rFonts w:ascii="Arial"/>
                <w:sz w:val="21"/>
              </w:rPr>
            </w:pPr>
            <w:r/>
          </w:p>
        </w:tc>
        <w:tc>
          <w:tcPr>
            <w:tcW w:w="974" w:type="dxa"/>
            <w:vAlign w:val="top"/>
            <w:vMerge w:val="continue"/>
            <w:tcBorders>
              <w:top w:val="nil"/>
            </w:tcBorders>
          </w:tcPr>
          <w:p>
            <w:pPr>
              <w:rPr>
                <w:rFonts w:ascii="Arial"/>
                <w:sz w:val="21"/>
              </w:rPr>
            </w:pPr>
            <w:r/>
          </w:p>
        </w:tc>
        <w:tc>
          <w:tcPr>
            <w:tcW w:w="835" w:type="dxa"/>
            <w:vAlign w:val="top"/>
          </w:tcPr>
          <w:p>
            <w:pPr>
              <w:pStyle w:val="TableText"/>
              <w:ind w:left="213"/>
              <w:spacing w:before="87" w:line="228" w:lineRule="auto"/>
              <w:rPr/>
            </w:pPr>
            <w:r>
              <w:rPr>
                <w:b/>
                <w:bCs/>
                <w:spacing w:val="3"/>
              </w:rPr>
              <w:t>含量</w:t>
            </w:r>
          </w:p>
        </w:tc>
        <w:tc>
          <w:tcPr>
            <w:tcW w:w="1653" w:type="dxa"/>
            <w:vAlign w:val="top"/>
          </w:tcPr>
          <w:p>
            <w:pPr>
              <w:pStyle w:val="TableText"/>
              <w:ind w:left="376"/>
              <w:spacing w:before="87" w:line="228" w:lineRule="auto"/>
              <w:rPr>
                <w:rFonts w:ascii="Times New Roman" w:hAnsi="Times New Roman" w:eastAsia="Times New Roman" w:cs="Times New Roman"/>
              </w:rPr>
            </w:pPr>
            <w:r>
              <w:rPr>
                <w:b/>
                <w:bCs/>
                <w:spacing w:val="3"/>
              </w:rPr>
              <w:t>产生量</w:t>
            </w:r>
            <w:r>
              <w:rPr>
                <w:spacing w:val="-40"/>
              </w:rPr>
              <w:t xml:space="preserve"> </w:t>
            </w:r>
            <w:r>
              <w:rPr>
                <w:rFonts w:ascii="Times New Roman" w:hAnsi="Times New Roman" w:eastAsia="Times New Roman" w:cs="Times New Roman"/>
                <w:b/>
                <w:bCs/>
                <w:spacing w:val="3"/>
              </w:rPr>
              <w:t>t/a</w:t>
            </w:r>
          </w:p>
        </w:tc>
        <w:tc>
          <w:tcPr>
            <w:tcW w:w="975" w:type="dxa"/>
            <w:vAlign w:val="top"/>
          </w:tcPr>
          <w:p>
            <w:pPr>
              <w:pStyle w:val="TableText"/>
              <w:ind w:left="320"/>
              <w:spacing w:before="87" w:line="230" w:lineRule="auto"/>
              <w:rPr/>
            </w:pPr>
            <w:r>
              <w:rPr>
                <w:b/>
                <w:bCs/>
                <w:spacing w:val="-14"/>
              </w:rPr>
              <w:t>占比</w:t>
            </w:r>
          </w:p>
        </w:tc>
        <w:tc>
          <w:tcPr>
            <w:tcW w:w="1522" w:type="dxa"/>
            <w:vAlign w:val="top"/>
            <w:tcBorders>
              <w:right w:val="single" w:color="000000" w:sz="6" w:space="0"/>
            </w:tcBorders>
          </w:tcPr>
          <w:p>
            <w:pPr>
              <w:pStyle w:val="TableText"/>
              <w:ind w:left="261"/>
              <w:spacing w:before="87" w:line="228" w:lineRule="auto"/>
              <w:rPr>
                <w:rFonts w:ascii="Times New Roman" w:hAnsi="Times New Roman" w:eastAsia="Times New Roman" w:cs="Times New Roman"/>
              </w:rPr>
            </w:pPr>
            <w:r>
              <w:rPr>
                <w:b/>
                <w:bCs/>
                <w:spacing w:val="3"/>
              </w:rPr>
              <w:t>产生量</w:t>
            </w:r>
            <w:r>
              <w:rPr>
                <w:spacing w:val="-40"/>
              </w:rPr>
              <w:t xml:space="preserve"> </w:t>
            </w:r>
            <w:r>
              <w:rPr>
                <w:rFonts w:ascii="Times New Roman" w:hAnsi="Times New Roman" w:eastAsia="Times New Roman" w:cs="Times New Roman"/>
                <w:b/>
                <w:bCs/>
                <w:spacing w:val="3"/>
              </w:rPr>
              <w:t>t/a</w:t>
            </w:r>
          </w:p>
        </w:tc>
      </w:tr>
      <w:tr>
        <w:trPr>
          <w:trHeight w:val="543" w:hRule="atLeast"/>
        </w:trPr>
        <w:tc>
          <w:tcPr>
            <w:tcW w:w="370" w:type="dxa"/>
            <w:vAlign w:val="top"/>
            <w:vMerge w:val="continue"/>
            <w:textDirection w:val="tbRlV"/>
            <w:tcBorders>
              <w:left w:val="single" w:color="000000" w:sz="6" w:space="0"/>
              <w:bottom w:val="nil"/>
              <w:top w:val="nil"/>
            </w:tcBorders>
          </w:tcPr>
          <w:p>
            <w:pPr>
              <w:rPr>
                <w:rFonts w:ascii="Arial"/>
                <w:sz w:val="21"/>
              </w:rPr>
            </w:pPr>
            <w:r/>
          </w:p>
        </w:tc>
        <w:tc>
          <w:tcPr>
            <w:tcW w:w="1040" w:type="dxa"/>
            <w:vAlign w:val="top"/>
          </w:tcPr>
          <w:p>
            <w:pPr>
              <w:pStyle w:val="TableText"/>
              <w:ind w:left="255"/>
              <w:spacing w:before="37" w:line="230" w:lineRule="auto"/>
              <w:rPr/>
            </w:pPr>
            <w:r>
              <w:rPr>
                <w:spacing w:val="6"/>
              </w:rPr>
              <w:t>硝基漆</w:t>
            </w:r>
          </w:p>
          <w:p>
            <w:pPr>
              <w:pStyle w:val="TableText"/>
              <w:ind w:left="252"/>
              <w:spacing w:before="24" w:line="205" w:lineRule="auto"/>
              <w:rPr/>
            </w:pPr>
            <w:r>
              <w:rPr>
                <w:spacing w:val="7"/>
              </w:rPr>
              <w:t>稀释剂</w:t>
            </w:r>
          </w:p>
        </w:tc>
        <w:tc>
          <w:tcPr>
            <w:tcW w:w="2356" w:type="dxa"/>
            <w:vAlign w:val="top"/>
          </w:tcPr>
          <w:p>
            <w:pPr>
              <w:pStyle w:val="TableText"/>
              <w:ind w:left="136" w:right="137" w:firstLine="94"/>
              <w:spacing w:before="6" w:line="243" w:lineRule="auto"/>
              <w:outlineLvl w:val="0"/>
              <w:rPr>
                <w:rFonts w:ascii="Times New Roman" w:hAnsi="Times New Roman" w:eastAsia="Times New Roman" w:cs="Times New Roman"/>
              </w:rPr>
            </w:pPr>
            <w:r>
              <w:rPr>
                <w:spacing w:val="4"/>
              </w:rPr>
              <w:t>正已烷</w:t>
            </w:r>
            <w:r>
              <w:rPr>
                <w:spacing w:val="-39"/>
              </w:rPr>
              <w:t xml:space="preserve"> </w:t>
            </w:r>
            <w:r>
              <w:rPr>
                <w:rFonts w:ascii="Times New Roman" w:hAnsi="Times New Roman" w:eastAsia="Times New Roman" w:cs="Times New Roman"/>
                <w:spacing w:val="4"/>
              </w:rPr>
              <w:t>70%</w:t>
            </w:r>
            <w:r>
              <w:rPr>
                <w:rFonts w:ascii="Times New Roman" w:hAnsi="Times New Roman" w:eastAsia="Times New Roman" w:cs="Times New Roman"/>
                <w:spacing w:val="-26"/>
              </w:rPr>
              <w:t xml:space="preserve"> </w:t>
            </w:r>
            <w:r>
              <w:rPr>
                <w:spacing w:val="4"/>
              </w:rPr>
              <w:t>、二甲苯</w:t>
            </w:r>
            <w:r>
              <w:rPr>
                <w:rFonts w:ascii="Times New Roman" w:hAnsi="Times New Roman" w:eastAsia="Times New Roman" w:cs="Times New Roman"/>
                <w:spacing w:val="3"/>
              </w:rPr>
              <w:t>20%</w:t>
            </w:r>
            <w:r>
              <w:rPr>
                <w:rFonts w:ascii="Times New Roman" w:hAnsi="Times New Roman" w:eastAsia="Times New Roman" w:cs="Times New Roman"/>
                <w:spacing w:val="-22"/>
              </w:rPr>
              <w:t xml:space="preserve"> </w:t>
            </w:r>
            <w:r>
              <w:rPr>
                <w:spacing w:val="3"/>
              </w:rPr>
              <w:t>、乙二醇丁醚</w:t>
            </w:r>
            <w:r>
              <w:rPr>
                <w:spacing w:val="-21"/>
              </w:rPr>
              <w:t xml:space="preserve"> </w:t>
            </w:r>
            <w:r>
              <w:rPr>
                <w:rFonts w:ascii="Times New Roman" w:hAnsi="Times New Roman" w:eastAsia="Times New Roman" w:cs="Times New Roman"/>
                <w:spacing w:val="3"/>
              </w:rPr>
              <w:t>10%</w:t>
            </w:r>
          </w:p>
        </w:tc>
        <w:tc>
          <w:tcPr>
            <w:tcW w:w="974" w:type="dxa"/>
            <w:vAlign w:val="top"/>
          </w:tcPr>
          <w:p>
            <w:pPr>
              <w:ind w:left="308"/>
              <w:spacing w:before="14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0.35</w:t>
            </w:r>
          </w:p>
        </w:tc>
        <w:tc>
          <w:tcPr>
            <w:tcW w:w="835" w:type="dxa"/>
            <w:vAlign w:val="top"/>
            <w:vMerge w:val="restart"/>
            <w:tcBorders>
              <w:bottom w:val="nil"/>
            </w:tcBorders>
          </w:tcPr>
          <w:p>
            <w:pPr>
              <w:spacing w:line="359" w:lineRule="auto"/>
              <w:rPr>
                <w:rFonts w:ascii="Arial"/>
                <w:sz w:val="21"/>
              </w:rPr>
            </w:pPr>
            <w:r/>
          </w:p>
          <w:p>
            <w:pPr>
              <w:ind w:left="119"/>
              <w:spacing w:before="5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3"/>
              </w:rPr>
              <w:t>380g/L</w:t>
            </w:r>
          </w:p>
        </w:tc>
        <w:tc>
          <w:tcPr>
            <w:tcW w:w="1653" w:type="dxa"/>
            <w:vAlign w:val="top"/>
            <w:vMerge w:val="restart"/>
            <w:tcBorders>
              <w:bottom w:val="nil"/>
            </w:tcBorders>
          </w:tcPr>
          <w:p>
            <w:pPr>
              <w:pStyle w:val="TableText"/>
              <w:ind w:left="345"/>
              <w:spacing w:before="160" w:line="273" w:lineRule="exact"/>
              <w:rPr/>
            </w:pPr>
            <w:r>
              <w:rPr>
                <w:spacing w:val="3"/>
                <w:position w:val="1"/>
              </w:rPr>
              <w:t>（</w:t>
            </w:r>
            <w:r>
              <w:rPr>
                <w:rFonts w:ascii="Times New Roman" w:hAnsi="Times New Roman" w:eastAsia="Times New Roman" w:cs="Times New Roman"/>
                <w:spacing w:val="3"/>
                <w:position w:val="1"/>
              </w:rPr>
              <w:t>2.55t/a</w:t>
            </w:r>
            <w:r>
              <w:rPr>
                <w:spacing w:val="3"/>
                <w:position w:val="1"/>
              </w:rPr>
              <w:t>÷</w:t>
            </w:r>
          </w:p>
          <w:p>
            <w:pPr>
              <w:pStyle w:val="TableText"/>
              <w:ind w:left="311"/>
              <w:spacing w:line="265" w:lineRule="exact"/>
              <w:rPr/>
            </w:pPr>
            <w:r>
              <w:rPr>
                <w:rFonts w:ascii="Times New Roman" w:hAnsi="Times New Roman" w:eastAsia="Times New Roman" w:cs="Times New Roman"/>
                <w:spacing w:val="1"/>
                <w:position w:val="2"/>
              </w:rPr>
              <w:t>1.076</w:t>
            </w:r>
            <w:r>
              <w:rPr>
                <w:rFonts w:ascii="Times New Roman" w:hAnsi="Times New Roman" w:eastAsia="Times New Roman" w:cs="Times New Roman"/>
                <w:position w:val="2"/>
              </w:rPr>
              <w:t>kg</w:t>
            </w:r>
            <w:r>
              <w:rPr>
                <w:rFonts w:ascii="Times New Roman" w:hAnsi="Times New Roman" w:eastAsia="Times New Roman" w:cs="Times New Roman"/>
                <w:spacing w:val="1"/>
                <w:position w:val="2"/>
              </w:rPr>
              <w:t>/L</w:t>
            </w:r>
            <w:r>
              <w:rPr>
                <w:spacing w:val="1"/>
                <w:position w:val="2"/>
              </w:rPr>
              <w:t>）</w:t>
            </w:r>
          </w:p>
          <w:p>
            <w:pPr>
              <w:ind w:left="191"/>
              <w:spacing w:line="266"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3"/>
              </w:rPr>
              <w:t>*380g/L=0.9t/a</w:t>
            </w:r>
          </w:p>
        </w:tc>
        <w:tc>
          <w:tcPr>
            <w:tcW w:w="975" w:type="dxa"/>
            <w:vAlign w:val="top"/>
          </w:tcPr>
          <w:p>
            <w:pPr>
              <w:ind w:left="301"/>
              <w:spacing w:before="14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20%</w:t>
            </w:r>
          </w:p>
        </w:tc>
        <w:tc>
          <w:tcPr>
            <w:tcW w:w="1522" w:type="dxa"/>
            <w:vAlign w:val="top"/>
            <w:tcBorders>
              <w:right w:val="single" w:color="000000" w:sz="6" w:space="0"/>
            </w:tcBorders>
          </w:tcPr>
          <w:p>
            <w:pPr>
              <w:ind w:left="534"/>
              <w:spacing w:before="14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0.07</w:t>
            </w:r>
          </w:p>
        </w:tc>
      </w:tr>
      <w:tr>
        <w:trPr>
          <w:trHeight w:val="544" w:hRule="atLeast"/>
        </w:trPr>
        <w:tc>
          <w:tcPr>
            <w:tcW w:w="370" w:type="dxa"/>
            <w:vAlign w:val="top"/>
            <w:vMerge w:val="continue"/>
            <w:textDirection w:val="tbRlV"/>
            <w:tcBorders>
              <w:left w:val="single" w:color="000000" w:sz="6" w:space="0"/>
              <w:bottom w:val="nil"/>
              <w:top w:val="nil"/>
            </w:tcBorders>
          </w:tcPr>
          <w:p>
            <w:pPr>
              <w:rPr>
                <w:rFonts w:ascii="Arial"/>
                <w:sz w:val="21"/>
              </w:rPr>
            </w:pPr>
            <w:r/>
          </w:p>
        </w:tc>
        <w:tc>
          <w:tcPr>
            <w:tcW w:w="1040" w:type="dxa"/>
            <w:vAlign w:val="top"/>
          </w:tcPr>
          <w:p>
            <w:pPr>
              <w:pStyle w:val="TableText"/>
              <w:ind w:left="461" w:right="160" w:hanging="205"/>
              <w:spacing w:before="42" w:line="227" w:lineRule="auto"/>
              <w:rPr/>
            </w:pPr>
            <w:r>
              <w:rPr>
                <w:spacing w:val="5"/>
              </w:rPr>
              <w:t>油性油</w:t>
            </w:r>
            <w:r>
              <w:rPr/>
              <w:t>漆</w:t>
            </w:r>
          </w:p>
        </w:tc>
        <w:tc>
          <w:tcPr>
            <w:tcW w:w="2356" w:type="dxa"/>
            <w:vAlign w:val="top"/>
          </w:tcPr>
          <w:p>
            <w:pPr>
              <w:pStyle w:val="TableText"/>
              <w:ind w:left="108" w:right="108" w:firstLine="117"/>
              <w:spacing w:before="9" w:line="242" w:lineRule="auto"/>
              <w:outlineLvl w:val="0"/>
              <w:rPr>
                <w:rFonts w:ascii="Times New Roman" w:hAnsi="Times New Roman" w:eastAsia="Times New Roman" w:cs="Times New Roman"/>
              </w:rPr>
            </w:pPr>
            <w:r>
              <w:rPr>
                <w:spacing w:val="10"/>
              </w:rPr>
              <w:t>颜料</w:t>
            </w:r>
            <w:r>
              <w:rPr>
                <w:rFonts w:ascii="Times New Roman" w:hAnsi="Times New Roman" w:eastAsia="Times New Roman" w:cs="Times New Roman"/>
                <w:spacing w:val="10"/>
              </w:rPr>
              <w:t>25%</w:t>
            </w:r>
            <w:r>
              <w:rPr>
                <w:rFonts w:ascii="Times New Roman" w:hAnsi="Times New Roman" w:eastAsia="Times New Roman" w:cs="Times New Roman"/>
                <w:spacing w:val="-20"/>
              </w:rPr>
              <w:t xml:space="preserve"> </w:t>
            </w:r>
            <w:r>
              <w:rPr>
                <w:spacing w:val="10"/>
              </w:rPr>
              <w:t>、合成树脂</w:t>
            </w:r>
            <w:r>
              <w:rPr/>
              <w:t xml:space="preserve"> </w:t>
            </w:r>
            <w:r>
              <w:rPr>
                <w:rFonts w:ascii="Times New Roman" w:hAnsi="Times New Roman" w:eastAsia="Times New Roman" w:cs="Times New Roman"/>
                <w:spacing w:val="-7"/>
              </w:rPr>
              <w:t>0%</w:t>
            </w:r>
            <w:r>
              <w:rPr>
                <w:spacing w:val="-7"/>
              </w:rPr>
              <w:t>、酯类</w:t>
            </w:r>
            <w:r>
              <w:rPr>
                <w:spacing w:val="-35"/>
              </w:rPr>
              <w:t xml:space="preserve"> </w:t>
            </w:r>
            <w:r>
              <w:rPr>
                <w:rFonts w:ascii="Times New Roman" w:hAnsi="Times New Roman" w:eastAsia="Times New Roman" w:cs="Times New Roman"/>
                <w:spacing w:val="-7"/>
              </w:rPr>
              <w:t>5%</w:t>
            </w:r>
            <w:r>
              <w:rPr>
                <w:spacing w:val="-7"/>
              </w:rPr>
              <w:t>、酮类</w:t>
            </w:r>
            <w:r>
              <w:rPr>
                <w:spacing w:val="-41"/>
              </w:rPr>
              <w:t xml:space="preserve"> </w:t>
            </w:r>
            <w:r>
              <w:rPr>
                <w:rFonts w:ascii="Times New Roman" w:hAnsi="Times New Roman" w:eastAsia="Times New Roman" w:cs="Times New Roman"/>
                <w:spacing w:val="-7"/>
              </w:rPr>
              <w:t>20%</w:t>
            </w:r>
          </w:p>
        </w:tc>
        <w:tc>
          <w:tcPr>
            <w:tcW w:w="974" w:type="dxa"/>
            <w:vAlign w:val="top"/>
          </w:tcPr>
          <w:p>
            <w:pPr>
              <w:ind w:left="357"/>
              <w:spacing w:before="14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2.2</w:t>
            </w:r>
          </w:p>
        </w:tc>
        <w:tc>
          <w:tcPr>
            <w:tcW w:w="835" w:type="dxa"/>
            <w:vAlign w:val="top"/>
            <w:vMerge w:val="continue"/>
            <w:tcBorders>
              <w:top w:val="nil"/>
            </w:tcBorders>
          </w:tcPr>
          <w:p>
            <w:pPr>
              <w:rPr>
                <w:rFonts w:ascii="Arial"/>
                <w:sz w:val="21"/>
              </w:rPr>
            </w:pPr>
            <w:r/>
          </w:p>
        </w:tc>
        <w:tc>
          <w:tcPr>
            <w:tcW w:w="1653" w:type="dxa"/>
            <w:vAlign w:val="top"/>
            <w:vMerge w:val="continue"/>
            <w:tcBorders>
              <w:top w:val="nil"/>
            </w:tcBorders>
          </w:tcPr>
          <w:p>
            <w:pPr>
              <w:rPr>
                <w:rFonts w:ascii="Arial"/>
                <w:sz w:val="21"/>
              </w:rPr>
            </w:pPr>
            <w:r/>
          </w:p>
        </w:tc>
        <w:tc>
          <w:tcPr>
            <w:tcW w:w="975" w:type="dxa"/>
            <w:vAlign w:val="top"/>
          </w:tcPr>
          <w:p>
            <w:pPr>
              <w:ind w:left="443"/>
              <w:spacing w:before="14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0</w:t>
            </w:r>
          </w:p>
        </w:tc>
        <w:tc>
          <w:tcPr>
            <w:tcW w:w="1522" w:type="dxa"/>
            <w:vAlign w:val="top"/>
            <w:tcBorders>
              <w:right w:val="single" w:color="000000" w:sz="6" w:space="0"/>
            </w:tcBorders>
          </w:tcPr>
          <w:p>
            <w:pPr>
              <w:ind w:left="666"/>
              <w:spacing w:before="14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0</w:t>
            </w:r>
          </w:p>
        </w:tc>
      </w:tr>
      <w:tr>
        <w:trPr>
          <w:trHeight w:val="381" w:hRule="atLeast"/>
        </w:trPr>
        <w:tc>
          <w:tcPr>
            <w:tcW w:w="370" w:type="dxa"/>
            <w:vAlign w:val="top"/>
            <w:vMerge w:val="continue"/>
            <w:textDirection w:val="tbRlV"/>
            <w:tcBorders>
              <w:left w:val="single" w:color="000000" w:sz="6" w:space="0"/>
              <w:bottom w:val="nil"/>
              <w:top w:val="nil"/>
            </w:tcBorders>
          </w:tcPr>
          <w:p>
            <w:pPr>
              <w:rPr>
                <w:rFonts w:ascii="Arial"/>
                <w:sz w:val="21"/>
              </w:rPr>
            </w:pPr>
            <w:r/>
          </w:p>
        </w:tc>
        <w:tc>
          <w:tcPr>
            <w:tcW w:w="4370" w:type="dxa"/>
            <w:vAlign w:val="top"/>
            <w:gridSpan w:val="3"/>
            <w:tcBorders>
              <w:bottom w:val="single" w:color="000000" w:sz="10" w:space="0"/>
            </w:tcBorders>
          </w:tcPr>
          <w:p>
            <w:pPr>
              <w:pStyle w:val="TableText"/>
              <w:ind w:left="2025"/>
              <w:spacing w:before="89" w:line="230" w:lineRule="auto"/>
              <w:rPr/>
            </w:pPr>
            <w:r>
              <w:rPr>
                <w:spacing w:val="4"/>
              </w:rPr>
              <w:t>合计</w:t>
            </w:r>
          </w:p>
        </w:tc>
        <w:tc>
          <w:tcPr>
            <w:tcW w:w="835" w:type="dxa"/>
            <w:vAlign w:val="top"/>
            <w:tcBorders>
              <w:bottom w:val="single" w:color="000000" w:sz="10" w:space="0"/>
            </w:tcBorders>
          </w:tcPr>
          <w:p>
            <w:pPr>
              <w:ind w:left="355"/>
              <w:spacing w:before="214" w:line="9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w:t>
            </w:r>
          </w:p>
        </w:tc>
        <w:tc>
          <w:tcPr>
            <w:tcW w:w="1653" w:type="dxa"/>
            <w:vAlign w:val="top"/>
            <w:tcBorders>
              <w:bottom w:val="single" w:color="000000" w:sz="10" w:space="0"/>
            </w:tcBorders>
          </w:tcPr>
          <w:p>
            <w:pPr>
              <w:ind w:left="702"/>
              <w:spacing w:before="5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0.9</w:t>
            </w:r>
          </w:p>
        </w:tc>
        <w:tc>
          <w:tcPr>
            <w:tcW w:w="975" w:type="dxa"/>
            <w:vAlign w:val="top"/>
            <w:tcBorders>
              <w:bottom w:val="single" w:color="000000" w:sz="10" w:space="0"/>
            </w:tcBorders>
          </w:tcPr>
          <w:p>
            <w:pPr>
              <w:ind w:left="427"/>
              <w:spacing w:before="214" w:line="9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w:t>
            </w:r>
          </w:p>
        </w:tc>
        <w:tc>
          <w:tcPr>
            <w:tcW w:w="1522" w:type="dxa"/>
            <w:vAlign w:val="top"/>
            <w:tcBorders>
              <w:right w:val="single" w:color="000000" w:sz="6" w:space="0"/>
              <w:bottom w:val="single" w:color="000000" w:sz="10" w:space="0"/>
            </w:tcBorders>
          </w:tcPr>
          <w:p>
            <w:pPr>
              <w:ind w:left="534"/>
              <w:spacing w:before="5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0.07</w:t>
            </w:r>
          </w:p>
        </w:tc>
      </w:tr>
      <w:tr>
        <w:trPr>
          <w:trHeight w:val="2849" w:hRule="atLeast"/>
        </w:trPr>
        <w:tc>
          <w:tcPr>
            <w:tcW w:w="370" w:type="dxa"/>
            <w:vAlign w:val="top"/>
            <w:vMerge w:val="continue"/>
            <w:textDirection w:val="tbRlV"/>
            <w:tcBorders>
              <w:left w:val="single" w:color="000000" w:sz="6" w:space="0"/>
              <w:bottom w:val="single" w:color="000000" w:sz="6" w:space="0"/>
              <w:top w:val="nil"/>
            </w:tcBorders>
          </w:tcPr>
          <w:p>
            <w:pPr>
              <w:rPr>
                <w:rFonts w:ascii="Arial"/>
                <w:sz w:val="21"/>
              </w:rPr>
            </w:pPr>
            <w:r/>
          </w:p>
        </w:tc>
        <w:tc>
          <w:tcPr>
            <w:tcW w:w="9355" w:type="dxa"/>
            <w:vAlign w:val="top"/>
            <w:gridSpan w:val="7"/>
            <w:tcBorders>
              <w:bottom w:val="single" w:color="000000" w:sz="6" w:space="0"/>
              <w:right w:val="single" w:color="000000" w:sz="6" w:space="0"/>
              <w:top w:val="single" w:color="000000" w:sz="10" w:space="0"/>
            </w:tcBorders>
          </w:tcPr>
          <w:p>
            <w:pPr>
              <w:ind w:left="568"/>
              <w:spacing w:before="34" w:line="226" w:lineRule="auto"/>
              <w:rPr>
                <w:rFonts w:ascii="NSimSun" w:hAnsi="NSimSun" w:eastAsia="NSimSun" w:cs="NSimSun"/>
                <w:sz w:val="20"/>
                <w:szCs w:val="20"/>
              </w:rPr>
            </w:pPr>
            <w:r>
              <w:rPr>
                <w:rFonts w:ascii="NSimSun" w:hAnsi="NSimSun" w:eastAsia="NSimSun" w:cs="NSimSun"/>
                <w:sz w:val="20"/>
                <w:szCs w:val="20"/>
                <w:spacing w:val="5"/>
              </w:rPr>
              <w:t>②漆雾。</w:t>
            </w:r>
          </w:p>
          <w:p>
            <w:pPr>
              <w:pStyle w:val="TableText"/>
              <w:ind w:right="31"/>
              <w:spacing w:before="132" w:line="274" w:lineRule="exact"/>
              <w:jc w:val="right"/>
              <w:rPr/>
            </w:pPr>
            <w:r>
              <w:rPr>
                <w:spacing w:val="9"/>
                <w:position w:val="1"/>
              </w:rPr>
              <w:t>参考《污染源源强核算技术指南 汽车制造》（</w:t>
            </w:r>
            <w:r>
              <w:rPr>
                <w:rFonts w:ascii="Times New Roman" w:hAnsi="Times New Roman" w:eastAsia="Times New Roman" w:cs="Times New Roman"/>
                <w:position w:val="1"/>
              </w:rPr>
              <w:t>HJ</w:t>
            </w:r>
            <w:r>
              <w:rPr>
                <w:rFonts w:ascii="Times New Roman" w:hAnsi="Times New Roman" w:eastAsia="Times New Roman" w:cs="Times New Roman"/>
                <w:spacing w:val="9"/>
                <w:position w:val="1"/>
              </w:rPr>
              <w:t>1097-</w:t>
            </w:r>
            <w:r>
              <w:rPr>
                <w:rFonts w:ascii="Times New Roman" w:hAnsi="Times New Roman" w:eastAsia="Times New Roman" w:cs="Times New Roman"/>
                <w:spacing w:val="8"/>
                <w:position w:val="1"/>
              </w:rPr>
              <w:t>2020</w:t>
            </w:r>
            <w:r>
              <w:rPr>
                <w:spacing w:val="8"/>
                <w:position w:val="1"/>
              </w:rPr>
              <w:t>）中颗粒物（漆雾）源强核算公示：</w:t>
            </w:r>
          </w:p>
          <w:p>
            <w:pPr>
              <w:pStyle w:val="TableText"/>
              <w:ind w:left="3139"/>
              <w:spacing w:before="251"/>
              <w:rPr/>
            </w:pPr>
            <w:r>
              <w:rPr>
                <w:position w:val="-17"/>
              </w:rPr>
              <w:drawing>
                <wp:inline distT="0" distB="0" distL="0" distR="0">
                  <wp:extent cx="1810511" cy="298149"/>
                  <wp:effectExtent l="0" t="0" r="0" b="0"/>
                  <wp:docPr id="18" name="IM 18"/>
                  <wp:cNvGraphicFramePr/>
                  <a:graphic>
                    <a:graphicData uri="http://schemas.openxmlformats.org/drawingml/2006/picture">
                      <pic:pic>
                        <pic:nvPicPr>
                          <pic:cNvPr id="18" name="IM 18"/>
                          <pic:cNvPicPr/>
                        </pic:nvPicPr>
                        <pic:blipFill>
                          <a:blip r:embed="rId40"/>
                          <a:stretch>
                            <a:fillRect/>
                          </a:stretch>
                        </pic:blipFill>
                        <pic:spPr>
                          <a:xfrm rot="0">
                            <a:off x="0" y="0"/>
                            <a:ext cx="1810511" cy="298149"/>
                          </a:xfrm>
                          <a:prstGeom prst="rect">
                            <a:avLst/>
                          </a:prstGeom>
                        </pic:spPr>
                      </pic:pic>
                    </a:graphicData>
                  </a:graphic>
                </wp:inline>
              </w:drawing>
            </w:r>
            <w:r>
              <w:rPr>
                <w:spacing w:val="-70"/>
              </w:rPr>
              <w:t xml:space="preserve"> </w:t>
            </w:r>
            <w:r>
              <w:rPr/>
              <w:t>)</w:t>
            </w:r>
          </w:p>
          <w:p>
            <w:pPr>
              <w:pStyle w:val="TableText"/>
              <w:ind w:left="531"/>
              <w:spacing w:before="226" w:line="228" w:lineRule="auto"/>
              <w:rPr/>
            </w:pPr>
            <w:r>
              <w:rPr>
                <w:spacing w:val="8"/>
              </w:rPr>
              <w:t>式中：</w:t>
            </w:r>
            <w:r>
              <w:rPr>
                <w:rFonts w:ascii="Times New Roman" w:hAnsi="Times New Roman" w:eastAsia="Times New Roman" w:cs="Times New Roman"/>
                <w:spacing w:val="8"/>
              </w:rPr>
              <w:t>D——</w:t>
            </w:r>
            <w:r>
              <w:rPr>
                <w:spacing w:val="8"/>
              </w:rPr>
              <w:t>核算时段内颗粒物（漆雾）产生量，</w:t>
            </w:r>
            <w:r>
              <w:rPr>
                <w:rFonts w:ascii="Times New Roman" w:hAnsi="Times New Roman" w:eastAsia="Times New Roman" w:cs="Times New Roman"/>
                <w:spacing w:val="8"/>
              </w:rPr>
              <w:t>t</w:t>
            </w:r>
            <w:r>
              <w:rPr>
                <w:spacing w:val="8"/>
              </w:rPr>
              <w:t>。</w:t>
            </w:r>
          </w:p>
          <w:p>
            <w:pPr>
              <w:pStyle w:val="TableText"/>
              <w:ind w:left="1155"/>
              <w:spacing w:before="129" w:line="275" w:lineRule="exact"/>
              <w:rPr/>
            </w:pPr>
            <w:r>
              <w:rPr>
                <w:rFonts w:ascii="Times New Roman" w:hAnsi="Times New Roman" w:eastAsia="Times New Roman" w:cs="Times New Roman"/>
                <w:spacing w:val="9"/>
                <w:position w:val="1"/>
              </w:rPr>
              <w:t>G——</w:t>
            </w:r>
            <w:r>
              <w:rPr>
                <w:spacing w:val="9"/>
                <w:position w:val="1"/>
              </w:rPr>
              <w:t>核算时段内油漆消耗量，</w:t>
            </w:r>
            <w:r>
              <w:rPr>
                <w:rFonts w:ascii="Times New Roman" w:hAnsi="Times New Roman" w:eastAsia="Times New Roman" w:cs="Times New Roman"/>
                <w:spacing w:val="9"/>
                <w:position w:val="1"/>
              </w:rPr>
              <w:t>t</w:t>
            </w:r>
            <w:r>
              <w:rPr>
                <w:rFonts w:ascii="Times New Roman" w:hAnsi="Times New Roman" w:eastAsia="Times New Roman" w:cs="Times New Roman"/>
                <w:spacing w:val="-24"/>
                <w:position w:val="1"/>
              </w:rPr>
              <w:t xml:space="preserve"> </w:t>
            </w:r>
            <w:r>
              <w:rPr>
                <w:spacing w:val="9"/>
                <w:position w:val="1"/>
              </w:rPr>
              <w:t>；本项目油漆使用量</w:t>
            </w:r>
            <w:r>
              <w:rPr>
                <w:spacing w:val="8"/>
                <w:position w:val="1"/>
              </w:rPr>
              <w:t>为</w:t>
            </w:r>
            <w:r>
              <w:rPr>
                <w:rFonts w:ascii="Times New Roman" w:hAnsi="Times New Roman" w:eastAsia="Times New Roman" w:cs="Times New Roman"/>
                <w:spacing w:val="8"/>
                <w:position w:val="1"/>
              </w:rPr>
              <w:t>2.2t/a</w:t>
            </w:r>
            <w:r>
              <w:rPr>
                <w:spacing w:val="8"/>
                <w:position w:val="1"/>
              </w:rPr>
              <w:t>。</w:t>
            </w:r>
          </w:p>
          <w:p>
            <w:pPr>
              <w:pStyle w:val="TableText"/>
              <w:ind w:left="1150"/>
              <w:spacing w:before="133" w:line="275" w:lineRule="exact"/>
              <w:rPr/>
            </w:pPr>
            <w:r>
              <w:rPr>
                <w:rFonts w:ascii="Times New Roman" w:hAnsi="Times New Roman" w:eastAsia="Times New Roman" w:cs="Times New Roman"/>
                <w:spacing w:val="9"/>
                <w:position w:val="1"/>
              </w:rPr>
              <w:t>W——</w:t>
            </w:r>
            <w:r>
              <w:rPr>
                <w:spacing w:val="9"/>
                <w:position w:val="1"/>
              </w:rPr>
              <w:t>核算时段内油漆中固体分含量，</w:t>
            </w:r>
            <w:r>
              <w:rPr>
                <w:rFonts w:ascii="Times New Roman" w:hAnsi="Times New Roman" w:eastAsia="Times New Roman" w:cs="Times New Roman"/>
                <w:spacing w:val="9"/>
                <w:position w:val="1"/>
              </w:rPr>
              <w:t>%</w:t>
            </w:r>
            <w:r>
              <w:rPr>
                <w:spacing w:val="9"/>
                <w:position w:val="1"/>
              </w:rPr>
              <w:t>；本项目油性油</w:t>
            </w:r>
            <w:r>
              <w:rPr>
                <w:spacing w:val="8"/>
                <w:position w:val="1"/>
              </w:rPr>
              <w:t>漆主要成分为颜料</w:t>
            </w:r>
            <w:r>
              <w:rPr>
                <w:rFonts w:ascii="Times New Roman" w:hAnsi="Times New Roman" w:eastAsia="Times New Roman" w:cs="Times New Roman"/>
                <w:spacing w:val="8"/>
                <w:position w:val="1"/>
              </w:rPr>
              <w:t>25%</w:t>
            </w:r>
            <w:r>
              <w:rPr>
                <w:rFonts w:ascii="Times New Roman" w:hAnsi="Times New Roman" w:eastAsia="Times New Roman" w:cs="Times New Roman"/>
                <w:spacing w:val="-28"/>
                <w:position w:val="1"/>
              </w:rPr>
              <w:t xml:space="preserve"> </w:t>
            </w:r>
            <w:r>
              <w:rPr>
                <w:spacing w:val="8"/>
                <w:position w:val="1"/>
              </w:rPr>
              <w:t>、合成树</w:t>
            </w:r>
          </w:p>
        </w:tc>
      </w:tr>
    </w:tbl>
    <w:p>
      <w:pPr>
        <w:pStyle w:val="BodyText"/>
        <w:spacing w:line="220" w:lineRule="exact"/>
        <w:rPr>
          <w:sz w:val="19"/>
        </w:rPr>
      </w:pPr>
      <w:r/>
    </w:p>
    <w:p>
      <w:pPr>
        <w:spacing w:line="220" w:lineRule="exact"/>
        <w:sectPr>
          <w:footerReference w:type="default" r:id="rId39"/>
          <w:pgSz w:w="11907" w:h="16840"/>
          <w:pgMar w:top="1134" w:right="1083" w:bottom="1057" w:left="1083" w:header="0" w:footer="718" w:gutter="0"/>
        </w:sectPr>
        <w:rPr>
          <w:sz w:val="19"/>
          <w:szCs w:val="19"/>
        </w:rPr>
      </w:pPr>
    </w:p>
    <w:tbl>
      <w:tblPr>
        <w:tblStyle w:val="TableNormal"/>
        <w:tblW w:w="9725"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370"/>
        <w:gridCol w:w="5098"/>
        <w:gridCol w:w="4257"/>
      </w:tblGrid>
      <w:tr>
        <w:trPr>
          <w:trHeight w:val="4039" w:hRule="atLeast"/>
        </w:trPr>
        <w:tc>
          <w:tcPr>
            <w:tcW w:w="370" w:type="dxa"/>
            <w:vAlign w:val="top"/>
            <w:vMerge w:val="restart"/>
            <w:tcBorders>
              <w:right w:val="single" w:color="000000" w:sz="2" w:space="0"/>
              <w:bottom w:val="nil"/>
            </w:tcBorders>
          </w:tcPr>
          <w:p>
            <w:pPr>
              <w:rPr>
                <w:rFonts w:ascii="Arial"/>
                <w:sz w:val="21"/>
              </w:rPr>
            </w:pPr>
            <w:r/>
          </w:p>
        </w:tc>
        <w:tc>
          <w:tcPr>
            <w:tcW w:w="9355" w:type="dxa"/>
            <w:vAlign w:val="top"/>
            <w:gridSpan w:val="2"/>
            <w:tcBorders>
              <w:bottom w:val="nil"/>
              <w:left w:val="single" w:color="000000" w:sz="2" w:space="0"/>
            </w:tcBorders>
          </w:tcPr>
          <w:p>
            <w:pPr>
              <w:pStyle w:val="TableText"/>
              <w:ind w:left="108"/>
              <w:spacing w:before="4" w:line="275" w:lineRule="exact"/>
              <w:rPr/>
            </w:pPr>
            <w:r>
              <w:rPr>
                <w:spacing w:val="3"/>
                <w:position w:val="1"/>
              </w:rPr>
              <w:t>脂</w:t>
            </w:r>
            <w:r>
              <w:rPr>
                <w:spacing w:val="-36"/>
                <w:position w:val="1"/>
              </w:rPr>
              <w:t xml:space="preserve"> </w:t>
            </w:r>
            <w:r>
              <w:rPr>
                <w:rFonts w:ascii="Times New Roman" w:hAnsi="Times New Roman" w:eastAsia="Times New Roman" w:cs="Times New Roman"/>
                <w:spacing w:val="3"/>
                <w:position w:val="1"/>
              </w:rPr>
              <w:t>50%</w:t>
            </w:r>
            <w:r>
              <w:rPr>
                <w:rFonts w:ascii="Times New Roman" w:hAnsi="Times New Roman" w:eastAsia="Times New Roman" w:cs="Times New Roman"/>
                <w:spacing w:val="-29"/>
                <w:position w:val="1"/>
              </w:rPr>
              <w:t xml:space="preserve"> </w:t>
            </w:r>
            <w:r>
              <w:rPr>
                <w:spacing w:val="3"/>
                <w:position w:val="1"/>
              </w:rPr>
              <w:t>、酯类</w:t>
            </w:r>
            <w:r>
              <w:rPr>
                <w:spacing w:val="-35"/>
                <w:position w:val="1"/>
              </w:rPr>
              <w:t xml:space="preserve"> </w:t>
            </w:r>
            <w:r>
              <w:rPr>
                <w:rFonts w:ascii="Times New Roman" w:hAnsi="Times New Roman" w:eastAsia="Times New Roman" w:cs="Times New Roman"/>
                <w:spacing w:val="3"/>
                <w:position w:val="1"/>
              </w:rPr>
              <w:t>5%</w:t>
            </w:r>
            <w:r>
              <w:rPr>
                <w:rFonts w:ascii="Times New Roman" w:hAnsi="Times New Roman" w:eastAsia="Times New Roman" w:cs="Times New Roman"/>
                <w:spacing w:val="-28"/>
                <w:position w:val="1"/>
              </w:rPr>
              <w:t xml:space="preserve"> </w:t>
            </w:r>
            <w:r>
              <w:rPr>
                <w:spacing w:val="3"/>
                <w:position w:val="1"/>
              </w:rPr>
              <w:t>、酮类</w:t>
            </w:r>
            <w:r>
              <w:rPr>
                <w:spacing w:val="-41"/>
                <w:position w:val="1"/>
              </w:rPr>
              <w:t xml:space="preserve"> </w:t>
            </w:r>
            <w:r>
              <w:rPr>
                <w:rFonts w:ascii="Times New Roman" w:hAnsi="Times New Roman" w:eastAsia="Times New Roman" w:cs="Times New Roman"/>
                <w:spacing w:val="3"/>
                <w:position w:val="1"/>
              </w:rPr>
              <w:t>20%</w:t>
            </w:r>
            <w:r>
              <w:rPr>
                <w:rFonts w:ascii="Times New Roman" w:hAnsi="Times New Roman" w:eastAsia="Times New Roman" w:cs="Times New Roman"/>
                <w:spacing w:val="-28"/>
                <w:position w:val="1"/>
              </w:rPr>
              <w:t xml:space="preserve"> </w:t>
            </w:r>
            <w:r>
              <w:rPr>
                <w:spacing w:val="3"/>
                <w:position w:val="1"/>
              </w:rPr>
              <w:t>，固体分为</w:t>
            </w:r>
            <w:r>
              <w:rPr>
                <w:spacing w:val="-40"/>
                <w:position w:val="1"/>
              </w:rPr>
              <w:t xml:space="preserve"> </w:t>
            </w:r>
            <w:r>
              <w:rPr>
                <w:rFonts w:ascii="Times New Roman" w:hAnsi="Times New Roman" w:eastAsia="Times New Roman" w:cs="Times New Roman"/>
                <w:spacing w:val="3"/>
                <w:position w:val="1"/>
              </w:rPr>
              <w:t>75%</w:t>
            </w:r>
            <w:r>
              <w:rPr>
                <w:spacing w:val="3"/>
                <w:position w:val="1"/>
              </w:rPr>
              <w:t>；</w:t>
            </w:r>
          </w:p>
          <w:p>
            <w:pPr>
              <w:pStyle w:val="TableText"/>
              <w:ind w:left="107" w:right="48" w:firstLine="1042"/>
              <w:spacing w:before="134" w:line="375" w:lineRule="auto"/>
              <w:jc w:val="both"/>
              <w:rPr/>
            </w:pPr>
            <w:r>
              <w:rPr>
                <w:rFonts w:ascii="Times New Roman" w:hAnsi="Times New Roman" w:eastAsia="Times New Roman" w:cs="Times New Roman"/>
                <w:spacing w:val="7"/>
              </w:rPr>
              <w:t>λ——</w:t>
            </w:r>
            <w:r>
              <w:rPr>
                <w:spacing w:val="7"/>
              </w:rPr>
              <w:t>对应喷涂工艺固体分附着率，</w:t>
            </w:r>
            <w:r>
              <w:rPr>
                <w:rFonts w:ascii="Times New Roman" w:hAnsi="Times New Roman" w:eastAsia="Times New Roman" w:cs="Times New Roman"/>
                <w:spacing w:val="7"/>
              </w:rPr>
              <w:t>%</w:t>
            </w:r>
            <w:r>
              <w:rPr>
                <w:spacing w:val="7"/>
              </w:rPr>
              <w:t>；本项目采用的喷涂方式为空气辅助高压空气喷涂，</w:t>
            </w:r>
            <w:r>
              <w:rPr>
                <w:spacing w:val="2"/>
              </w:rPr>
              <w:t>参照《谈喷涂涂着效率》（作者王锡春）高压无气喷涂（空气辅助高压物雾化）</w:t>
            </w:r>
            <w:r>
              <w:rPr>
                <w:spacing w:val="1"/>
              </w:rPr>
              <w:t>油漆附着率</w:t>
            </w:r>
            <w:r>
              <w:rPr>
                <w:spacing w:val="-37"/>
              </w:rPr>
              <w:t xml:space="preserve"> </w:t>
            </w:r>
            <w:r>
              <w:rPr>
                <w:rFonts w:ascii="Times New Roman" w:hAnsi="Times New Roman" w:eastAsia="Times New Roman" w:cs="Times New Roman"/>
                <w:spacing w:val="1"/>
              </w:rPr>
              <w:t>50%~65%</w:t>
            </w:r>
            <w:r>
              <w:rPr>
                <w:spacing w:val="1"/>
              </w:rPr>
              <w:t>，</w:t>
            </w:r>
            <w:r>
              <w:rPr>
                <w:spacing w:val="11"/>
              </w:rPr>
              <w:t>本项目喷漆上漆率取</w:t>
            </w:r>
            <w:r>
              <w:rPr>
                <w:rFonts w:ascii="Times New Roman" w:hAnsi="Times New Roman" w:eastAsia="Times New Roman" w:cs="Times New Roman"/>
                <w:spacing w:val="11"/>
              </w:rPr>
              <w:t>60%</w:t>
            </w:r>
            <w:r>
              <w:rPr>
                <w:spacing w:val="11"/>
              </w:rPr>
              <w:t>。</w:t>
            </w:r>
          </w:p>
          <w:p>
            <w:pPr>
              <w:pStyle w:val="TableText"/>
              <w:ind w:left="527"/>
              <w:spacing w:before="7" w:line="274" w:lineRule="exact"/>
              <w:rPr/>
            </w:pPr>
            <w:r>
              <w:rPr>
                <w:spacing w:val="7"/>
                <w:position w:val="1"/>
              </w:rPr>
              <w:t>根据公示计算喷漆过程中漆雾（颗粒物）产生量为：</w:t>
            </w:r>
            <w:r>
              <w:rPr>
                <w:rFonts w:ascii="Times New Roman" w:hAnsi="Times New Roman" w:eastAsia="Times New Roman" w:cs="Times New Roman"/>
                <w:spacing w:val="7"/>
                <w:position w:val="1"/>
              </w:rPr>
              <w:t>2.2*75%*</w:t>
            </w:r>
            <w:r>
              <w:rPr>
                <w:spacing w:val="7"/>
                <w:position w:val="1"/>
              </w:rPr>
              <w:t>（</w:t>
            </w:r>
            <w:r>
              <w:rPr>
                <w:rFonts w:ascii="Times New Roman" w:hAnsi="Times New Roman" w:eastAsia="Times New Roman" w:cs="Times New Roman"/>
                <w:spacing w:val="7"/>
                <w:position w:val="1"/>
              </w:rPr>
              <w:t>1-60%</w:t>
            </w:r>
            <w:r>
              <w:rPr>
                <w:spacing w:val="7"/>
                <w:position w:val="1"/>
              </w:rPr>
              <w:t>）</w:t>
            </w:r>
            <w:r>
              <w:rPr>
                <w:rFonts w:ascii="Times New Roman" w:hAnsi="Times New Roman" w:eastAsia="Times New Roman" w:cs="Times New Roman"/>
                <w:spacing w:val="7"/>
                <w:position w:val="1"/>
              </w:rPr>
              <w:t>=0.66t/a</w:t>
            </w:r>
            <w:r>
              <w:rPr>
                <w:spacing w:val="7"/>
                <w:position w:val="1"/>
              </w:rPr>
              <w:t>。</w:t>
            </w:r>
          </w:p>
          <w:p>
            <w:pPr>
              <w:pStyle w:val="TableText"/>
              <w:ind w:left="537"/>
              <w:spacing w:before="133" w:line="275" w:lineRule="exact"/>
              <w:rPr/>
            </w:pPr>
            <w:r>
              <w:rPr>
                <w:spacing w:val="7"/>
                <w:position w:val="1"/>
              </w:rPr>
              <w:t>（</w:t>
            </w:r>
            <w:r>
              <w:rPr>
                <w:rFonts w:ascii="Times New Roman" w:hAnsi="Times New Roman" w:eastAsia="Times New Roman" w:cs="Times New Roman"/>
                <w:spacing w:val="7"/>
                <w:position w:val="1"/>
              </w:rPr>
              <w:t>3</w:t>
            </w:r>
            <w:r>
              <w:rPr>
                <w:spacing w:val="7"/>
                <w:position w:val="1"/>
              </w:rPr>
              <w:t>）废气收集、处理措施</w:t>
            </w:r>
          </w:p>
          <w:p>
            <w:pPr>
              <w:pStyle w:val="TableText"/>
              <w:ind w:left="526"/>
              <w:spacing w:before="167" w:line="226" w:lineRule="auto"/>
              <w:rPr/>
            </w:pPr>
            <w:r>
              <w:rPr>
                <w:spacing w:val="7"/>
              </w:rPr>
              <w:t>①收集措施</w:t>
            </w:r>
          </w:p>
          <w:p>
            <w:pPr>
              <w:pStyle w:val="TableText"/>
              <w:ind w:left="106" w:right="33" w:firstLine="424"/>
              <w:spacing w:before="164" w:line="348" w:lineRule="auto"/>
              <w:jc w:val="both"/>
              <w:rPr/>
            </w:pPr>
            <w:r>
              <w:rPr>
                <w:spacing w:val="4"/>
              </w:rPr>
              <w:t>项目喷台</w:t>
            </w:r>
            <w:r>
              <w:rPr>
                <w:rFonts w:ascii="NSimSun" w:hAnsi="NSimSun" w:eastAsia="NSimSun" w:cs="NSimSun"/>
                <w:spacing w:val="4"/>
              </w:rPr>
              <w:t>喷漆操作包括鞋底、鞋面及鞋边喷漆，</w:t>
            </w:r>
            <w:r>
              <w:rPr>
                <w:spacing w:val="4"/>
              </w:rPr>
              <w:t>喷台</w:t>
            </w:r>
            <w:r>
              <w:rPr>
                <w:rFonts w:ascii="NSimSun" w:hAnsi="NSimSun" w:eastAsia="NSimSun" w:cs="NSimSun"/>
                <w:spacing w:val="4"/>
              </w:rPr>
              <w:t>喷漆过程中会产生漆雾，</w:t>
            </w:r>
            <w:r>
              <w:rPr>
                <w:spacing w:val="4"/>
              </w:rPr>
              <w:t>建设单位拟在喷台、</w:t>
            </w:r>
            <w:r>
              <w:rPr>
                <w:spacing w:val="8"/>
              </w:rPr>
              <w:t>烘烤线进出口处上方均设置集气罩，通过点对点的方式对</w:t>
            </w:r>
            <w:r>
              <w:rPr>
                <w:spacing w:val="7"/>
              </w:rPr>
              <w:t>喷漆废气进行收集，集气罩与废气出气口的</w:t>
            </w:r>
            <w:r>
              <w:rPr>
                <w:spacing w:val="9"/>
              </w:rPr>
              <w:t>距离约为</w:t>
            </w:r>
            <w:r>
              <w:rPr>
                <w:rFonts w:ascii="Times New Roman" w:hAnsi="Times New Roman" w:eastAsia="Times New Roman" w:cs="Times New Roman"/>
                <w:spacing w:val="9"/>
              </w:rPr>
              <w:t>0.25m</w:t>
            </w:r>
            <w:r>
              <w:rPr>
                <w:rFonts w:ascii="Times New Roman" w:hAnsi="Times New Roman" w:eastAsia="Times New Roman" w:cs="Times New Roman"/>
                <w:spacing w:val="-21"/>
              </w:rPr>
              <w:t xml:space="preserve"> </w:t>
            </w:r>
            <w:r>
              <w:rPr>
                <w:spacing w:val="9"/>
              </w:rPr>
              <w:t>，可在废气产生时有效收集。</w:t>
            </w:r>
          </w:p>
        </w:tc>
      </w:tr>
      <w:tr>
        <w:trPr>
          <w:trHeight w:val="3676" w:hRule="atLeast"/>
        </w:trPr>
        <w:tc>
          <w:tcPr>
            <w:tcW w:w="370" w:type="dxa"/>
            <w:vAlign w:val="top"/>
            <w:vMerge w:val="continue"/>
            <w:tcBorders>
              <w:right w:val="single" w:color="000000" w:sz="2" w:space="0"/>
              <w:top w:val="nil"/>
              <w:bottom w:val="nil"/>
            </w:tcBorders>
          </w:tcPr>
          <w:p>
            <w:pPr>
              <w:rPr>
                <w:rFonts w:ascii="Arial"/>
                <w:sz w:val="21"/>
              </w:rPr>
            </w:pPr>
            <w:r/>
          </w:p>
        </w:tc>
        <w:tc>
          <w:tcPr>
            <w:tcW w:w="5098" w:type="dxa"/>
            <w:vAlign w:val="top"/>
            <w:tcBorders>
              <w:bottom w:val="nil"/>
              <w:right w:val="nil"/>
              <w:top w:val="nil"/>
              <w:left w:val="single" w:color="000000" w:sz="2" w:space="0"/>
            </w:tcBorders>
          </w:tcPr>
          <w:p>
            <w:pPr>
              <w:spacing w:line="286" w:lineRule="auto"/>
              <w:rPr>
                <w:rFonts w:ascii="Arial"/>
                <w:sz w:val="21"/>
              </w:rPr>
            </w:pPr>
            <w:r/>
          </w:p>
          <w:p>
            <w:pPr>
              <w:spacing w:line="287" w:lineRule="auto"/>
              <w:rPr>
                <w:rFonts w:ascii="Arial"/>
                <w:sz w:val="21"/>
              </w:rPr>
            </w:pPr>
            <w:r/>
          </w:p>
          <w:p>
            <w:pPr>
              <w:ind w:firstLine="375"/>
              <w:spacing w:line="3031" w:lineRule="exact"/>
              <w:rPr/>
            </w:pPr>
            <w:r>
              <w:rPr>
                <w:position w:val="-60"/>
              </w:rPr>
              <w:drawing>
                <wp:inline distT="0" distB="0" distL="0" distR="0">
                  <wp:extent cx="2567939" cy="1924811"/>
                  <wp:effectExtent l="0" t="0" r="0" b="0"/>
                  <wp:docPr id="20" name="IM 20"/>
                  <wp:cNvGraphicFramePr/>
                  <a:graphic>
                    <a:graphicData uri="http://schemas.openxmlformats.org/drawingml/2006/picture">
                      <pic:pic>
                        <pic:nvPicPr>
                          <pic:cNvPr id="20" name="IM 20"/>
                          <pic:cNvPicPr/>
                        </pic:nvPicPr>
                        <pic:blipFill>
                          <a:blip r:embed="rId42"/>
                          <a:stretch>
                            <a:fillRect/>
                          </a:stretch>
                        </pic:blipFill>
                        <pic:spPr>
                          <a:xfrm rot="0">
                            <a:off x="0" y="0"/>
                            <a:ext cx="2567939" cy="1924811"/>
                          </a:xfrm>
                          <a:prstGeom prst="rect">
                            <a:avLst/>
                          </a:prstGeom>
                        </pic:spPr>
                      </pic:pic>
                    </a:graphicData>
                  </a:graphic>
                </wp:inline>
              </w:drawing>
            </w:r>
          </w:p>
        </w:tc>
        <w:tc>
          <w:tcPr>
            <w:tcW w:w="4257" w:type="dxa"/>
            <w:vAlign w:val="top"/>
            <w:tcBorders>
              <w:left w:val="nil"/>
              <w:bottom w:val="nil"/>
              <w:top w:val="nil"/>
            </w:tcBorders>
          </w:tcPr>
          <w:p>
            <w:pPr>
              <w:ind w:firstLine="678"/>
              <w:spacing w:before="90" w:line="3440" w:lineRule="exact"/>
              <w:rPr/>
            </w:pPr>
            <w:r>
              <w:rPr>
                <w:position w:val="-68"/>
              </w:rPr>
              <w:drawing>
                <wp:inline distT="0" distB="0" distL="0" distR="0">
                  <wp:extent cx="2002295" cy="2184334"/>
                  <wp:effectExtent l="0" t="0" r="0" b="0"/>
                  <wp:docPr id="22" name="IM 22"/>
                  <wp:cNvGraphicFramePr/>
                  <a:graphic>
                    <a:graphicData uri="http://schemas.openxmlformats.org/drawingml/2006/picture">
                      <pic:pic>
                        <pic:nvPicPr>
                          <pic:cNvPr id="22" name="IM 22"/>
                          <pic:cNvPicPr/>
                        </pic:nvPicPr>
                        <pic:blipFill>
                          <a:blip r:embed="rId43"/>
                          <a:stretch>
                            <a:fillRect/>
                          </a:stretch>
                        </pic:blipFill>
                        <pic:spPr>
                          <a:xfrm rot="0">
                            <a:off x="0" y="0"/>
                            <a:ext cx="2002295" cy="2184334"/>
                          </a:xfrm>
                          <a:prstGeom prst="rect">
                            <a:avLst/>
                          </a:prstGeom>
                        </pic:spPr>
                      </pic:pic>
                    </a:graphicData>
                  </a:graphic>
                </wp:inline>
              </w:drawing>
            </w:r>
          </w:p>
        </w:tc>
      </w:tr>
      <w:tr>
        <w:trPr>
          <w:trHeight w:val="6598" w:hRule="atLeast"/>
        </w:trPr>
        <w:tc>
          <w:tcPr>
            <w:tcW w:w="370" w:type="dxa"/>
            <w:vAlign w:val="top"/>
            <w:vMerge w:val="continue"/>
            <w:tcBorders>
              <w:right w:val="single" w:color="000000" w:sz="2" w:space="0"/>
              <w:top w:val="nil"/>
            </w:tcBorders>
          </w:tcPr>
          <w:p>
            <w:pPr>
              <w:rPr>
                <w:rFonts w:ascii="Arial"/>
                <w:sz w:val="21"/>
              </w:rPr>
            </w:pPr>
            <w:r/>
          </w:p>
        </w:tc>
        <w:tc>
          <w:tcPr>
            <w:tcW w:w="9355" w:type="dxa"/>
            <w:vAlign w:val="top"/>
            <w:gridSpan w:val="2"/>
            <w:tcBorders>
              <w:top w:val="nil"/>
              <w:left w:val="single" w:color="000000" w:sz="2" w:space="0"/>
            </w:tcBorders>
          </w:tcPr>
          <w:p>
            <w:pPr>
              <w:pStyle w:val="TableText"/>
              <w:ind w:left="1063"/>
              <w:spacing w:before="85" w:line="228" w:lineRule="auto"/>
              <w:rPr/>
            </w:pPr>
            <w:r>
              <w:rPr>
                <w:spacing w:val="7"/>
              </w:rPr>
              <w:t>喷台集气罩示意图                        </w:t>
            </w:r>
            <w:r>
              <w:rPr>
                <w:spacing w:val="6"/>
              </w:rPr>
              <w:t xml:space="preserve">     烘烤线进出口集气罩示意图</w:t>
            </w:r>
          </w:p>
          <w:p>
            <w:pPr>
              <w:ind w:firstLine="3279"/>
              <w:spacing w:before="130" w:line="3300" w:lineRule="exact"/>
              <w:rPr/>
            </w:pPr>
            <w:r>
              <w:rPr>
                <w:position w:val="-66"/>
              </w:rPr>
              <w:drawing>
                <wp:inline distT="0" distB="0" distL="0" distR="0">
                  <wp:extent cx="1767839" cy="2095500"/>
                  <wp:effectExtent l="0" t="0" r="0" b="0"/>
                  <wp:docPr id="24" name="IM 24"/>
                  <wp:cNvGraphicFramePr/>
                  <a:graphic>
                    <a:graphicData uri="http://schemas.openxmlformats.org/drawingml/2006/picture">
                      <pic:pic>
                        <pic:nvPicPr>
                          <pic:cNvPr id="24" name="IM 24"/>
                          <pic:cNvPicPr/>
                        </pic:nvPicPr>
                        <pic:blipFill>
                          <a:blip r:embed="rId44"/>
                          <a:stretch>
                            <a:fillRect/>
                          </a:stretch>
                        </pic:blipFill>
                        <pic:spPr>
                          <a:xfrm rot="0">
                            <a:off x="0" y="0"/>
                            <a:ext cx="1767839" cy="2095500"/>
                          </a:xfrm>
                          <a:prstGeom prst="rect">
                            <a:avLst/>
                          </a:prstGeom>
                        </pic:spPr>
                      </pic:pic>
                    </a:graphicData>
                  </a:graphic>
                </wp:inline>
              </w:drawing>
            </w:r>
          </w:p>
          <w:p>
            <w:pPr>
              <w:pStyle w:val="TableText"/>
              <w:ind w:left="3528"/>
              <w:spacing w:before="153" w:line="228" w:lineRule="auto"/>
              <w:rPr/>
            </w:pPr>
            <w:r>
              <w:rPr>
                <w:spacing w:val="8"/>
              </w:rPr>
              <w:t>发泡操作台集气罩示意图</w:t>
            </w:r>
          </w:p>
          <w:p>
            <w:pPr>
              <w:pStyle w:val="TableText"/>
              <w:ind w:left="2321"/>
              <w:spacing w:before="160" w:line="228" w:lineRule="auto"/>
              <w:rPr/>
            </w:pPr>
            <w:r>
              <w:rPr>
                <w:b/>
                <w:bCs/>
                <w:spacing w:val="5"/>
              </w:rPr>
              <w:t>图</w:t>
            </w:r>
            <w:r>
              <w:rPr>
                <w:spacing w:val="-26"/>
              </w:rPr>
              <w:t xml:space="preserve"> </w:t>
            </w:r>
            <w:r>
              <w:rPr>
                <w:rFonts w:ascii="Times New Roman" w:hAnsi="Times New Roman" w:eastAsia="Times New Roman" w:cs="Times New Roman"/>
                <w:b/>
                <w:bCs/>
                <w:spacing w:val="5"/>
              </w:rPr>
              <w:t>4-1    </w:t>
            </w:r>
            <w:r>
              <w:rPr>
                <w:b/>
                <w:bCs/>
                <w:spacing w:val="5"/>
              </w:rPr>
              <w:t>项目集气罩类型（捕集型</w:t>
            </w:r>
            <w:r>
              <w:rPr>
                <w:rFonts w:ascii="Times New Roman" w:hAnsi="Times New Roman" w:eastAsia="Times New Roman" w:cs="Times New Roman"/>
                <w:b/>
                <w:bCs/>
                <w:spacing w:val="5"/>
              </w:rPr>
              <w:t>——</w:t>
            </w:r>
            <w:r>
              <w:rPr>
                <w:b/>
                <w:bCs/>
                <w:spacing w:val="5"/>
              </w:rPr>
              <w:t>上部集气罩）</w:t>
            </w:r>
          </w:p>
          <w:p>
            <w:pPr>
              <w:pStyle w:val="TableText"/>
              <w:ind w:left="126" w:right="122" w:firstLine="400"/>
              <w:spacing w:before="130" w:line="364" w:lineRule="auto"/>
              <w:rPr/>
            </w:pPr>
            <w:r>
              <w:rPr>
                <w:spacing w:val="8"/>
              </w:rPr>
              <w:t>根据《废气处理工程技术手册》（王纯、张殿印主编，化学工业出版社，</w:t>
            </w:r>
            <w:r>
              <w:rPr>
                <w:rFonts w:ascii="Times New Roman" w:hAnsi="Times New Roman" w:eastAsia="Times New Roman" w:cs="Times New Roman"/>
                <w:spacing w:val="8"/>
              </w:rPr>
              <w:t>2013 </w:t>
            </w:r>
            <w:r>
              <w:rPr>
                <w:spacing w:val="8"/>
              </w:rPr>
              <w:t>年</w:t>
            </w:r>
            <w:r>
              <w:rPr>
                <w:spacing w:val="-13"/>
              </w:rPr>
              <w:t xml:space="preserve"> </w:t>
            </w:r>
            <w:r>
              <w:rPr>
                <w:rFonts w:ascii="Times New Roman" w:hAnsi="Times New Roman" w:eastAsia="Times New Roman" w:cs="Times New Roman"/>
                <w:spacing w:val="8"/>
              </w:rPr>
              <w:t>1</w:t>
            </w:r>
            <w:r>
              <w:rPr>
                <w:rFonts w:ascii="Times New Roman" w:hAnsi="Times New Roman" w:eastAsia="Times New Roman" w:cs="Times New Roman"/>
                <w:spacing w:val="17"/>
                <w:w w:val="101"/>
              </w:rPr>
              <w:t xml:space="preserve"> </w:t>
            </w:r>
            <w:r>
              <w:rPr>
                <w:spacing w:val="8"/>
              </w:rPr>
              <w:t>月第</w:t>
            </w:r>
            <w:r>
              <w:rPr>
                <w:spacing w:val="-21"/>
              </w:rPr>
              <w:t xml:space="preserve"> </w:t>
            </w:r>
            <w:r>
              <w:rPr>
                <w:rFonts w:ascii="Times New Roman" w:hAnsi="Times New Roman" w:eastAsia="Times New Roman" w:cs="Times New Roman"/>
                <w:spacing w:val="8"/>
              </w:rPr>
              <w:t>1 </w:t>
            </w:r>
            <w:r>
              <w:rPr>
                <w:spacing w:val="8"/>
              </w:rPr>
              <w:t>版）</w:t>
            </w:r>
            <w:r>
              <w:rPr>
                <w:spacing w:val="6"/>
              </w:rPr>
              <w:t>中“表</w:t>
            </w:r>
            <w:r>
              <w:rPr>
                <w:spacing w:val="-22"/>
              </w:rPr>
              <w:t xml:space="preserve"> </w:t>
            </w:r>
            <w:r>
              <w:rPr>
                <w:rFonts w:ascii="Times New Roman" w:hAnsi="Times New Roman" w:eastAsia="Times New Roman" w:cs="Times New Roman"/>
                <w:spacing w:val="6"/>
              </w:rPr>
              <w:t>17-8</w:t>
            </w:r>
            <w:r>
              <w:rPr>
                <w:rFonts w:ascii="Times New Roman" w:hAnsi="Times New Roman" w:eastAsia="Times New Roman" w:cs="Times New Roman"/>
                <w:spacing w:val="-22"/>
              </w:rPr>
              <w:t xml:space="preserve"> </w:t>
            </w:r>
            <w:r>
              <w:rPr>
                <w:spacing w:val="6"/>
              </w:rPr>
              <w:t>”可知“三侧有围挡、上部伞形集气罩（冷态）</w:t>
            </w:r>
            <w:r>
              <w:rPr>
                <w:spacing w:val="-58"/>
              </w:rPr>
              <w:t xml:space="preserve"> </w:t>
            </w:r>
            <w:r>
              <w:rPr>
                <w:spacing w:val="6"/>
              </w:rPr>
              <w:t>”排气量</w:t>
            </w:r>
            <w:r>
              <w:rPr>
                <w:spacing w:val="-38"/>
              </w:rPr>
              <w:t xml:space="preserve"> </w:t>
            </w:r>
            <w:r>
              <w:rPr>
                <w:rFonts w:ascii="Times New Roman" w:hAnsi="Times New Roman" w:eastAsia="Times New Roman" w:cs="Times New Roman"/>
                <w:spacing w:val="6"/>
              </w:rPr>
              <w:t>Q</w:t>
            </w:r>
            <w:r>
              <w:rPr>
                <w:spacing w:val="6"/>
              </w:rPr>
              <w:t>（</w:t>
            </w:r>
            <w:r>
              <w:rPr>
                <w:rFonts w:ascii="Times New Roman" w:hAnsi="Times New Roman" w:eastAsia="Times New Roman" w:cs="Times New Roman"/>
                <w:spacing w:val="6"/>
              </w:rPr>
              <w:t>m</w:t>
            </w:r>
            <w:r>
              <w:rPr>
                <w:rFonts w:ascii="Times New Roman" w:hAnsi="Times New Roman" w:eastAsia="Times New Roman" w:cs="Times New Roman"/>
                <w:sz w:val="13"/>
                <w:szCs w:val="13"/>
                <w:spacing w:val="6"/>
                <w:position w:val="6"/>
              </w:rPr>
              <w:t>3</w:t>
            </w:r>
            <w:r>
              <w:rPr>
                <w:rFonts w:ascii="Times New Roman" w:hAnsi="Times New Roman" w:eastAsia="Times New Roman" w:cs="Times New Roman"/>
                <w:spacing w:val="6"/>
              </w:rPr>
              <w:t>/s</w:t>
            </w:r>
            <w:r>
              <w:rPr>
                <w:spacing w:val="6"/>
              </w:rPr>
              <w:t>）可</w:t>
            </w:r>
            <w:r>
              <w:rPr>
                <w:spacing w:val="5"/>
              </w:rPr>
              <w:t>通过下式计算：</w:t>
            </w:r>
          </w:p>
          <w:p>
            <w:pPr>
              <w:ind w:left="4117"/>
              <w:spacing w:before="8" w:line="278"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7"/>
                <w:position w:val="3"/>
              </w:rPr>
              <w:t>Q=W*H*</w:t>
            </w:r>
            <w:r>
              <w:rPr>
                <w:rFonts w:ascii="Times New Roman" w:hAnsi="Times New Roman" w:eastAsia="Times New Roman" w:cs="Times New Roman"/>
                <w:sz w:val="20"/>
                <w:szCs w:val="20"/>
                <w:b/>
                <w:bCs/>
                <w:position w:val="3"/>
              </w:rPr>
              <w:t>Vx</w:t>
            </w:r>
          </w:p>
          <w:p>
            <w:pPr>
              <w:pStyle w:val="TableText"/>
              <w:ind w:left="531"/>
              <w:spacing w:before="14" w:line="228" w:lineRule="auto"/>
              <w:rPr/>
            </w:pPr>
            <w:r>
              <w:rPr>
                <w:spacing w:val="8"/>
              </w:rPr>
              <w:t>式中：</w:t>
            </w:r>
            <w:r>
              <w:rPr>
                <w:rFonts w:ascii="Times New Roman" w:hAnsi="Times New Roman" w:eastAsia="Times New Roman" w:cs="Times New Roman"/>
                <w:spacing w:val="8"/>
              </w:rPr>
              <w:t>W——</w:t>
            </w:r>
            <w:r>
              <w:rPr>
                <w:spacing w:val="8"/>
              </w:rPr>
              <w:t>集气罩罩口长度，</w:t>
            </w:r>
            <w:r>
              <w:rPr>
                <w:rFonts w:ascii="Times New Roman" w:hAnsi="Times New Roman" w:eastAsia="Times New Roman" w:cs="Times New Roman"/>
                <w:spacing w:val="8"/>
              </w:rPr>
              <w:t>m</w:t>
            </w:r>
            <w:r>
              <w:rPr>
                <w:spacing w:val="8"/>
              </w:rPr>
              <w:t>；</w:t>
            </w:r>
          </w:p>
          <w:p>
            <w:pPr>
              <w:pStyle w:val="TableText"/>
              <w:ind w:left="1151"/>
              <w:spacing w:before="130" w:line="274" w:lineRule="exact"/>
              <w:rPr/>
            </w:pPr>
            <w:r>
              <w:rPr>
                <w:rFonts w:ascii="Times New Roman" w:hAnsi="Times New Roman" w:eastAsia="Times New Roman" w:cs="Times New Roman"/>
                <w:spacing w:val="8"/>
                <w:position w:val="1"/>
              </w:rPr>
              <w:t>H——</w:t>
            </w:r>
            <w:r>
              <w:rPr>
                <w:spacing w:val="8"/>
                <w:position w:val="1"/>
              </w:rPr>
              <w:t>污染源距集气罩罩口的距离，取</w:t>
            </w:r>
            <w:r>
              <w:rPr>
                <w:spacing w:val="-40"/>
                <w:position w:val="1"/>
              </w:rPr>
              <w:t xml:space="preserve"> </w:t>
            </w:r>
            <w:r>
              <w:rPr>
                <w:rFonts w:ascii="Times New Roman" w:hAnsi="Times New Roman" w:eastAsia="Times New Roman" w:cs="Times New Roman"/>
                <w:spacing w:val="8"/>
                <w:position w:val="1"/>
              </w:rPr>
              <w:t>0.2</w:t>
            </w:r>
            <w:r>
              <w:rPr>
                <w:rFonts w:ascii="Times New Roman" w:hAnsi="Times New Roman" w:eastAsia="Times New Roman" w:cs="Times New Roman"/>
                <w:spacing w:val="7"/>
                <w:position w:val="1"/>
              </w:rPr>
              <w:t>5m</w:t>
            </w:r>
            <w:r>
              <w:rPr>
                <w:spacing w:val="7"/>
                <w:position w:val="1"/>
              </w:rPr>
              <w:t>；</w:t>
            </w:r>
          </w:p>
        </w:tc>
      </w:tr>
    </w:tbl>
    <w:p>
      <w:pPr>
        <w:pStyle w:val="BodyText"/>
        <w:rPr/>
      </w:pPr>
      <w:r/>
    </w:p>
    <w:p>
      <w:pPr>
        <w:sectPr>
          <w:footerReference w:type="default" r:id="rId41"/>
          <w:pgSz w:w="11907" w:h="16840"/>
          <w:pgMar w:top="1134" w:right="1083" w:bottom="1057" w:left="1083" w:header="0" w:footer="718" w:gutter="0"/>
        </w:sectPr>
        <w:rPr/>
      </w:pPr>
    </w:p>
    <w:tbl>
      <w:tblPr>
        <w:tblStyle w:val="TableNormal"/>
        <w:tblW w:w="9725"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70"/>
        <w:gridCol w:w="1250"/>
        <w:gridCol w:w="314"/>
        <w:gridCol w:w="1208"/>
        <w:gridCol w:w="958"/>
        <w:gridCol w:w="315"/>
        <w:gridCol w:w="1314"/>
        <w:gridCol w:w="973"/>
        <w:gridCol w:w="1044"/>
        <w:gridCol w:w="787"/>
        <w:gridCol w:w="96"/>
        <w:gridCol w:w="1096"/>
      </w:tblGrid>
      <w:tr>
        <w:trPr>
          <w:trHeight w:val="1107" w:hRule="atLeast"/>
        </w:trPr>
        <w:tc>
          <w:tcPr>
            <w:tcW w:w="370" w:type="dxa"/>
            <w:vAlign w:val="top"/>
            <w:vMerge w:val="restart"/>
            <w:tcBorders>
              <w:left w:val="single" w:color="000000" w:sz="6" w:space="0"/>
              <w:bottom w:val="nil"/>
              <w:top w:val="single" w:color="000000" w:sz="6" w:space="0"/>
            </w:tcBorders>
          </w:tcPr>
          <w:p>
            <w:pPr>
              <w:rPr>
                <w:rFonts w:ascii="Arial"/>
                <w:sz w:val="21"/>
              </w:rPr>
            </w:pPr>
            <w:r/>
          </w:p>
        </w:tc>
        <w:tc>
          <w:tcPr>
            <w:tcW w:w="9355" w:type="dxa"/>
            <w:vAlign w:val="top"/>
            <w:gridSpan w:val="11"/>
            <w:tcBorders>
              <w:right w:val="single" w:color="000000" w:sz="6" w:space="0"/>
              <w:top w:val="single" w:color="000000" w:sz="6" w:space="0"/>
              <w:bottom w:val="single" w:color="000000" w:sz="10" w:space="0"/>
            </w:tcBorders>
          </w:tcPr>
          <w:p>
            <w:pPr>
              <w:pStyle w:val="TableText"/>
              <w:ind w:left="530" w:right="2232" w:firstLine="619"/>
              <w:spacing w:before="4" w:line="367" w:lineRule="auto"/>
              <w:rPr/>
            </w:pPr>
            <w:r>
              <w:rPr>
                <w:rFonts w:ascii="Times New Roman" w:hAnsi="Times New Roman" w:eastAsia="Times New Roman" w:cs="Times New Roman"/>
                <w:spacing w:val="5"/>
              </w:rPr>
              <w:t>V——</w:t>
            </w:r>
            <w:r>
              <w:rPr>
                <w:spacing w:val="5"/>
              </w:rPr>
              <w:t>操作口处空气吸入速度，</w:t>
            </w:r>
            <w:r>
              <w:rPr>
                <w:rFonts w:ascii="Times New Roman" w:hAnsi="Times New Roman" w:eastAsia="Times New Roman" w:cs="Times New Roman"/>
                <w:spacing w:val="5"/>
              </w:rPr>
              <w:t>0.25~2.5m/s</w:t>
            </w:r>
            <w:r>
              <w:rPr>
                <w:rFonts w:ascii="Times New Roman" w:hAnsi="Times New Roman" w:eastAsia="Times New Roman" w:cs="Times New Roman"/>
                <w:spacing w:val="-27"/>
              </w:rPr>
              <w:t xml:space="preserve"> </w:t>
            </w:r>
            <w:r>
              <w:rPr>
                <w:spacing w:val="5"/>
              </w:rPr>
              <w:t>，</w:t>
            </w:r>
            <w:r>
              <w:rPr>
                <w:spacing w:val="4"/>
              </w:rPr>
              <w:t>本次评价取</w:t>
            </w:r>
            <w:r>
              <w:rPr>
                <w:spacing w:val="-21"/>
              </w:rPr>
              <w:t xml:space="preserve"> </w:t>
            </w:r>
            <w:r>
              <w:rPr>
                <w:rFonts w:ascii="Times New Roman" w:hAnsi="Times New Roman" w:eastAsia="Times New Roman" w:cs="Times New Roman"/>
                <w:spacing w:val="4"/>
              </w:rPr>
              <w:t>1.0m/s</w:t>
            </w:r>
            <w:r>
              <w:rPr>
                <w:spacing w:val="4"/>
              </w:rPr>
              <w:t>；</w:t>
            </w:r>
            <w:r>
              <w:rPr>
                <w:spacing w:val="8"/>
              </w:rPr>
              <w:t>项目各产污工序集气罩尺寸及风量计算如下。</w:t>
            </w:r>
          </w:p>
          <w:p>
            <w:pPr>
              <w:pStyle w:val="TableText"/>
              <w:ind w:left="2508"/>
              <w:spacing w:before="54" w:line="224" w:lineRule="auto"/>
              <w:rPr/>
            </w:pPr>
            <w:r>
              <w:rPr>
                <w:b/>
                <w:bCs/>
                <w:spacing w:val="6"/>
              </w:rPr>
              <w:t>表</w:t>
            </w:r>
            <w:r>
              <w:rPr>
                <w:spacing w:val="-29"/>
              </w:rPr>
              <w:t xml:space="preserve"> </w:t>
            </w:r>
            <w:r>
              <w:rPr>
                <w:rFonts w:ascii="Times New Roman" w:hAnsi="Times New Roman" w:eastAsia="Times New Roman" w:cs="Times New Roman"/>
                <w:b/>
                <w:bCs/>
                <w:spacing w:val="6"/>
              </w:rPr>
              <w:t>4-4    </w:t>
            </w:r>
            <w:r>
              <w:rPr>
                <w:b/>
                <w:bCs/>
                <w:spacing w:val="6"/>
              </w:rPr>
              <w:t>项目废气处理系统理论风量设计明细表</w:t>
            </w:r>
          </w:p>
        </w:tc>
      </w:tr>
      <w:tr>
        <w:trPr>
          <w:trHeight w:val="809" w:hRule="atLeast"/>
        </w:trPr>
        <w:tc>
          <w:tcPr>
            <w:tcW w:w="370" w:type="dxa"/>
            <w:vAlign w:val="top"/>
            <w:vMerge w:val="continue"/>
            <w:tcBorders>
              <w:left w:val="single" w:color="000000" w:sz="6" w:space="0"/>
              <w:bottom w:val="nil"/>
              <w:top w:val="nil"/>
            </w:tcBorders>
          </w:tcPr>
          <w:p>
            <w:pPr>
              <w:rPr>
                <w:rFonts w:ascii="Arial"/>
                <w:sz w:val="21"/>
              </w:rPr>
            </w:pPr>
            <w:r/>
          </w:p>
        </w:tc>
        <w:tc>
          <w:tcPr>
            <w:tcW w:w="1564" w:type="dxa"/>
            <w:vAlign w:val="top"/>
            <w:gridSpan w:val="2"/>
            <w:tcBorders>
              <w:top w:val="single" w:color="000000" w:sz="10" w:space="0"/>
            </w:tcBorders>
          </w:tcPr>
          <w:p>
            <w:pPr>
              <w:pStyle w:val="TableText"/>
              <w:ind w:left="436"/>
              <w:spacing w:before="295" w:line="230" w:lineRule="auto"/>
              <w:rPr/>
            </w:pPr>
            <w:r>
              <w:rPr>
                <w:b/>
                <w:bCs/>
                <w:spacing w:val="5"/>
              </w:rPr>
              <w:t>设置位置</w:t>
            </w:r>
          </w:p>
        </w:tc>
        <w:tc>
          <w:tcPr>
            <w:tcW w:w="1208" w:type="dxa"/>
            <w:vAlign w:val="top"/>
            <w:tcBorders>
              <w:top w:val="single" w:color="000000" w:sz="10" w:space="0"/>
            </w:tcBorders>
          </w:tcPr>
          <w:p>
            <w:pPr>
              <w:pStyle w:val="TableText"/>
              <w:ind w:left="184"/>
              <w:spacing w:before="38" w:line="228" w:lineRule="auto"/>
              <w:rPr/>
            </w:pPr>
            <w:r>
              <w:rPr>
                <w:b/>
                <w:bCs/>
                <w:spacing w:val="6"/>
              </w:rPr>
              <w:t>集气罩尺</w:t>
            </w:r>
          </w:p>
          <w:p>
            <w:pPr>
              <w:pStyle w:val="TableText"/>
              <w:ind w:right="17"/>
              <w:spacing w:before="24" w:line="228" w:lineRule="auto"/>
              <w:jc w:val="right"/>
              <w:rPr/>
            </w:pPr>
            <w:r>
              <w:rPr>
                <w:b/>
                <w:bCs/>
                <w:spacing w:val="-24"/>
              </w:rPr>
              <w:t>寸（长，宽）</w:t>
            </w:r>
          </w:p>
          <w:p>
            <w:pPr>
              <w:ind w:left="481"/>
              <w:spacing w:before="4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4"/>
              </w:rPr>
              <w:t>/m</w:t>
            </w:r>
          </w:p>
        </w:tc>
        <w:tc>
          <w:tcPr>
            <w:tcW w:w="1273" w:type="dxa"/>
            <w:vAlign w:val="top"/>
            <w:gridSpan w:val="2"/>
            <w:tcBorders>
              <w:top w:val="single" w:color="000000" w:sz="10" w:space="0"/>
            </w:tcBorders>
          </w:tcPr>
          <w:p>
            <w:pPr>
              <w:pStyle w:val="TableText"/>
              <w:ind w:left="378" w:right="215" w:hanging="161"/>
              <w:spacing w:before="173" w:line="254" w:lineRule="auto"/>
              <w:rPr>
                <w:rFonts w:ascii="Times New Roman" w:hAnsi="Times New Roman" w:eastAsia="Times New Roman" w:cs="Times New Roman"/>
                <w:sz w:val="13"/>
                <w:szCs w:val="13"/>
              </w:rPr>
            </w:pPr>
            <w:r>
              <w:rPr>
                <w:b/>
                <w:bCs/>
                <w:spacing w:val="6"/>
              </w:rPr>
              <w:t>罩口长度</w:t>
            </w:r>
            <w:r>
              <w:rPr>
                <w:rFonts w:ascii="Times New Roman" w:hAnsi="Times New Roman" w:eastAsia="Times New Roman" w:cs="Times New Roman"/>
                <w:b/>
                <w:bCs/>
                <w:spacing w:val="5"/>
                <w:position w:val="-1"/>
              </w:rPr>
              <w:t>W/m</w:t>
            </w:r>
            <w:r>
              <w:rPr>
                <w:rFonts w:ascii="Times New Roman" w:hAnsi="Times New Roman" w:eastAsia="Times New Roman" w:cs="Times New Roman"/>
                <w:sz w:val="13"/>
                <w:szCs w:val="13"/>
                <w:b/>
                <w:bCs/>
                <w:spacing w:val="5"/>
                <w:position w:val="5"/>
              </w:rPr>
              <w:t>2</w:t>
            </w:r>
          </w:p>
        </w:tc>
        <w:tc>
          <w:tcPr>
            <w:tcW w:w="1314" w:type="dxa"/>
            <w:vAlign w:val="top"/>
            <w:tcBorders>
              <w:top w:val="single" w:color="000000" w:sz="10" w:space="0"/>
            </w:tcBorders>
          </w:tcPr>
          <w:p>
            <w:pPr>
              <w:pStyle w:val="TableText"/>
              <w:ind w:left="151" w:right="117" w:hanging="15"/>
              <w:spacing w:before="159" w:line="254" w:lineRule="auto"/>
              <w:rPr>
                <w:rFonts w:ascii="Times New Roman" w:hAnsi="Times New Roman" w:eastAsia="Times New Roman" w:cs="Times New Roman"/>
              </w:rPr>
            </w:pPr>
            <w:r>
              <w:rPr>
                <w:b/>
                <w:bCs/>
                <w:spacing w:val="6"/>
              </w:rPr>
              <w:t>污染源至罩</w:t>
            </w:r>
            <w:r>
              <w:rPr>
                <w:b/>
                <w:bCs/>
                <w:spacing w:val="-1"/>
              </w:rPr>
              <w:t>口距离</w:t>
            </w:r>
            <w:r>
              <w:rPr>
                <w:spacing w:val="-41"/>
              </w:rPr>
              <w:t xml:space="preserve"> </w:t>
            </w:r>
            <w:r>
              <w:rPr>
                <w:rFonts w:ascii="Times New Roman" w:hAnsi="Times New Roman" w:eastAsia="Times New Roman" w:cs="Times New Roman"/>
                <w:b/>
                <w:bCs/>
                <w:spacing w:val="-1"/>
              </w:rPr>
              <w:t>H/m</w:t>
            </w:r>
          </w:p>
        </w:tc>
        <w:tc>
          <w:tcPr>
            <w:tcW w:w="973" w:type="dxa"/>
            <w:vAlign w:val="top"/>
            <w:tcBorders>
              <w:top w:val="single" w:color="000000" w:sz="10" w:space="0"/>
            </w:tcBorders>
          </w:tcPr>
          <w:p>
            <w:pPr>
              <w:pStyle w:val="TableText"/>
              <w:ind w:left="185"/>
              <w:spacing w:before="39" w:line="229" w:lineRule="auto"/>
              <w:rPr/>
            </w:pPr>
            <w:r>
              <w:rPr>
                <w:b/>
                <w:bCs/>
                <w:spacing w:val="2"/>
              </w:rPr>
              <w:t>吸入风</w:t>
            </w:r>
          </w:p>
          <w:p>
            <w:pPr>
              <w:pStyle w:val="TableText"/>
              <w:ind w:left="233"/>
              <w:spacing w:before="22" w:line="233" w:lineRule="auto"/>
              <w:rPr>
                <w:rFonts w:ascii="Times New Roman" w:hAnsi="Times New Roman" w:eastAsia="Times New Roman" w:cs="Times New Roman"/>
              </w:rPr>
            </w:pPr>
            <w:r>
              <w:rPr>
                <w:b/>
                <w:bCs/>
                <w:spacing w:val="9"/>
              </w:rPr>
              <w:t>速</w:t>
            </w:r>
            <w:r>
              <w:rPr>
                <w:spacing w:val="-46"/>
              </w:rPr>
              <w:t xml:space="preserve"> </w:t>
            </w:r>
            <w:r>
              <w:rPr>
                <w:rFonts w:ascii="Times New Roman" w:hAnsi="Times New Roman" w:eastAsia="Times New Roman" w:cs="Times New Roman"/>
                <w:b/>
                <w:bCs/>
              </w:rPr>
              <w:t>Vx</w:t>
            </w:r>
          </w:p>
          <w:p>
            <w:pPr>
              <w:ind w:left="337"/>
              <w:spacing w:before="4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1"/>
              </w:rPr>
              <w:t>m/s</w:t>
            </w:r>
          </w:p>
        </w:tc>
        <w:tc>
          <w:tcPr>
            <w:tcW w:w="1044" w:type="dxa"/>
            <w:vAlign w:val="top"/>
            <w:tcBorders>
              <w:top w:val="single" w:color="000000" w:sz="10" w:space="0"/>
            </w:tcBorders>
          </w:tcPr>
          <w:p>
            <w:pPr>
              <w:pStyle w:val="TableText"/>
              <w:ind w:left="218"/>
              <w:spacing w:before="24" w:line="228" w:lineRule="auto"/>
              <w:rPr/>
            </w:pPr>
            <w:r>
              <w:rPr>
                <w:b/>
                <w:bCs/>
                <w:spacing w:val="5"/>
              </w:rPr>
              <w:t>单个集</w:t>
            </w:r>
          </w:p>
          <w:p>
            <w:pPr>
              <w:pStyle w:val="TableText"/>
              <w:ind w:left="209" w:right="194" w:firstLine="8"/>
              <w:spacing w:before="24" w:line="232" w:lineRule="auto"/>
              <w:rPr>
                <w:rFonts w:ascii="Times New Roman" w:hAnsi="Times New Roman" w:eastAsia="Times New Roman" w:cs="Times New Roman"/>
              </w:rPr>
            </w:pPr>
            <w:r>
              <w:rPr>
                <w:b/>
                <w:bCs/>
                <w:spacing w:val="5"/>
              </w:rPr>
              <w:t>气罩风</w:t>
            </w:r>
            <w:r>
              <w:rPr>
                <w:b/>
                <w:bCs/>
                <w:spacing w:val="1"/>
              </w:rPr>
              <w:t>量</w:t>
            </w:r>
            <w:r>
              <w:rPr>
                <w:spacing w:val="-39"/>
              </w:rPr>
              <w:t xml:space="preserve"> </w:t>
            </w:r>
            <w:r>
              <w:rPr>
                <w:rFonts w:ascii="Times New Roman" w:hAnsi="Times New Roman" w:eastAsia="Times New Roman" w:cs="Times New Roman"/>
                <w:b/>
                <w:bCs/>
                <w:spacing w:val="1"/>
              </w:rPr>
              <w:t>m</w:t>
            </w:r>
            <w:r>
              <w:rPr>
                <w:rFonts w:ascii="Times New Roman" w:hAnsi="Times New Roman" w:eastAsia="Times New Roman" w:cs="Times New Roman"/>
                <w:sz w:val="13"/>
                <w:szCs w:val="13"/>
                <w:b/>
                <w:bCs/>
                <w:spacing w:val="1"/>
                <w:position w:val="6"/>
              </w:rPr>
              <w:t>3</w:t>
            </w:r>
            <w:r>
              <w:rPr>
                <w:rFonts w:ascii="Times New Roman" w:hAnsi="Times New Roman" w:eastAsia="Times New Roman" w:cs="Times New Roman"/>
                <w:b/>
                <w:bCs/>
                <w:spacing w:val="1"/>
              </w:rPr>
              <w:t>/s</w:t>
            </w:r>
          </w:p>
        </w:tc>
        <w:tc>
          <w:tcPr>
            <w:tcW w:w="787" w:type="dxa"/>
            <w:vAlign w:val="top"/>
            <w:tcBorders>
              <w:top w:val="single" w:color="000000" w:sz="10" w:space="0"/>
            </w:tcBorders>
          </w:tcPr>
          <w:p>
            <w:pPr>
              <w:pStyle w:val="TableText"/>
              <w:ind w:left="192"/>
              <w:spacing w:before="24" w:line="228" w:lineRule="auto"/>
              <w:rPr/>
            </w:pPr>
            <w:r>
              <w:rPr>
                <w:b/>
                <w:bCs/>
                <w:spacing w:val="3"/>
              </w:rPr>
              <w:t>集气</w:t>
            </w:r>
          </w:p>
          <w:p>
            <w:pPr>
              <w:pStyle w:val="TableText"/>
              <w:ind w:left="163" w:right="148" w:firstLine="28"/>
              <w:spacing w:before="24" w:line="232" w:lineRule="auto"/>
              <w:rPr/>
            </w:pPr>
            <w:r>
              <w:rPr>
                <w:b/>
                <w:bCs/>
                <w:spacing w:val="3"/>
              </w:rPr>
              <w:t>罩数</w:t>
            </w:r>
            <w:r>
              <w:rPr>
                <w:b/>
                <w:bCs/>
                <w:spacing w:val="3"/>
              </w:rPr>
              <w:t>量</w:t>
            </w:r>
            <w:r>
              <w:rPr>
                <w:rFonts w:ascii="Times New Roman" w:hAnsi="Times New Roman" w:eastAsia="Times New Roman" w:cs="Times New Roman"/>
                <w:b/>
                <w:bCs/>
                <w:spacing w:val="3"/>
              </w:rPr>
              <w:t>/</w:t>
            </w:r>
            <w:r>
              <w:rPr>
                <w:b/>
                <w:bCs/>
                <w:spacing w:val="3"/>
              </w:rPr>
              <w:t>个</w:t>
            </w:r>
          </w:p>
        </w:tc>
        <w:tc>
          <w:tcPr>
            <w:tcW w:w="1192" w:type="dxa"/>
            <w:vAlign w:val="top"/>
            <w:gridSpan w:val="2"/>
            <w:tcBorders>
              <w:right w:val="single" w:color="000000" w:sz="6" w:space="0"/>
              <w:top w:val="single" w:color="000000" w:sz="10" w:space="0"/>
            </w:tcBorders>
          </w:tcPr>
          <w:p>
            <w:pPr>
              <w:pStyle w:val="TableText"/>
              <w:ind w:left="128" w:right="252" w:firstLine="85"/>
              <w:spacing w:before="158" w:line="260" w:lineRule="auto"/>
              <w:rPr/>
            </w:pPr>
            <w:r>
              <w:rPr>
                <w:b/>
                <w:bCs/>
                <w:spacing w:val="4"/>
              </w:rPr>
              <w:t>总风量</w:t>
            </w:r>
            <w:r>
              <w:rPr>
                <w:b/>
                <w:bCs/>
                <w:spacing w:val="-1"/>
              </w:rPr>
              <w:t>（</w:t>
            </w:r>
            <w:r>
              <w:rPr>
                <w:rFonts w:ascii="Times New Roman" w:hAnsi="Times New Roman" w:eastAsia="Times New Roman" w:cs="Times New Roman"/>
                <w:b/>
                <w:bCs/>
                <w:spacing w:val="-1"/>
              </w:rPr>
              <w:t>m</w:t>
            </w:r>
            <w:r>
              <w:rPr>
                <w:rFonts w:ascii="Times New Roman" w:hAnsi="Times New Roman" w:eastAsia="Times New Roman" w:cs="Times New Roman"/>
                <w:sz w:val="13"/>
                <w:szCs w:val="13"/>
                <w:b/>
                <w:bCs/>
                <w:spacing w:val="-1"/>
                <w:position w:val="6"/>
              </w:rPr>
              <w:t>3</w:t>
            </w:r>
            <w:r>
              <w:rPr>
                <w:rFonts w:ascii="Times New Roman" w:hAnsi="Times New Roman" w:eastAsia="Times New Roman" w:cs="Times New Roman"/>
                <w:b/>
                <w:bCs/>
                <w:spacing w:val="-1"/>
              </w:rPr>
              <w:t>/h</w:t>
            </w:r>
            <w:r>
              <w:rPr>
                <w:b/>
                <w:bCs/>
                <w:spacing w:val="-1"/>
              </w:rPr>
              <w:t>）</w:t>
            </w:r>
          </w:p>
        </w:tc>
      </w:tr>
      <w:tr>
        <w:trPr>
          <w:trHeight w:val="340" w:hRule="atLeast"/>
        </w:trPr>
        <w:tc>
          <w:tcPr>
            <w:tcW w:w="370" w:type="dxa"/>
            <w:vAlign w:val="top"/>
            <w:vMerge w:val="continue"/>
            <w:tcBorders>
              <w:left w:val="single" w:color="000000" w:sz="6" w:space="0"/>
              <w:bottom w:val="nil"/>
              <w:top w:val="nil"/>
            </w:tcBorders>
          </w:tcPr>
          <w:p>
            <w:pPr>
              <w:rPr>
                <w:rFonts w:ascii="Arial"/>
                <w:sz w:val="21"/>
              </w:rPr>
            </w:pPr>
            <w:r/>
          </w:p>
        </w:tc>
        <w:tc>
          <w:tcPr>
            <w:tcW w:w="1564" w:type="dxa"/>
            <w:vAlign w:val="top"/>
            <w:gridSpan w:val="2"/>
          </w:tcPr>
          <w:p>
            <w:pPr>
              <w:pStyle w:val="TableText"/>
              <w:ind w:left="338"/>
              <w:spacing w:before="65" w:line="229" w:lineRule="auto"/>
              <w:rPr/>
            </w:pPr>
            <w:r>
              <w:rPr>
                <w:spacing w:val="6"/>
              </w:rPr>
              <w:t>喷漆台上方</w:t>
            </w:r>
          </w:p>
        </w:tc>
        <w:tc>
          <w:tcPr>
            <w:tcW w:w="1208" w:type="dxa"/>
            <w:vAlign w:val="top"/>
          </w:tcPr>
          <w:p>
            <w:pPr>
              <w:pStyle w:val="TableText"/>
              <w:ind w:left="253"/>
              <w:spacing w:before="34" w:line="274" w:lineRule="exact"/>
              <w:rPr>
                <w:rFonts w:ascii="Times New Roman" w:hAnsi="Times New Roman" w:eastAsia="Times New Roman" w:cs="Times New Roman"/>
              </w:rPr>
            </w:pPr>
            <w:r>
              <w:rPr>
                <w:rFonts w:ascii="Times New Roman" w:hAnsi="Times New Roman" w:eastAsia="Times New Roman" w:cs="Times New Roman"/>
                <w:spacing w:val="-2"/>
                <w:position w:val="2"/>
              </w:rPr>
              <w:t>1.5</w:t>
            </w:r>
            <w:r>
              <w:rPr>
                <w:rFonts w:ascii="Times New Roman" w:hAnsi="Times New Roman" w:eastAsia="Times New Roman" w:cs="Times New Roman"/>
                <w:spacing w:val="-26"/>
                <w:position w:val="2"/>
              </w:rPr>
              <w:t xml:space="preserve"> </w:t>
            </w:r>
            <w:r>
              <w:rPr>
                <w:spacing w:val="-2"/>
                <w:position w:val="2"/>
              </w:rPr>
              <w:t>，</w:t>
            </w:r>
            <w:r>
              <w:rPr>
                <w:rFonts w:ascii="Times New Roman" w:hAnsi="Times New Roman" w:eastAsia="Times New Roman" w:cs="Times New Roman"/>
                <w:spacing w:val="-2"/>
                <w:position w:val="2"/>
              </w:rPr>
              <w:t>0.7</w:t>
            </w:r>
          </w:p>
        </w:tc>
        <w:tc>
          <w:tcPr>
            <w:tcW w:w="1273" w:type="dxa"/>
            <w:vAlign w:val="top"/>
            <w:gridSpan w:val="2"/>
          </w:tcPr>
          <w:p>
            <w:pPr>
              <w:ind w:left="524"/>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1.5</w:t>
            </w:r>
          </w:p>
        </w:tc>
        <w:tc>
          <w:tcPr>
            <w:tcW w:w="1314" w:type="dxa"/>
            <w:vAlign w:val="top"/>
          </w:tcPr>
          <w:p>
            <w:pPr>
              <w:ind w:left="477"/>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0.25</w:t>
            </w:r>
          </w:p>
        </w:tc>
        <w:tc>
          <w:tcPr>
            <w:tcW w:w="973" w:type="dxa"/>
            <w:vAlign w:val="top"/>
          </w:tcPr>
          <w:p>
            <w:pPr>
              <w:ind w:left="378"/>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1.0</w:t>
            </w:r>
          </w:p>
        </w:tc>
        <w:tc>
          <w:tcPr>
            <w:tcW w:w="1044" w:type="dxa"/>
            <w:vAlign w:val="top"/>
          </w:tcPr>
          <w:p>
            <w:pPr>
              <w:ind w:left="292"/>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0.375</w:t>
            </w:r>
          </w:p>
        </w:tc>
        <w:tc>
          <w:tcPr>
            <w:tcW w:w="787" w:type="dxa"/>
            <w:vAlign w:val="top"/>
          </w:tcPr>
          <w:p>
            <w:pPr>
              <w:ind w:left="351"/>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3</w:t>
            </w:r>
          </w:p>
        </w:tc>
        <w:tc>
          <w:tcPr>
            <w:tcW w:w="1192" w:type="dxa"/>
            <w:vAlign w:val="top"/>
            <w:gridSpan w:val="2"/>
            <w:tcBorders>
              <w:right w:val="single" w:color="000000" w:sz="6" w:space="0"/>
            </w:tcBorders>
          </w:tcPr>
          <w:p>
            <w:pPr>
              <w:ind w:left="312"/>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4050</w:t>
            </w:r>
          </w:p>
        </w:tc>
      </w:tr>
      <w:tr>
        <w:trPr>
          <w:trHeight w:val="544" w:hRule="atLeast"/>
        </w:trPr>
        <w:tc>
          <w:tcPr>
            <w:tcW w:w="370" w:type="dxa"/>
            <w:vAlign w:val="top"/>
            <w:vMerge w:val="continue"/>
            <w:tcBorders>
              <w:left w:val="single" w:color="000000" w:sz="6" w:space="0"/>
              <w:bottom w:val="nil"/>
              <w:top w:val="nil"/>
            </w:tcBorders>
          </w:tcPr>
          <w:p>
            <w:pPr>
              <w:rPr>
                <w:rFonts w:ascii="Arial"/>
                <w:sz w:val="21"/>
              </w:rPr>
            </w:pPr>
            <w:r/>
          </w:p>
        </w:tc>
        <w:tc>
          <w:tcPr>
            <w:tcW w:w="1564" w:type="dxa"/>
            <w:vAlign w:val="top"/>
            <w:gridSpan w:val="2"/>
          </w:tcPr>
          <w:p>
            <w:pPr>
              <w:pStyle w:val="TableText"/>
              <w:ind w:left="645" w:right="187" w:hanging="307"/>
              <w:spacing w:before="31" w:line="232" w:lineRule="auto"/>
              <w:rPr/>
            </w:pPr>
            <w:r>
              <w:rPr>
                <w:spacing w:val="6"/>
              </w:rPr>
              <w:t>喷脱模剂台</w:t>
            </w:r>
            <w:r>
              <w:rPr>
                <w:spacing w:val="3"/>
              </w:rPr>
              <w:t>上方</w:t>
            </w:r>
          </w:p>
        </w:tc>
        <w:tc>
          <w:tcPr>
            <w:tcW w:w="1208" w:type="dxa"/>
            <w:vAlign w:val="top"/>
          </w:tcPr>
          <w:p>
            <w:pPr>
              <w:pStyle w:val="TableText"/>
              <w:ind w:left="201"/>
              <w:spacing w:before="135" w:line="274" w:lineRule="exact"/>
              <w:rPr>
                <w:rFonts w:ascii="Times New Roman" w:hAnsi="Times New Roman" w:eastAsia="Times New Roman" w:cs="Times New Roman"/>
              </w:rPr>
            </w:pPr>
            <w:r>
              <w:rPr>
                <w:rFonts w:ascii="Times New Roman" w:hAnsi="Times New Roman" w:eastAsia="Times New Roman" w:cs="Times New Roman"/>
                <w:spacing w:val="-1"/>
                <w:position w:val="2"/>
              </w:rPr>
              <w:t>1.5</w:t>
            </w:r>
            <w:r>
              <w:rPr>
                <w:rFonts w:ascii="Times New Roman" w:hAnsi="Times New Roman" w:eastAsia="Times New Roman" w:cs="Times New Roman"/>
                <w:spacing w:val="-27"/>
                <w:position w:val="2"/>
              </w:rPr>
              <w:t xml:space="preserve"> </w:t>
            </w:r>
            <w:r>
              <w:rPr>
                <w:spacing w:val="-1"/>
                <w:position w:val="2"/>
              </w:rPr>
              <w:t>，</w:t>
            </w:r>
            <w:r>
              <w:rPr>
                <w:rFonts w:ascii="Times New Roman" w:hAnsi="Times New Roman" w:eastAsia="Times New Roman" w:cs="Times New Roman"/>
                <w:spacing w:val="-1"/>
                <w:position w:val="2"/>
              </w:rPr>
              <w:t>0.65</w:t>
            </w:r>
          </w:p>
        </w:tc>
        <w:tc>
          <w:tcPr>
            <w:tcW w:w="1273" w:type="dxa"/>
            <w:vAlign w:val="top"/>
            <w:gridSpan w:val="2"/>
          </w:tcPr>
          <w:p>
            <w:pPr>
              <w:ind w:left="524"/>
              <w:spacing w:before="1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1.5</w:t>
            </w:r>
          </w:p>
        </w:tc>
        <w:tc>
          <w:tcPr>
            <w:tcW w:w="1314" w:type="dxa"/>
            <w:vAlign w:val="top"/>
          </w:tcPr>
          <w:p>
            <w:pPr>
              <w:ind w:left="477"/>
              <w:spacing w:before="1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0.25</w:t>
            </w:r>
          </w:p>
        </w:tc>
        <w:tc>
          <w:tcPr>
            <w:tcW w:w="973" w:type="dxa"/>
            <w:vAlign w:val="top"/>
          </w:tcPr>
          <w:p>
            <w:pPr>
              <w:ind w:left="378"/>
              <w:spacing w:before="1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1.0</w:t>
            </w:r>
          </w:p>
        </w:tc>
        <w:tc>
          <w:tcPr>
            <w:tcW w:w="1044" w:type="dxa"/>
            <w:vAlign w:val="top"/>
          </w:tcPr>
          <w:p>
            <w:pPr>
              <w:ind w:left="292"/>
              <w:spacing w:before="1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0.375</w:t>
            </w:r>
          </w:p>
        </w:tc>
        <w:tc>
          <w:tcPr>
            <w:tcW w:w="787" w:type="dxa"/>
            <w:vAlign w:val="top"/>
          </w:tcPr>
          <w:p>
            <w:pPr>
              <w:ind w:left="367"/>
              <w:spacing w:before="1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1</w:t>
            </w:r>
          </w:p>
        </w:tc>
        <w:tc>
          <w:tcPr>
            <w:tcW w:w="1192" w:type="dxa"/>
            <w:vAlign w:val="top"/>
            <w:gridSpan w:val="2"/>
            <w:tcBorders>
              <w:right w:val="single" w:color="000000" w:sz="6" w:space="0"/>
            </w:tcBorders>
          </w:tcPr>
          <w:p>
            <w:pPr>
              <w:ind w:left="334"/>
              <w:spacing w:before="1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1350</w:t>
            </w:r>
          </w:p>
        </w:tc>
      </w:tr>
      <w:tr>
        <w:trPr>
          <w:trHeight w:val="544" w:hRule="atLeast"/>
        </w:trPr>
        <w:tc>
          <w:tcPr>
            <w:tcW w:w="370" w:type="dxa"/>
            <w:vAlign w:val="top"/>
            <w:vMerge w:val="continue"/>
            <w:tcBorders>
              <w:left w:val="single" w:color="000000" w:sz="6" w:space="0"/>
              <w:bottom w:val="nil"/>
              <w:top w:val="nil"/>
            </w:tcBorders>
          </w:tcPr>
          <w:p>
            <w:pPr>
              <w:rPr>
                <w:rFonts w:ascii="Arial"/>
                <w:sz w:val="21"/>
              </w:rPr>
            </w:pPr>
            <w:r/>
          </w:p>
        </w:tc>
        <w:tc>
          <w:tcPr>
            <w:tcW w:w="1564" w:type="dxa"/>
            <w:vAlign w:val="top"/>
            <w:gridSpan w:val="2"/>
          </w:tcPr>
          <w:p>
            <w:pPr>
              <w:pStyle w:val="TableText"/>
              <w:ind w:left="338"/>
              <w:spacing w:before="32" w:line="228" w:lineRule="auto"/>
              <w:rPr/>
            </w:pPr>
            <w:r>
              <w:rPr>
                <w:spacing w:val="6"/>
              </w:rPr>
              <w:t>喷漆烘干线</w:t>
            </w:r>
          </w:p>
          <w:p>
            <w:pPr>
              <w:pStyle w:val="TableText"/>
              <w:ind w:left="328"/>
              <w:spacing w:before="24" w:line="213" w:lineRule="auto"/>
              <w:rPr/>
            </w:pPr>
            <w:r>
              <w:rPr>
                <w:spacing w:val="8"/>
              </w:rPr>
              <w:t>进出口上方</w:t>
            </w:r>
          </w:p>
        </w:tc>
        <w:tc>
          <w:tcPr>
            <w:tcW w:w="1208" w:type="dxa"/>
            <w:vAlign w:val="top"/>
          </w:tcPr>
          <w:p>
            <w:pPr>
              <w:pStyle w:val="TableText"/>
              <w:ind w:left="236"/>
              <w:spacing w:before="136" w:line="274" w:lineRule="exact"/>
              <w:rPr>
                <w:rFonts w:ascii="Times New Roman" w:hAnsi="Times New Roman" w:eastAsia="Times New Roman" w:cs="Times New Roman"/>
              </w:rPr>
            </w:pPr>
            <w:r>
              <w:rPr>
                <w:rFonts w:ascii="Times New Roman" w:hAnsi="Times New Roman" w:eastAsia="Times New Roman" w:cs="Times New Roman"/>
                <w:position w:val="2"/>
              </w:rPr>
              <w:t>0.6</w:t>
            </w:r>
            <w:r>
              <w:rPr>
                <w:rFonts w:ascii="Times New Roman" w:hAnsi="Times New Roman" w:eastAsia="Times New Roman" w:cs="Times New Roman"/>
                <w:spacing w:val="-23"/>
                <w:position w:val="2"/>
              </w:rPr>
              <w:t xml:space="preserve"> </w:t>
            </w:r>
            <w:r>
              <w:rPr>
                <w:position w:val="2"/>
              </w:rPr>
              <w:t>，</w:t>
            </w:r>
            <w:r>
              <w:rPr>
                <w:rFonts w:ascii="Times New Roman" w:hAnsi="Times New Roman" w:eastAsia="Times New Roman" w:cs="Times New Roman"/>
                <w:position w:val="2"/>
              </w:rPr>
              <w:t>0.5</w:t>
            </w:r>
          </w:p>
        </w:tc>
        <w:tc>
          <w:tcPr>
            <w:tcW w:w="1273" w:type="dxa"/>
            <w:vAlign w:val="top"/>
            <w:gridSpan w:val="2"/>
          </w:tcPr>
          <w:p>
            <w:pPr>
              <w:ind w:left="507"/>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0.6</w:t>
            </w:r>
          </w:p>
        </w:tc>
        <w:tc>
          <w:tcPr>
            <w:tcW w:w="1314" w:type="dxa"/>
            <w:vAlign w:val="top"/>
          </w:tcPr>
          <w:p>
            <w:pPr>
              <w:ind w:left="477"/>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0.25</w:t>
            </w:r>
          </w:p>
        </w:tc>
        <w:tc>
          <w:tcPr>
            <w:tcW w:w="973" w:type="dxa"/>
            <w:vAlign w:val="top"/>
          </w:tcPr>
          <w:p>
            <w:pPr>
              <w:ind w:left="378"/>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1.0</w:t>
            </w:r>
          </w:p>
        </w:tc>
        <w:tc>
          <w:tcPr>
            <w:tcW w:w="1044" w:type="dxa"/>
            <w:vAlign w:val="top"/>
          </w:tcPr>
          <w:p>
            <w:pPr>
              <w:ind w:left="348"/>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0.15</w:t>
            </w:r>
          </w:p>
        </w:tc>
        <w:tc>
          <w:tcPr>
            <w:tcW w:w="787" w:type="dxa"/>
            <w:vAlign w:val="top"/>
          </w:tcPr>
          <w:p>
            <w:pPr>
              <w:ind w:left="346"/>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1"/>
              </w:rPr>
              <w:t>4</w:t>
            </w:r>
          </w:p>
        </w:tc>
        <w:tc>
          <w:tcPr>
            <w:tcW w:w="1192" w:type="dxa"/>
            <w:vAlign w:val="top"/>
            <w:gridSpan w:val="2"/>
            <w:tcBorders>
              <w:right w:val="single" w:color="000000" w:sz="6" w:space="0"/>
            </w:tcBorders>
          </w:tcPr>
          <w:p>
            <w:pPr>
              <w:ind w:left="313"/>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2160</w:t>
            </w:r>
          </w:p>
        </w:tc>
      </w:tr>
      <w:tr>
        <w:trPr>
          <w:trHeight w:val="340" w:hRule="atLeast"/>
        </w:trPr>
        <w:tc>
          <w:tcPr>
            <w:tcW w:w="370" w:type="dxa"/>
            <w:vAlign w:val="top"/>
            <w:vMerge w:val="continue"/>
            <w:tcBorders>
              <w:left w:val="single" w:color="000000" w:sz="6" w:space="0"/>
              <w:bottom w:val="nil"/>
              <w:top w:val="nil"/>
            </w:tcBorders>
          </w:tcPr>
          <w:p>
            <w:pPr>
              <w:rPr>
                <w:rFonts w:ascii="Arial"/>
                <w:sz w:val="21"/>
              </w:rPr>
            </w:pPr>
            <w:r/>
          </w:p>
        </w:tc>
        <w:tc>
          <w:tcPr>
            <w:tcW w:w="8163" w:type="dxa"/>
            <w:vAlign w:val="top"/>
            <w:gridSpan w:val="9"/>
          </w:tcPr>
          <w:p>
            <w:pPr>
              <w:pStyle w:val="TableText"/>
              <w:ind w:left="3950"/>
              <w:spacing w:before="64" w:line="230" w:lineRule="auto"/>
              <w:rPr/>
            </w:pPr>
            <w:r>
              <w:rPr>
                <w:spacing w:val="4"/>
              </w:rPr>
              <w:t>合计</w:t>
            </w:r>
          </w:p>
        </w:tc>
        <w:tc>
          <w:tcPr>
            <w:tcW w:w="1192" w:type="dxa"/>
            <w:vAlign w:val="top"/>
            <w:gridSpan w:val="2"/>
            <w:tcBorders>
              <w:right w:val="single" w:color="000000" w:sz="6" w:space="0"/>
            </w:tcBorders>
          </w:tcPr>
          <w:p>
            <w:pPr>
              <w:ind w:left="317"/>
              <w:spacing w:before="35"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7560</w:t>
            </w:r>
          </w:p>
        </w:tc>
      </w:tr>
      <w:tr>
        <w:trPr>
          <w:trHeight w:val="543" w:hRule="atLeast"/>
        </w:trPr>
        <w:tc>
          <w:tcPr>
            <w:tcW w:w="370" w:type="dxa"/>
            <w:vAlign w:val="top"/>
            <w:vMerge w:val="continue"/>
            <w:tcBorders>
              <w:left w:val="single" w:color="000000" w:sz="6" w:space="0"/>
              <w:bottom w:val="nil"/>
              <w:top w:val="nil"/>
            </w:tcBorders>
          </w:tcPr>
          <w:p>
            <w:pPr>
              <w:rPr>
                <w:rFonts w:ascii="Arial"/>
                <w:sz w:val="21"/>
              </w:rPr>
            </w:pPr>
            <w:r/>
          </w:p>
        </w:tc>
        <w:tc>
          <w:tcPr>
            <w:tcW w:w="1564" w:type="dxa"/>
            <w:vAlign w:val="top"/>
            <w:gridSpan w:val="2"/>
          </w:tcPr>
          <w:p>
            <w:pPr>
              <w:pStyle w:val="TableText"/>
              <w:ind w:left="645" w:right="187" w:hanging="312"/>
              <w:spacing w:before="30" w:line="232" w:lineRule="auto"/>
              <w:rPr/>
            </w:pPr>
            <w:r>
              <w:rPr>
                <w:spacing w:val="7"/>
              </w:rPr>
              <w:t>发泡操作台</w:t>
            </w:r>
            <w:r>
              <w:rPr>
                <w:spacing w:val="3"/>
              </w:rPr>
              <w:t>上方</w:t>
            </w:r>
          </w:p>
        </w:tc>
        <w:tc>
          <w:tcPr>
            <w:tcW w:w="1208" w:type="dxa"/>
            <w:vAlign w:val="top"/>
          </w:tcPr>
          <w:p>
            <w:pPr>
              <w:pStyle w:val="TableText"/>
              <w:ind w:left="253"/>
              <w:spacing w:before="137" w:line="274" w:lineRule="exact"/>
              <w:rPr>
                <w:rFonts w:ascii="Times New Roman" w:hAnsi="Times New Roman" w:eastAsia="Times New Roman" w:cs="Times New Roman"/>
              </w:rPr>
            </w:pPr>
            <w:r>
              <w:rPr>
                <w:rFonts w:ascii="Times New Roman" w:hAnsi="Times New Roman" w:eastAsia="Times New Roman" w:cs="Times New Roman"/>
                <w:spacing w:val="-2"/>
                <w:position w:val="2"/>
              </w:rPr>
              <w:t>1.5</w:t>
            </w:r>
            <w:r>
              <w:rPr>
                <w:rFonts w:ascii="Times New Roman" w:hAnsi="Times New Roman" w:eastAsia="Times New Roman" w:cs="Times New Roman"/>
                <w:spacing w:val="-26"/>
                <w:position w:val="2"/>
              </w:rPr>
              <w:t xml:space="preserve"> </w:t>
            </w:r>
            <w:r>
              <w:rPr>
                <w:spacing w:val="-2"/>
                <w:position w:val="2"/>
              </w:rPr>
              <w:t>，</w:t>
            </w:r>
            <w:r>
              <w:rPr>
                <w:rFonts w:ascii="Times New Roman" w:hAnsi="Times New Roman" w:eastAsia="Times New Roman" w:cs="Times New Roman"/>
                <w:spacing w:val="-2"/>
                <w:position w:val="2"/>
              </w:rPr>
              <w:t>0.5</w:t>
            </w:r>
          </w:p>
        </w:tc>
        <w:tc>
          <w:tcPr>
            <w:tcW w:w="1273" w:type="dxa"/>
            <w:vAlign w:val="top"/>
            <w:gridSpan w:val="2"/>
          </w:tcPr>
          <w:p>
            <w:pPr>
              <w:ind w:left="524"/>
              <w:spacing w:before="13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1.5</w:t>
            </w:r>
          </w:p>
        </w:tc>
        <w:tc>
          <w:tcPr>
            <w:tcW w:w="1314" w:type="dxa"/>
            <w:vAlign w:val="top"/>
          </w:tcPr>
          <w:p>
            <w:pPr>
              <w:ind w:left="477"/>
              <w:spacing w:before="13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0.25</w:t>
            </w:r>
          </w:p>
        </w:tc>
        <w:tc>
          <w:tcPr>
            <w:tcW w:w="973" w:type="dxa"/>
            <w:vAlign w:val="top"/>
          </w:tcPr>
          <w:p>
            <w:pPr>
              <w:ind w:left="378"/>
              <w:spacing w:before="13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1.0</w:t>
            </w:r>
          </w:p>
        </w:tc>
        <w:tc>
          <w:tcPr>
            <w:tcW w:w="1044" w:type="dxa"/>
            <w:vAlign w:val="top"/>
          </w:tcPr>
          <w:p>
            <w:pPr>
              <w:ind w:left="292"/>
              <w:spacing w:before="13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0.375</w:t>
            </w:r>
          </w:p>
        </w:tc>
        <w:tc>
          <w:tcPr>
            <w:tcW w:w="787" w:type="dxa"/>
            <w:vAlign w:val="top"/>
          </w:tcPr>
          <w:p>
            <w:pPr>
              <w:ind w:left="367"/>
              <w:spacing w:before="13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1</w:t>
            </w:r>
          </w:p>
        </w:tc>
        <w:tc>
          <w:tcPr>
            <w:tcW w:w="1192" w:type="dxa"/>
            <w:vAlign w:val="top"/>
            <w:gridSpan w:val="2"/>
            <w:tcBorders>
              <w:right w:val="single" w:color="000000" w:sz="6" w:space="0"/>
            </w:tcBorders>
          </w:tcPr>
          <w:p>
            <w:pPr>
              <w:ind w:left="334"/>
              <w:spacing w:before="13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1350</w:t>
            </w:r>
          </w:p>
        </w:tc>
      </w:tr>
      <w:tr>
        <w:trPr>
          <w:trHeight w:val="544" w:hRule="atLeast"/>
        </w:trPr>
        <w:tc>
          <w:tcPr>
            <w:tcW w:w="370" w:type="dxa"/>
            <w:vAlign w:val="top"/>
            <w:vMerge w:val="continue"/>
            <w:tcBorders>
              <w:left w:val="single" w:color="000000" w:sz="6" w:space="0"/>
              <w:bottom w:val="nil"/>
              <w:top w:val="nil"/>
            </w:tcBorders>
          </w:tcPr>
          <w:p>
            <w:pPr>
              <w:rPr>
                <w:rFonts w:ascii="Arial"/>
                <w:sz w:val="21"/>
              </w:rPr>
            </w:pPr>
            <w:r/>
          </w:p>
        </w:tc>
        <w:tc>
          <w:tcPr>
            <w:tcW w:w="1564" w:type="dxa"/>
            <w:vAlign w:val="top"/>
            <w:gridSpan w:val="2"/>
          </w:tcPr>
          <w:p>
            <w:pPr>
              <w:pStyle w:val="TableText"/>
              <w:ind w:left="333"/>
              <w:spacing w:before="35" w:line="229" w:lineRule="auto"/>
              <w:rPr/>
            </w:pPr>
            <w:r>
              <w:rPr>
                <w:spacing w:val="7"/>
              </w:rPr>
              <w:t>发泡定型线</w:t>
            </w:r>
          </w:p>
          <w:p>
            <w:pPr>
              <w:pStyle w:val="TableText"/>
              <w:ind w:left="328"/>
              <w:spacing w:before="23" w:line="210" w:lineRule="auto"/>
              <w:rPr/>
            </w:pPr>
            <w:r>
              <w:rPr>
                <w:spacing w:val="8"/>
              </w:rPr>
              <w:t>进出口上方</w:t>
            </w:r>
          </w:p>
        </w:tc>
        <w:tc>
          <w:tcPr>
            <w:tcW w:w="1208" w:type="dxa"/>
            <w:vAlign w:val="top"/>
          </w:tcPr>
          <w:p>
            <w:pPr>
              <w:pStyle w:val="TableText"/>
              <w:ind w:left="236"/>
              <w:spacing w:before="138" w:line="275" w:lineRule="exact"/>
              <w:rPr>
                <w:rFonts w:ascii="Times New Roman" w:hAnsi="Times New Roman" w:eastAsia="Times New Roman" w:cs="Times New Roman"/>
              </w:rPr>
            </w:pPr>
            <w:r>
              <w:rPr>
                <w:rFonts w:ascii="Times New Roman" w:hAnsi="Times New Roman" w:eastAsia="Times New Roman" w:cs="Times New Roman"/>
                <w:position w:val="2"/>
              </w:rPr>
              <w:t>0.6</w:t>
            </w:r>
            <w:r>
              <w:rPr>
                <w:rFonts w:ascii="Times New Roman" w:hAnsi="Times New Roman" w:eastAsia="Times New Roman" w:cs="Times New Roman"/>
                <w:spacing w:val="-23"/>
                <w:position w:val="2"/>
              </w:rPr>
              <w:t xml:space="preserve"> </w:t>
            </w:r>
            <w:r>
              <w:rPr>
                <w:position w:val="2"/>
              </w:rPr>
              <w:t>，</w:t>
            </w:r>
            <w:r>
              <w:rPr>
                <w:rFonts w:ascii="Times New Roman" w:hAnsi="Times New Roman" w:eastAsia="Times New Roman" w:cs="Times New Roman"/>
                <w:position w:val="2"/>
              </w:rPr>
              <w:t>0.5</w:t>
            </w:r>
          </w:p>
        </w:tc>
        <w:tc>
          <w:tcPr>
            <w:tcW w:w="1273" w:type="dxa"/>
            <w:vAlign w:val="top"/>
            <w:gridSpan w:val="2"/>
          </w:tcPr>
          <w:p>
            <w:pPr>
              <w:ind w:left="507"/>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0.6</w:t>
            </w:r>
          </w:p>
        </w:tc>
        <w:tc>
          <w:tcPr>
            <w:tcW w:w="1314" w:type="dxa"/>
            <w:vAlign w:val="top"/>
          </w:tcPr>
          <w:p>
            <w:pPr>
              <w:ind w:left="477"/>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0.25</w:t>
            </w:r>
          </w:p>
        </w:tc>
        <w:tc>
          <w:tcPr>
            <w:tcW w:w="973" w:type="dxa"/>
            <w:vAlign w:val="top"/>
          </w:tcPr>
          <w:p>
            <w:pPr>
              <w:ind w:left="378"/>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1.0</w:t>
            </w:r>
          </w:p>
        </w:tc>
        <w:tc>
          <w:tcPr>
            <w:tcW w:w="1044" w:type="dxa"/>
            <w:vAlign w:val="top"/>
          </w:tcPr>
          <w:p>
            <w:pPr>
              <w:ind w:left="348"/>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0.15</w:t>
            </w:r>
          </w:p>
        </w:tc>
        <w:tc>
          <w:tcPr>
            <w:tcW w:w="787" w:type="dxa"/>
            <w:vAlign w:val="top"/>
          </w:tcPr>
          <w:p>
            <w:pPr>
              <w:ind w:left="347"/>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2</w:t>
            </w:r>
          </w:p>
        </w:tc>
        <w:tc>
          <w:tcPr>
            <w:tcW w:w="1192" w:type="dxa"/>
            <w:vAlign w:val="top"/>
            <w:gridSpan w:val="2"/>
            <w:tcBorders>
              <w:right w:val="single" w:color="000000" w:sz="6" w:space="0"/>
            </w:tcBorders>
          </w:tcPr>
          <w:p>
            <w:pPr>
              <w:ind w:left="334"/>
              <w:spacing w:before="13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1080</w:t>
            </w:r>
          </w:p>
        </w:tc>
      </w:tr>
      <w:tr>
        <w:trPr>
          <w:trHeight w:val="340" w:hRule="atLeast"/>
        </w:trPr>
        <w:tc>
          <w:tcPr>
            <w:tcW w:w="370" w:type="dxa"/>
            <w:vAlign w:val="top"/>
            <w:vMerge w:val="continue"/>
            <w:tcBorders>
              <w:left w:val="single" w:color="000000" w:sz="6" w:space="0"/>
              <w:bottom w:val="nil"/>
              <w:top w:val="nil"/>
            </w:tcBorders>
          </w:tcPr>
          <w:p>
            <w:pPr>
              <w:rPr>
                <w:rFonts w:ascii="Arial"/>
                <w:sz w:val="21"/>
              </w:rPr>
            </w:pPr>
            <w:r/>
          </w:p>
        </w:tc>
        <w:tc>
          <w:tcPr>
            <w:tcW w:w="8163" w:type="dxa"/>
            <w:vAlign w:val="top"/>
            <w:gridSpan w:val="9"/>
          </w:tcPr>
          <w:p>
            <w:pPr>
              <w:rPr>
                <w:rFonts w:ascii="Arial"/>
                <w:sz w:val="21"/>
              </w:rPr>
            </w:pPr>
            <w:r/>
          </w:p>
        </w:tc>
        <w:tc>
          <w:tcPr>
            <w:tcW w:w="1192" w:type="dxa"/>
            <w:vAlign w:val="top"/>
            <w:gridSpan w:val="2"/>
            <w:tcBorders>
              <w:right w:val="single" w:color="000000" w:sz="6" w:space="0"/>
            </w:tcBorders>
          </w:tcPr>
          <w:p>
            <w:pPr>
              <w:ind w:left="313"/>
              <w:spacing w:before="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2430</w:t>
            </w:r>
          </w:p>
        </w:tc>
      </w:tr>
      <w:tr>
        <w:trPr>
          <w:trHeight w:val="828" w:hRule="atLeast"/>
        </w:trPr>
        <w:tc>
          <w:tcPr>
            <w:tcW w:w="370" w:type="dxa"/>
            <w:vAlign w:val="top"/>
            <w:vMerge w:val="continue"/>
            <w:tcBorders>
              <w:left w:val="single" w:color="000000" w:sz="6" w:space="0"/>
              <w:bottom w:val="nil"/>
              <w:top w:val="nil"/>
            </w:tcBorders>
          </w:tcPr>
          <w:p>
            <w:pPr>
              <w:rPr>
                <w:rFonts w:ascii="Arial"/>
                <w:sz w:val="21"/>
              </w:rPr>
            </w:pPr>
            <w:r/>
          </w:p>
        </w:tc>
        <w:tc>
          <w:tcPr>
            <w:tcW w:w="9355" w:type="dxa"/>
            <w:vAlign w:val="top"/>
            <w:gridSpan w:val="11"/>
            <w:tcBorders>
              <w:right w:val="single" w:color="000000" w:sz="6" w:space="0"/>
              <w:bottom w:val="single" w:color="000000" w:sz="10" w:space="0"/>
            </w:tcBorders>
          </w:tcPr>
          <w:p>
            <w:pPr>
              <w:pStyle w:val="TableText"/>
              <w:ind w:left="255" w:right="253"/>
              <w:spacing w:before="5" w:line="250" w:lineRule="auto"/>
              <w:jc w:val="both"/>
              <w:rPr/>
            </w:pPr>
            <w:r>
              <w:rPr>
                <w:spacing w:val="8"/>
              </w:rPr>
              <w:t>注：结合《重点行业挥发性有机污染物综合治理方案》环大气〔</w:t>
            </w:r>
            <w:r>
              <w:rPr>
                <w:rFonts w:ascii="Times New Roman" w:hAnsi="Times New Roman" w:eastAsia="Times New Roman" w:cs="Times New Roman"/>
                <w:spacing w:val="8"/>
              </w:rPr>
              <w:t>2019</w:t>
            </w:r>
            <w:r>
              <w:rPr>
                <w:spacing w:val="8"/>
              </w:rPr>
              <w:t>〕</w:t>
            </w:r>
            <w:r>
              <w:rPr>
                <w:rFonts w:ascii="Times New Roman" w:hAnsi="Times New Roman" w:eastAsia="Times New Roman" w:cs="Times New Roman"/>
                <w:spacing w:val="8"/>
              </w:rPr>
              <w:t>53 </w:t>
            </w:r>
            <w:r>
              <w:rPr>
                <w:spacing w:val="8"/>
              </w:rPr>
              <w:t>号文件要求，采用局部</w:t>
            </w:r>
            <w:r>
              <w:rPr>
                <w:spacing w:val="11"/>
              </w:rPr>
              <w:t>集气罩的，距集气罩开口面最远处的</w:t>
            </w:r>
            <w:r>
              <w:rPr>
                <w:spacing w:val="-43"/>
              </w:rPr>
              <w:t xml:space="preserve"> </w:t>
            </w:r>
            <w:r>
              <w:rPr>
                <w:rFonts w:ascii="Times New Roman" w:hAnsi="Times New Roman" w:eastAsia="Times New Roman" w:cs="Times New Roman"/>
              </w:rPr>
              <w:t>VOCs</w:t>
            </w:r>
            <w:r>
              <w:rPr>
                <w:rFonts w:ascii="Times New Roman" w:hAnsi="Times New Roman" w:eastAsia="Times New Roman" w:cs="Times New Roman"/>
                <w:spacing w:val="11"/>
              </w:rPr>
              <w:t xml:space="preserve"> </w:t>
            </w:r>
            <w:r>
              <w:rPr>
                <w:spacing w:val="11"/>
              </w:rPr>
              <w:t>无组织</w:t>
            </w:r>
            <w:r>
              <w:rPr>
                <w:spacing w:val="10"/>
              </w:rPr>
              <w:t>排放位置，控制风速应不低于</w:t>
            </w:r>
            <w:r>
              <w:rPr>
                <w:rFonts w:ascii="Times New Roman" w:hAnsi="Times New Roman" w:eastAsia="Times New Roman" w:cs="Times New Roman"/>
                <w:spacing w:val="10"/>
              </w:rPr>
              <w:t>0.3 </w:t>
            </w:r>
            <w:r>
              <w:rPr>
                <w:spacing w:val="10"/>
              </w:rPr>
              <w:t>米</w:t>
            </w:r>
            <w:r>
              <w:rPr>
                <w:rFonts w:ascii="Times New Roman" w:hAnsi="Times New Roman" w:eastAsia="Times New Roman" w:cs="Times New Roman"/>
                <w:spacing w:val="10"/>
              </w:rPr>
              <w:t>/</w:t>
            </w:r>
            <w:r>
              <w:rPr>
                <w:spacing w:val="10"/>
              </w:rPr>
              <w:t>秒，故本</w:t>
            </w:r>
            <w:r>
              <w:rPr>
                <w:spacing w:val="5"/>
              </w:rPr>
              <w:t>项目吸入风速取</w:t>
            </w:r>
            <w:r>
              <w:rPr>
                <w:spacing w:val="-15"/>
              </w:rPr>
              <w:t xml:space="preserve"> </w:t>
            </w:r>
            <w:r>
              <w:rPr>
                <w:rFonts w:ascii="Times New Roman" w:hAnsi="Times New Roman" w:eastAsia="Times New Roman" w:cs="Times New Roman"/>
                <w:spacing w:val="5"/>
              </w:rPr>
              <w:t>1.0m/s </w:t>
            </w:r>
            <w:r>
              <w:rPr>
                <w:spacing w:val="5"/>
              </w:rPr>
              <w:t>满足要求。</w:t>
            </w:r>
          </w:p>
        </w:tc>
      </w:tr>
      <w:tr>
        <w:trPr>
          <w:trHeight w:val="2317" w:hRule="atLeast"/>
        </w:trPr>
        <w:tc>
          <w:tcPr>
            <w:tcW w:w="370" w:type="dxa"/>
            <w:vAlign w:val="top"/>
            <w:vMerge w:val="continue"/>
            <w:tcBorders>
              <w:left w:val="single" w:color="000000" w:sz="6" w:space="0"/>
              <w:bottom w:val="nil"/>
              <w:top w:val="nil"/>
            </w:tcBorders>
          </w:tcPr>
          <w:p>
            <w:pPr>
              <w:rPr>
                <w:rFonts w:ascii="Arial"/>
                <w:sz w:val="21"/>
              </w:rPr>
            </w:pPr>
            <w:r/>
          </w:p>
        </w:tc>
        <w:tc>
          <w:tcPr>
            <w:tcW w:w="9355" w:type="dxa"/>
            <w:vAlign w:val="top"/>
            <w:gridSpan w:val="11"/>
            <w:tcBorders>
              <w:right w:val="single" w:color="000000" w:sz="6" w:space="0"/>
              <w:bottom w:val="single" w:color="000000" w:sz="10" w:space="0"/>
              <w:top w:val="single" w:color="000000" w:sz="10" w:space="0"/>
            </w:tcBorders>
          </w:tcPr>
          <w:p>
            <w:pPr>
              <w:pStyle w:val="TableText"/>
              <w:ind w:left="107" w:right="104" w:firstLine="420"/>
              <w:spacing w:before="1" w:line="376" w:lineRule="auto"/>
              <w:jc w:val="both"/>
              <w:rPr/>
            </w:pPr>
            <w:r>
              <w:rPr>
                <w:spacing w:val="6"/>
              </w:rPr>
              <w:t>根据上表可知理论项目喷漆烘干及发泡定型废气处理系统风量分别为</w:t>
            </w:r>
            <w:r>
              <w:rPr>
                <w:spacing w:val="-40"/>
              </w:rPr>
              <w:t xml:space="preserve"> </w:t>
            </w:r>
            <w:r>
              <w:rPr>
                <w:rFonts w:ascii="Times New Roman" w:hAnsi="Times New Roman" w:eastAsia="Times New Roman" w:cs="Times New Roman"/>
                <w:spacing w:val="6"/>
              </w:rPr>
              <w:t>7560m</w:t>
            </w:r>
            <w:r>
              <w:rPr>
                <w:rFonts w:ascii="Times New Roman" w:hAnsi="Times New Roman" w:eastAsia="Times New Roman" w:cs="Times New Roman"/>
                <w:sz w:val="13"/>
                <w:szCs w:val="13"/>
                <w:spacing w:val="6"/>
                <w:position w:val="6"/>
              </w:rPr>
              <w:t>3</w:t>
            </w:r>
            <w:r>
              <w:rPr>
                <w:rFonts w:ascii="Times New Roman" w:hAnsi="Times New Roman" w:eastAsia="Times New Roman" w:cs="Times New Roman"/>
                <w:spacing w:val="6"/>
              </w:rPr>
              <w:t>/h</w:t>
            </w:r>
            <w:r>
              <w:rPr>
                <w:spacing w:val="6"/>
              </w:rPr>
              <w:t>、</w:t>
            </w:r>
            <w:r>
              <w:rPr>
                <w:rFonts w:ascii="Times New Roman" w:hAnsi="Times New Roman" w:eastAsia="Times New Roman" w:cs="Times New Roman"/>
                <w:spacing w:val="6"/>
              </w:rPr>
              <w:t>2430m</w:t>
            </w:r>
            <w:r>
              <w:rPr>
                <w:rFonts w:ascii="Times New Roman" w:hAnsi="Times New Roman" w:eastAsia="Times New Roman" w:cs="Times New Roman"/>
                <w:sz w:val="13"/>
                <w:szCs w:val="13"/>
                <w:spacing w:val="6"/>
                <w:position w:val="6"/>
              </w:rPr>
              <w:t>3</w:t>
            </w:r>
            <w:r>
              <w:rPr>
                <w:rFonts w:ascii="Times New Roman" w:hAnsi="Times New Roman" w:eastAsia="Times New Roman" w:cs="Times New Roman"/>
                <w:spacing w:val="6"/>
              </w:rPr>
              <w:t>/h</w:t>
            </w:r>
            <w:r>
              <w:rPr>
                <w:spacing w:val="6"/>
              </w:rPr>
              <w:t>，考虑</w:t>
            </w:r>
            <w:r>
              <w:rPr>
                <w:spacing w:val="8"/>
              </w:rPr>
              <w:t>环保设备及抽风机运行工程中风阻、设备损耗等因素的</w:t>
            </w:r>
            <w:r>
              <w:rPr>
                <w:spacing w:val="7"/>
              </w:rPr>
              <w:t>影响，风量设计值应高于所需风量值，故喷漆</w:t>
            </w:r>
            <w:r>
              <w:rPr>
                <w:spacing w:val="6"/>
              </w:rPr>
              <w:t>烘干及发泡定型废气处理系统风机设计值分别取</w:t>
            </w:r>
            <w:r>
              <w:rPr>
                <w:spacing w:val="-23"/>
              </w:rPr>
              <w:t xml:space="preserve"> </w:t>
            </w:r>
            <w:r>
              <w:rPr>
                <w:rFonts w:ascii="Times New Roman" w:hAnsi="Times New Roman" w:eastAsia="Times New Roman" w:cs="Times New Roman"/>
                <w:spacing w:val="6"/>
              </w:rPr>
              <w:t>7600m</w:t>
            </w:r>
            <w:r>
              <w:rPr>
                <w:rFonts w:ascii="Times New Roman" w:hAnsi="Times New Roman" w:eastAsia="Times New Roman" w:cs="Times New Roman"/>
                <w:sz w:val="13"/>
                <w:szCs w:val="13"/>
                <w:spacing w:val="6"/>
                <w:position w:val="6"/>
              </w:rPr>
              <w:t>3</w:t>
            </w:r>
            <w:r>
              <w:rPr>
                <w:rFonts w:ascii="Times New Roman" w:hAnsi="Times New Roman" w:eastAsia="Times New Roman" w:cs="Times New Roman"/>
                <w:spacing w:val="6"/>
              </w:rPr>
              <w:t>/h</w:t>
            </w:r>
            <w:r>
              <w:rPr>
                <w:rFonts w:ascii="Times New Roman" w:hAnsi="Times New Roman" w:eastAsia="Times New Roman" w:cs="Times New Roman"/>
                <w:spacing w:val="-24"/>
              </w:rPr>
              <w:t xml:space="preserve"> </w:t>
            </w:r>
            <w:r>
              <w:rPr>
                <w:spacing w:val="6"/>
              </w:rPr>
              <w:t>、</w:t>
            </w:r>
            <w:r>
              <w:rPr>
                <w:rFonts w:ascii="Times New Roman" w:hAnsi="Times New Roman" w:eastAsia="Times New Roman" w:cs="Times New Roman"/>
                <w:spacing w:val="6"/>
              </w:rPr>
              <w:t>2500m</w:t>
            </w:r>
            <w:r>
              <w:rPr>
                <w:rFonts w:ascii="Times New Roman" w:hAnsi="Times New Roman" w:eastAsia="Times New Roman" w:cs="Times New Roman"/>
                <w:sz w:val="13"/>
                <w:szCs w:val="13"/>
                <w:spacing w:val="6"/>
                <w:position w:val="6"/>
              </w:rPr>
              <w:t>3</w:t>
            </w:r>
            <w:r>
              <w:rPr>
                <w:rFonts w:ascii="Times New Roman" w:hAnsi="Times New Roman" w:eastAsia="Times New Roman" w:cs="Times New Roman"/>
                <w:spacing w:val="6"/>
              </w:rPr>
              <w:t>/h</w:t>
            </w:r>
            <w:r>
              <w:rPr>
                <w:spacing w:val="6"/>
              </w:rPr>
              <w:t>，</w:t>
            </w:r>
          </w:p>
          <w:p>
            <w:pPr>
              <w:pStyle w:val="TableText"/>
              <w:ind w:left="102" w:right="111" w:firstLine="426"/>
              <w:spacing w:before="2" w:line="372" w:lineRule="auto"/>
              <w:jc w:val="both"/>
              <w:rPr/>
            </w:pPr>
            <w:r>
              <w:rPr>
                <w:spacing w:val="9"/>
              </w:rPr>
              <w:t>参考《《广东省工业源挥发性有机物减排量核算方法（试行）》（粤环办〔</w:t>
            </w:r>
            <w:r>
              <w:rPr>
                <w:rFonts w:ascii="Times New Roman" w:hAnsi="Times New Roman" w:eastAsia="Times New Roman" w:cs="Times New Roman"/>
                <w:spacing w:val="9"/>
              </w:rPr>
              <w:t>20</w:t>
            </w:r>
            <w:r>
              <w:rPr>
                <w:rFonts w:ascii="Times New Roman" w:hAnsi="Times New Roman" w:eastAsia="Times New Roman" w:cs="Times New Roman"/>
                <w:spacing w:val="8"/>
              </w:rPr>
              <w:t>21</w:t>
            </w:r>
            <w:r>
              <w:rPr>
                <w:spacing w:val="8"/>
              </w:rPr>
              <w:t>〕</w:t>
            </w:r>
            <w:r>
              <w:rPr>
                <w:rFonts w:ascii="Times New Roman" w:hAnsi="Times New Roman" w:eastAsia="Times New Roman" w:cs="Times New Roman"/>
                <w:spacing w:val="8"/>
              </w:rPr>
              <w:t>92  </w:t>
            </w:r>
            <w:r>
              <w:rPr>
                <w:spacing w:val="8"/>
              </w:rPr>
              <w:t>号）中表</w:t>
            </w:r>
            <w:r>
              <w:rPr>
                <w:rFonts w:ascii="Times New Roman" w:hAnsi="Times New Roman" w:eastAsia="Times New Roman" w:cs="Times New Roman"/>
                <w:spacing w:val="5"/>
              </w:rPr>
              <w:t>4.5-1</w:t>
            </w:r>
            <w:r>
              <w:rPr>
                <w:rFonts w:ascii="Times New Roman" w:hAnsi="Times New Roman" w:eastAsia="Times New Roman" w:cs="Times New Roman"/>
                <w:spacing w:val="-17"/>
              </w:rPr>
              <w:t xml:space="preserve"> </w:t>
            </w:r>
            <w:r>
              <w:rPr>
                <w:spacing w:val="5"/>
              </w:rPr>
              <w:t>，废气收集效率见下表：</w:t>
            </w:r>
          </w:p>
          <w:p>
            <w:pPr>
              <w:pStyle w:val="TableText"/>
              <w:ind w:left="999"/>
              <w:spacing w:before="38" w:line="218" w:lineRule="auto"/>
              <w:rPr/>
            </w:pPr>
            <w:r>
              <w:rPr>
                <w:b/>
                <w:bCs/>
                <w:spacing w:val="7"/>
              </w:rPr>
              <w:t>表</w:t>
            </w:r>
            <w:r>
              <w:rPr>
                <w:rFonts w:ascii="Times New Roman" w:hAnsi="Times New Roman" w:eastAsia="Times New Roman" w:cs="Times New Roman"/>
                <w:b/>
                <w:bCs/>
                <w:spacing w:val="7"/>
              </w:rPr>
              <w:t>4-5      </w:t>
            </w:r>
            <w:r>
              <w:rPr>
                <w:b/>
                <w:bCs/>
                <w:spacing w:val="7"/>
              </w:rPr>
              <w:t>《广东省工业源挥发性有机物减排量核算方法（试行）》</w:t>
            </w:r>
            <w:r>
              <w:rPr>
                <w:b/>
                <w:bCs/>
                <w:spacing w:val="6"/>
              </w:rPr>
              <w:t>中表</w:t>
            </w:r>
            <w:r>
              <w:rPr>
                <w:rFonts w:ascii="Times New Roman" w:hAnsi="Times New Roman" w:eastAsia="Times New Roman" w:cs="Times New Roman"/>
                <w:b/>
                <w:bCs/>
                <w:spacing w:val="6"/>
              </w:rPr>
              <w:t>4.5-1</w:t>
            </w:r>
            <w:r>
              <w:rPr>
                <w:b/>
                <w:bCs/>
                <w:spacing w:val="6"/>
              </w:rPr>
              <w:t>摘录</w:t>
            </w:r>
          </w:p>
        </w:tc>
      </w:tr>
      <w:tr>
        <w:trPr>
          <w:trHeight w:val="542" w:hRule="atLeast"/>
        </w:trPr>
        <w:tc>
          <w:tcPr>
            <w:tcW w:w="370" w:type="dxa"/>
            <w:vAlign w:val="top"/>
            <w:vMerge w:val="continue"/>
            <w:tcBorders>
              <w:left w:val="single" w:color="000000" w:sz="6" w:space="0"/>
              <w:bottom w:val="nil"/>
              <w:top w:val="nil"/>
            </w:tcBorders>
          </w:tcPr>
          <w:p>
            <w:pPr>
              <w:rPr>
                <w:rFonts w:ascii="Arial"/>
                <w:sz w:val="21"/>
              </w:rPr>
            </w:pPr>
            <w:r/>
          </w:p>
        </w:tc>
        <w:tc>
          <w:tcPr>
            <w:tcW w:w="1250" w:type="dxa"/>
            <w:vAlign w:val="top"/>
            <w:tcBorders>
              <w:bottom w:val="single" w:color="000000" w:sz="4" w:space="0"/>
              <w:right w:val="single" w:color="000000" w:sz="4" w:space="0"/>
              <w:top w:val="single" w:color="000000" w:sz="10" w:space="0"/>
            </w:tcBorders>
          </w:tcPr>
          <w:p>
            <w:pPr>
              <w:pStyle w:val="TableText"/>
              <w:ind w:left="602" w:right="41" w:hanging="415"/>
              <w:spacing w:before="33" w:line="230" w:lineRule="auto"/>
              <w:rPr/>
            </w:pPr>
            <w:r>
              <w:rPr>
                <w:b/>
                <w:bCs/>
              </w:rPr>
              <w:t>废气收集类</w:t>
            </w:r>
            <w:r>
              <w:rPr>
                <w:b/>
                <w:bCs/>
                <w:spacing w:val="-3"/>
              </w:rPr>
              <w:t>型</w:t>
            </w:r>
          </w:p>
        </w:tc>
        <w:tc>
          <w:tcPr>
            <w:tcW w:w="2480" w:type="dxa"/>
            <w:vAlign w:val="top"/>
            <w:gridSpan w:val="3"/>
            <w:tcBorders>
              <w:left w:val="single" w:color="000000" w:sz="4" w:space="0"/>
              <w:bottom w:val="single" w:color="000000" w:sz="4" w:space="0"/>
              <w:right w:val="single" w:color="000000" w:sz="4" w:space="0"/>
              <w:top w:val="single" w:color="000000" w:sz="10" w:space="0"/>
            </w:tcBorders>
          </w:tcPr>
          <w:p>
            <w:pPr>
              <w:pStyle w:val="TableText"/>
              <w:ind w:left="625"/>
              <w:spacing w:before="168" w:line="228" w:lineRule="auto"/>
              <w:rPr/>
            </w:pPr>
            <w:r>
              <w:rPr>
                <w:b/>
                <w:bCs/>
                <w:spacing w:val="2"/>
              </w:rPr>
              <w:t>废气收集方式</w:t>
            </w:r>
          </w:p>
        </w:tc>
        <w:tc>
          <w:tcPr>
            <w:tcW w:w="4529" w:type="dxa"/>
            <w:vAlign w:val="top"/>
            <w:gridSpan w:val="6"/>
            <w:tcBorders>
              <w:left w:val="single" w:color="000000" w:sz="4" w:space="0"/>
              <w:bottom w:val="single" w:color="000000" w:sz="4" w:space="0"/>
              <w:right w:val="single" w:color="000000" w:sz="4" w:space="0"/>
              <w:top w:val="single" w:color="000000" w:sz="10" w:space="0"/>
            </w:tcBorders>
          </w:tcPr>
          <w:p>
            <w:pPr>
              <w:pStyle w:val="TableText"/>
              <w:ind w:left="1861"/>
              <w:spacing w:before="168" w:line="228" w:lineRule="auto"/>
              <w:rPr/>
            </w:pPr>
            <w:r>
              <w:rPr>
                <w:b/>
                <w:bCs/>
              </w:rPr>
              <w:t>情况说明</w:t>
            </w:r>
          </w:p>
        </w:tc>
        <w:tc>
          <w:tcPr>
            <w:tcW w:w="1096" w:type="dxa"/>
            <w:vAlign w:val="top"/>
            <w:tcBorders>
              <w:left w:val="single" w:color="000000" w:sz="4" w:space="0"/>
              <w:bottom w:val="single" w:color="000000" w:sz="4" w:space="0"/>
              <w:right w:val="single" w:color="000000" w:sz="6" w:space="0"/>
              <w:top w:val="single" w:color="000000" w:sz="10" w:space="0"/>
            </w:tcBorders>
          </w:tcPr>
          <w:p>
            <w:pPr>
              <w:pStyle w:val="TableText"/>
              <w:ind w:left="70"/>
              <w:spacing w:before="48" w:line="228" w:lineRule="auto"/>
              <w:rPr/>
            </w:pPr>
            <w:r>
              <w:rPr>
                <w:b/>
                <w:bCs/>
              </w:rPr>
              <w:t>集气效率</w:t>
            </w:r>
          </w:p>
          <w:p>
            <w:pPr>
              <w:ind w:left="301"/>
              <w:spacing w:before="44" w:line="197"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2"/>
              </w:rPr>
              <w:t>(%)</w:t>
            </w:r>
          </w:p>
        </w:tc>
      </w:tr>
      <w:tr>
        <w:trPr>
          <w:trHeight w:val="821" w:hRule="atLeast"/>
        </w:trPr>
        <w:tc>
          <w:tcPr>
            <w:tcW w:w="370" w:type="dxa"/>
            <w:vAlign w:val="top"/>
            <w:vMerge w:val="continue"/>
            <w:tcBorders>
              <w:left w:val="single" w:color="000000" w:sz="6" w:space="0"/>
              <w:bottom w:val="nil"/>
              <w:top w:val="nil"/>
            </w:tcBorders>
          </w:tcPr>
          <w:p>
            <w:pPr>
              <w:rPr>
                <w:rFonts w:ascii="Arial"/>
                <w:sz w:val="21"/>
              </w:rPr>
            </w:pPr>
            <w:r/>
          </w:p>
        </w:tc>
        <w:tc>
          <w:tcPr>
            <w:tcW w:w="1250" w:type="dxa"/>
            <w:vAlign w:val="top"/>
            <w:vMerge w:val="restart"/>
            <w:tcBorders>
              <w:bottom w:val="nil"/>
              <w:right w:val="single" w:color="000000" w:sz="4" w:space="0"/>
              <w:top w:val="single" w:color="000000" w:sz="4" w:space="0"/>
            </w:tcBorders>
          </w:tcPr>
          <w:p>
            <w:pPr>
              <w:spacing w:line="315" w:lineRule="auto"/>
              <w:rPr>
                <w:rFonts w:ascii="Arial"/>
                <w:sz w:val="21"/>
              </w:rPr>
            </w:pPr>
            <w:r/>
          </w:p>
          <w:p>
            <w:pPr>
              <w:spacing w:line="316" w:lineRule="auto"/>
              <w:rPr>
                <w:rFonts w:ascii="Arial"/>
                <w:sz w:val="21"/>
              </w:rPr>
            </w:pPr>
            <w:r/>
          </w:p>
          <w:p>
            <w:pPr>
              <w:spacing w:line="316" w:lineRule="auto"/>
              <w:rPr>
                <w:rFonts w:ascii="Arial"/>
                <w:sz w:val="21"/>
              </w:rPr>
            </w:pPr>
            <w:r/>
          </w:p>
          <w:p>
            <w:pPr>
              <w:pStyle w:val="TableText"/>
              <w:ind w:left="497" w:right="12" w:hanging="335"/>
              <w:spacing w:before="65" w:line="257" w:lineRule="auto"/>
              <w:rPr/>
            </w:pPr>
            <w:r>
              <w:rPr>
                <w:spacing w:val="2"/>
              </w:rPr>
              <w:t>全密封设备</w:t>
            </w:r>
            <w:r>
              <w:rPr>
                <w:rFonts w:ascii="Times New Roman" w:hAnsi="Times New Roman" w:eastAsia="Times New Roman" w:cs="Times New Roman"/>
                <w:spacing w:val="2"/>
              </w:rPr>
              <w:t>/</w:t>
            </w:r>
            <w:r>
              <w:rPr>
                <w:spacing w:val="1"/>
              </w:rPr>
              <w:t>空间</w:t>
            </w:r>
          </w:p>
        </w:tc>
        <w:tc>
          <w:tcPr>
            <w:tcW w:w="2480" w:type="dxa"/>
            <w:vAlign w:val="top"/>
            <w:gridSpan w:val="3"/>
            <w:tcBorders>
              <w:left w:val="single" w:color="000000" w:sz="4" w:space="0"/>
              <w:bottom w:val="single" w:color="000000" w:sz="4" w:space="0"/>
              <w:right w:val="single" w:color="000000" w:sz="4" w:space="0"/>
              <w:top w:val="single" w:color="000000" w:sz="4" w:space="0"/>
            </w:tcBorders>
          </w:tcPr>
          <w:p>
            <w:pPr>
              <w:spacing w:line="245" w:lineRule="auto"/>
              <w:rPr>
                <w:rFonts w:ascii="Arial"/>
                <w:sz w:val="21"/>
              </w:rPr>
            </w:pPr>
            <w:r/>
          </w:p>
          <w:p>
            <w:pPr>
              <w:pStyle w:val="TableText"/>
              <w:ind w:left="629"/>
              <w:spacing w:before="65" w:line="228" w:lineRule="auto"/>
              <w:rPr/>
            </w:pPr>
            <w:r>
              <w:rPr>
                <w:spacing w:val="3"/>
              </w:rPr>
              <w:t>单层密闭负压</w:t>
            </w:r>
          </w:p>
        </w:tc>
        <w:tc>
          <w:tcPr>
            <w:tcW w:w="4529" w:type="dxa"/>
            <w:vAlign w:val="top"/>
            <w:gridSpan w:val="6"/>
            <w:tcBorders>
              <w:left w:val="single" w:color="000000" w:sz="4" w:space="0"/>
              <w:bottom w:val="single" w:color="000000" w:sz="4" w:space="0"/>
              <w:right w:val="single" w:color="000000" w:sz="4" w:space="0"/>
              <w:top w:val="single" w:color="000000" w:sz="4" w:space="0"/>
            </w:tcBorders>
          </w:tcPr>
          <w:p>
            <w:pPr>
              <w:pStyle w:val="TableText"/>
              <w:spacing w:before="38" w:line="228" w:lineRule="auto"/>
              <w:jc w:val="right"/>
              <w:rPr/>
            </w:pPr>
            <w:r>
              <w:rPr>
                <w:rFonts w:ascii="Times New Roman" w:hAnsi="Times New Roman" w:eastAsia="Times New Roman" w:cs="Times New Roman"/>
                <w:spacing w:val="-9"/>
              </w:rPr>
              <w:t>VOCs </w:t>
            </w:r>
            <w:r>
              <w:rPr>
                <w:spacing w:val="-9"/>
              </w:rPr>
              <w:t>产生源设置在密闭车间、密闭设备（含反应釜）</w:t>
            </w:r>
          </w:p>
          <w:p>
            <w:pPr>
              <w:pStyle w:val="TableText"/>
              <w:ind w:left="47"/>
              <w:spacing w:before="26" w:line="228" w:lineRule="auto"/>
              <w:rPr/>
            </w:pPr>
            <w:r>
              <w:rPr>
                <w:spacing w:val="1"/>
              </w:rPr>
              <w:t>密闭管道内，所有开口处，包括人员或物料进出口</w:t>
            </w:r>
          </w:p>
          <w:p>
            <w:pPr>
              <w:pStyle w:val="TableText"/>
              <w:ind w:left="1870"/>
              <w:spacing w:before="24" w:line="210" w:lineRule="auto"/>
              <w:rPr/>
            </w:pPr>
            <w:r>
              <w:rPr/>
              <w:t>处呈负压</w:t>
            </w:r>
          </w:p>
        </w:tc>
        <w:tc>
          <w:tcPr>
            <w:tcW w:w="1096" w:type="dxa"/>
            <w:vAlign w:val="top"/>
            <w:tcBorders>
              <w:left w:val="single" w:color="000000" w:sz="4" w:space="0"/>
              <w:bottom w:val="single" w:color="000000" w:sz="4" w:space="0"/>
              <w:top w:val="single" w:color="000000" w:sz="4" w:space="0"/>
              <w:right w:val="single" w:color="000000" w:sz="6" w:space="0"/>
            </w:tcBorders>
          </w:tcPr>
          <w:p>
            <w:pPr>
              <w:ind w:left="370"/>
              <w:spacing w:before="28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95</w:t>
            </w:r>
          </w:p>
        </w:tc>
      </w:tr>
      <w:tr>
        <w:trPr>
          <w:trHeight w:val="549" w:hRule="atLeast"/>
        </w:trPr>
        <w:tc>
          <w:tcPr>
            <w:tcW w:w="370" w:type="dxa"/>
            <w:vAlign w:val="top"/>
            <w:vMerge w:val="continue"/>
            <w:tcBorders>
              <w:left w:val="single" w:color="000000" w:sz="6" w:space="0"/>
              <w:bottom w:val="nil"/>
              <w:top w:val="nil"/>
            </w:tcBorders>
          </w:tcPr>
          <w:p>
            <w:pPr>
              <w:rPr>
                <w:rFonts w:ascii="Arial"/>
                <w:sz w:val="21"/>
              </w:rPr>
            </w:pPr>
            <w:r/>
          </w:p>
        </w:tc>
        <w:tc>
          <w:tcPr>
            <w:tcW w:w="1250" w:type="dxa"/>
            <w:vAlign w:val="top"/>
            <w:vMerge w:val="continue"/>
            <w:tcBorders>
              <w:bottom w:val="nil"/>
              <w:right w:val="single" w:color="000000" w:sz="4" w:space="0"/>
              <w:top w:val="nil"/>
            </w:tcBorders>
          </w:tcPr>
          <w:p>
            <w:pPr>
              <w:rPr>
                <w:rFonts w:ascii="Arial"/>
                <w:sz w:val="21"/>
              </w:rPr>
            </w:pPr>
            <w:r/>
          </w:p>
        </w:tc>
        <w:tc>
          <w:tcPr>
            <w:tcW w:w="2480" w:type="dxa"/>
            <w:vAlign w:val="top"/>
            <w:gridSpan w:val="3"/>
            <w:tcBorders>
              <w:left w:val="single" w:color="000000" w:sz="4" w:space="0"/>
              <w:bottom w:val="single" w:color="000000" w:sz="4" w:space="0"/>
              <w:right w:val="single" w:color="000000" w:sz="4" w:space="0"/>
              <w:top w:val="single" w:color="000000" w:sz="4" w:space="0"/>
            </w:tcBorders>
          </w:tcPr>
          <w:p>
            <w:pPr>
              <w:pStyle w:val="TableText"/>
              <w:ind w:left="629"/>
              <w:spacing w:before="174" w:line="228" w:lineRule="auto"/>
              <w:rPr/>
            </w:pPr>
            <w:r>
              <w:rPr>
                <w:spacing w:val="3"/>
              </w:rPr>
              <w:t>单层密闭正压</w:t>
            </w:r>
          </w:p>
        </w:tc>
        <w:tc>
          <w:tcPr>
            <w:tcW w:w="4529" w:type="dxa"/>
            <w:vAlign w:val="top"/>
            <w:gridSpan w:val="6"/>
            <w:tcBorders>
              <w:left w:val="single" w:color="000000" w:sz="4" w:space="0"/>
              <w:bottom w:val="single" w:color="000000" w:sz="4" w:space="0"/>
              <w:right w:val="single" w:color="000000" w:sz="4" w:space="0"/>
              <w:top w:val="single" w:color="000000" w:sz="4" w:space="0"/>
            </w:tcBorders>
          </w:tcPr>
          <w:p>
            <w:pPr>
              <w:pStyle w:val="TableText"/>
              <w:ind w:left="243" w:hanging="242"/>
              <w:spacing w:before="40" w:line="230" w:lineRule="auto"/>
              <w:rPr/>
            </w:pPr>
            <w:r>
              <w:rPr>
                <w:rFonts w:ascii="Times New Roman" w:hAnsi="Times New Roman" w:eastAsia="Times New Roman" w:cs="Times New Roman"/>
                <w:spacing w:val="-2"/>
              </w:rPr>
              <w:t>VOCs </w:t>
            </w:r>
            <w:r>
              <w:rPr>
                <w:spacing w:val="-2"/>
              </w:rPr>
              <w:t>产生源设置在密闭车间内，所有开口处，包括</w:t>
            </w:r>
            <w:r>
              <w:rPr>
                <w:spacing w:val="1"/>
              </w:rPr>
              <w:t>人员或物料进出口处呈正压，且无明显泄漏点</w:t>
            </w:r>
          </w:p>
        </w:tc>
        <w:tc>
          <w:tcPr>
            <w:tcW w:w="1096" w:type="dxa"/>
            <w:vAlign w:val="top"/>
            <w:tcBorders>
              <w:left w:val="single" w:color="000000" w:sz="4" w:space="0"/>
              <w:bottom w:val="single" w:color="000000" w:sz="4" w:space="0"/>
              <w:top w:val="single" w:color="000000" w:sz="4" w:space="0"/>
              <w:right w:val="single" w:color="000000" w:sz="6" w:space="0"/>
            </w:tcBorders>
          </w:tcPr>
          <w:p>
            <w:pPr>
              <w:ind w:left="375"/>
              <w:spacing w:before="146"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85</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1250" w:type="dxa"/>
            <w:vAlign w:val="top"/>
            <w:vMerge w:val="continue"/>
            <w:tcBorders>
              <w:bottom w:val="nil"/>
              <w:right w:val="single" w:color="000000" w:sz="4" w:space="0"/>
              <w:top w:val="nil"/>
            </w:tcBorders>
          </w:tcPr>
          <w:p>
            <w:pPr>
              <w:rPr>
                <w:rFonts w:ascii="Arial"/>
                <w:sz w:val="21"/>
              </w:rPr>
            </w:pPr>
            <w:r/>
          </w:p>
        </w:tc>
        <w:tc>
          <w:tcPr>
            <w:tcW w:w="2480" w:type="dxa"/>
            <w:vAlign w:val="top"/>
            <w:gridSpan w:val="3"/>
            <w:tcBorders>
              <w:left w:val="single" w:color="000000" w:sz="4" w:space="0"/>
              <w:bottom w:val="single" w:color="000000" w:sz="4" w:space="0"/>
              <w:right w:val="single" w:color="000000" w:sz="4" w:space="0"/>
              <w:top w:val="single" w:color="000000" w:sz="4" w:space="0"/>
            </w:tcBorders>
          </w:tcPr>
          <w:p>
            <w:pPr>
              <w:pStyle w:val="TableText"/>
              <w:ind w:left="628"/>
              <w:spacing w:before="74" w:line="228" w:lineRule="auto"/>
              <w:rPr/>
            </w:pPr>
            <w:r>
              <w:rPr>
                <w:spacing w:val="3"/>
              </w:rPr>
              <w:t>双层密闭空间</w:t>
            </w:r>
          </w:p>
        </w:tc>
        <w:tc>
          <w:tcPr>
            <w:tcW w:w="4529" w:type="dxa"/>
            <w:vAlign w:val="top"/>
            <w:gridSpan w:val="6"/>
            <w:tcBorders>
              <w:left w:val="single" w:color="000000" w:sz="4" w:space="0"/>
              <w:bottom w:val="single" w:color="000000" w:sz="4" w:space="0"/>
              <w:right w:val="single" w:color="000000" w:sz="4" w:space="0"/>
              <w:top w:val="single" w:color="000000" w:sz="4" w:space="0"/>
            </w:tcBorders>
          </w:tcPr>
          <w:p>
            <w:pPr>
              <w:pStyle w:val="TableText"/>
              <w:ind w:left="578"/>
              <w:spacing w:before="74" w:line="228" w:lineRule="auto"/>
              <w:rPr/>
            </w:pPr>
            <w:r>
              <w:rPr/>
              <w:t>内层空间密闭正压，外层空间密闭负压</w:t>
            </w:r>
          </w:p>
        </w:tc>
        <w:tc>
          <w:tcPr>
            <w:tcW w:w="1096" w:type="dxa"/>
            <w:vAlign w:val="top"/>
            <w:tcBorders>
              <w:left w:val="single" w:color="000000" w:sz="4" w:space="0"/>
              <w:bottom w:val="single" w:color="000000" w:sz="4" w:space="0"/>
              <w:top w:val="single" w:color="000000" w:sz="4" w:space="0"/>
              <w:right w:val="single" w:color="000000" w:sz="6" w:space="0"/>
            </w:tcBorders>
          </w:tcPr>
          <w:p>
            <w:pPr>
              <w:ind w:left="370"/>
              <w:spacing w:before="4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99</w:t>
            </w:r>
          </w:p>
        </w:tc>
      </w:tr>
      <w:tr>
        <w:trPr>
          <w:trHeight w:val="821" w:hRule="atLeast"/>
        </w:trPr>
        <w:tc>
          <w:tcPr>
            <w:tcW w:w="370" w:type="dxa"/>
            <w:vAlign w:val="top"/>
            <w:vMerge w:val="continue"/>
            <w:tcBorders>
              <w:left w:val="single" w:color="000000" w:sz="6" w:space="0"/>
              <w:bottom w:val="nil"/>
              <w:top w:val="nil"/>
            </w:tcBorders>
          </w:tcPr>
          <w:p>
            <w:pPr>
              <w:rPr>
                <w:rFonts w:ascii="Arial"/>
                <w:sz w:val="21"/>
              </w:rPr>
            </w:pPr>
            <w:r/>
          </w:p>
        </w:tc>
        <w:tc>
          <w:tcPr>
            <w:tcW w:w="1250" w:type="dxa"/>
            <w:vAlign w:val="top"/>
            <w:vMerge w:val="continue"/>
            <w:tcBorders>
              <w:bottom w:val="single" w:color="000000" w:sz="4" w:space="0"/>
              <w:right w:val="single" w:color="000000" w:sz="4" w:space="0"/>
              <w:top w:val="nil"/>
            </w:tcBorders>
          </w:tcPr>
          <w:p>
            <w:pPr>
              <w:rPr>
                <w:rFonts w:ascii="Arial"/>
                <w:sz w:val="21"/>
              </w:rPr>
            </w:pPr>
            <w:r/>
          </w:p>
        </w:tc>
        <w:tc>
          <w:tcPr>
            <w:tcW w:w="2480" w:type="dxa"/>
            <w:vAlign w:val="top"/>
            <w:gridSpan w:val="3"/>
            <w:tcBorders>
              <w:left w:val="single" w:color="000000" w:sz="4" w:space="0"/>
              <w:bottom w:val="single" w:color="000000" w:sz="4" w:space="0"/>
              <w:right w:val="single" w:color="000000" w:sz="4" w:space="0"/>
              <w:top w:val="single" w:color="000000" w:sz="4" w:space="0"/>
            </w:tcBorders>
          </w:tcPr>
          <w:p>
            <w:pPr>
              <w:spacing w:line="247" w:lineRule="auto"/>
              <w:rPr>
                <w:rFonts w:ascii="Arial"/>
                <w:sz w:val="21"/>
              </w:rPr>
            </w:pPr>
            <w:r/>
          </w:p>
          <w:p>
            <w:pPr>
              <w:pStyle w:val="TableText"/>
              <w:ind w:left="434"/>
              <w:spacing w:before="65" w:line="229" w:lineRule="auto"/>
              <w:rPr/>
            </w:pPr>
            <w:r>
              <w:rPr>
                <w:spacing w:val="1"/>
              </w:rPr>
              <w:t>设备废气排口直连</w:t>
            </w:r>
          </w:p>
        </w:tc>
        <w:tc>
          <w:tcPr>
            <w:tcW w:w="4529" w:type="dxa"/>
            <w:vAlign w:val="top"/>
            <w:gridSpan w:val="6"/>
            <w:tcBorders>
              <w:left w:val="single" w:color="000000" w:sz="4" w:space="0"/>
              <w:bottom w:val="single" w:color="000000" w:sz="4" w:space="0"/>
              <w:right w:val="single" w:color="000000" w:sz="4" w:space="0"/>
              <w:top w:val="single" w:color="000000" w:sz="4" w:space="0"/>
            </w:tcBorders>
          </w:tcPr>
          <w:p>
            <w:pPr>
              <w:pStyle w:val="TableText"/>
              <w:spacing w:before="9" w:line="274" w:lineRule="exact"/>
              <w:jc w:val="right"/>
              <w:rPr/>
            </w:pPr>
            <w:r>
              <w:rPr>
                <w:spacing w:val="-1"/>
                <w:position w:val="2"/>
              </w:rPr>
              <w:t>设备有固定排放管</w:t>
            </w:r>
            <w:r>
              <w:rPr>
                <w:rFonts w:ascii="Times New Roman" w:hAnsi="Times New Roman" w:eastAsia="Times New Roman" w:cs="Times New Roman"/>
                <w:spacing w:val="-1"/>
                <w:position w:val="2"/>
              </w:rPr>
              <w:t>(</w:t>
            </w:r>
            <w:r>
              <w:rPr>
                <w:spacing w:val="-1"/>
                <w:position w:val="2"/>
              </w:rPr>
              <w:t>或口</w:t>
            </w:r>
            <w:r>
              <w:rPr>
                <w:rFonts w:ascii="Times New Roman" w:hAnsi="Times New Roman" w:eastAsia="Times New Roman" w:cs="Times New Roman"/>
                <w:spacing w:val="-1"/>
                <w:position w:val="2"/>
              </w:rPr>
              <w:t>)</w:t>
            </w:r>
            <w:r>
              <w:rPr>
                <w:spacing w:val="-1"/>
                <w:position w:val="2"/>
              </w:rPr>
              <w:t>直接与风管连接，设</w:t>
            </w:r>
            <w:r>
              <w:rPr>
                <w:spacing w:val="-2"/>
                <w:position w:val="2"/>
              </w:rPr>
              <w:t>备整体</w:t>
            </w:r>
          </w:p>
          <w:p>
            <w:pPr>
              <w:pStyle w:val="TableText"/>
              <w:spacing w:before="30" w:line="228" w:lineRule="auto"/>
              <w:jc w:val="right"/>
              <w:rPr/>
            </w:pPr>
            <w:r>
              <w:rPr>
                <w:spacing w:val="-4"/>
              </w:rPr>
              <w:t>密闭只留产品进出口，且进出口处有废气收集措施，</w:t>
            </w:r>
          </w:p>
          <w:p>
            <w:pPr>
              <w:pStyle w:val="TableText"/>
              <w:ind w:left="464"/>
              <w:spacing w:before="24" w:line="208" w:lineRule="auto"/>
              <w:rPr/>
            </w:pPr>
            <w:r>
              <w:rPr>
                <w:spacing w:val="1"/>
              </w:rPr>
              <w:t>收集系统运行时周边基本无</w:t>
            </w:r>
            <w:r>
              <w:rPr>
                <w:spacing w:val="-48"/>
              </w:rPr>
              <w:t xml:space="preserve"> </w:t>
            </w:r>
            <w:r>
              <w:rPr>
                <w:rFonts w:ascii="Times New Roman" w:hAnsi="Times New Roman" w:eastAsia="Times New Roman" w:cs="Times New Roman"/>
              </w:rPr>
              <w:t>VOCs</w:t>
            </w:r>
            <w:r>
              <w:rPr>
                <w:rFonts w:ascii="Times New Roman" w:hAnsi="Times New Roman" w:eastAsia="Times New Roman" w:cs="Times New Roman"/>
                <w:spacing w:val="1"/>
              </w:rPr>
              <w:t xml:space="preserve"> </w:t>
            </w:r>
            <w:r>
              <w:rPr>
                <w:spacing w:val="1"/>
              </w:rPr>
              <w:t>散发。</w:t>
            </w:r>
          </w:p>
        </w:tc>
        <w:tc>
          <w:tcPr>
            <w:tcW w:w="1096" w:type="dxa"/>
            <w:vAlign w:val="top"/>
            <w:tcBorders>
              <w:left w:val="single" w:color="000000" w:sz="4" w:space="0"/>
              <w:bottom w:val="single" w:color="000000" w:sz="4" w:space="0"/>
              <w:top w:val="single" w:color="000000" w:sz="4" w:space="0"/>
              <w:right w:val="single" w:color="000000" w:sz="6" w:space="0"/>
            </w:tcBorders>
          </w:tcPr>
          <w:p>
            <w:pPr>
              <w:ind w:left="370"/>
              <w:spacing w:before="28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95</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1250" w:type="dxa"/>
            <w:vAlign w:val="top"/>
            <w:vMerge w:val="restart"/>
            <w:tcBorders>
              <w:bottom w:val="nil"/>
              <w:right w:val="single" w:color="000000" w:sz="4" w:space="0"/>
              <w:top w:val="single" w:color="000000" w:sz="4" w:space="0"/>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503" w:right="36" w:hanging="308"/>
              <w:spacing w:before="65" w:line="252" w:lineRule="auto"/>
              <w:rPr/>
            </w:pPr>
            <w:r>
              <w:rPr>
                <w:spacing w:val="1"/>
              </w:rPr>
              <w:t>包围型集气</w:t>
            </w:r>
            <w:r>
              <w:rPr>
                <w:spacing w:val="-2"/>
              </w:rPr>
              <w:t>设备</w:t>
            </w:r>
          </w:p>
        </w:tc>
        <w:tc>
          <w:tcPr>
            <w:tcW w:w="2480" w:type="dxa"/>
            <w:vAlign w:val="top"/>
            <w:gridSpan w:val="3"/>
            <w:vMerge w:val="restart"/>
            <w:tcBorders>
              <w:left w:val="single" w:color="000000" w:sz="4" w:space="0"/>
              <w:bottom w:val="nil"/>
              <w:right w:val="single" w:color="000000" w:sz="4" w:space="0"/>
              <w:top w:val="single" w:color="000000" w:sz="4" w:space="0"/>
            </w:tcBorders>
          </w:tcPr>
          <w:p>
            <w:pPr>
              <w:pStyle w:val="TableText"/>
              <w:ind w:right="3"/>
              <w:spacing w:before="42" w:line="228" w:lineRule="auto"/>
              <w:jc w:val="right"/>
              <w:rPr/>
            </w:pPr>
            <w:r>
              <w:rPr>
                <w:spacing w:val="-14"/>
              </w:rPr>
              <w:t>污染物产生点（或生产设施）</w:t>
            </w:r>
          </w:p>
          <w:p>
            <w:pPr>
              <w:pStyle w:val="TableText"/>
              <w:spacing w:before="23" w:line="224" w:lineRule="auto"/>
              <w:jc w:val="right"/>
              <w:rPr/>
            </w:pPr>
            <w:r>
              <w:rPr>
                <w:spacing w:val="-16"/>
              </w:rPr>
              <w:t>四周及上下有</w:t>
            </w:r>
            <w:r>
              <w:rPr>
                <w:spacing w:val="-15"/>
              </w:rPr>
              <w:t>围挡设施，符</w:t>
            </w:r>
            <w:r>
              <w:rPr>
                <w:spacing w:val="-9"/>
              </w:rPr>
              <w:t>合</w:t>
            </w:r>
          </w:p>
          <w:p>
            <w:pPr>
              <w:pStyle w:val="TableText"/>
              <w:ind w:left="92"/>
              <w:spacing w:line="272" w:lineRule="exact"/>
              <w:rPr>
                <w:rFonts w:ascii="Times New Roman" w:hAnsi="Times New Roman" w:eastAsia="Times New Roman" w:cs="Times New Roman"/>
              </w:rPr>
            </w:pPr>
            <w:r>
              <w:rPr>
                <w:spacing w:val="-7"/>
                <w:position w:val="1"/>
              </w:rPr>
              <w:t>以下三种情况：</w:t>
            </w:r>
            <w:r>
              <w:rPr>
                <w:rFonts w:ascii="Times New Roman" w:hAnsi="Times New Roman" w:eastAsia="Times New Roman" w:cs="Times New Roman"/>
                <w:spacing w:val="-7"/>
                <w:position w:val="1"/>
              </w:rPr>
              <w:t>1</w:t>
            </w:r>
            <w:r>
              <w:rPr>
                <w:spacing w:val="-7"/>
                <w:position w:val="1"/>
              </w:rPr>
              <w:t>、仅保留</w:t>
            </w:r>
            <w:r>
              <w:rPr>
                <w:rFonts w:ascii="Times New Roman" w:hAnsi="Times New Roman" w:eastAsia="Times New Roman" w:cs="Times New Roman"/>
                <w:spacing w:val="-7"/>
                <w:position w:val="1"/>
              </w:rPr>
              <w:t>1</w:t>
            </w:r>
          </w:p>
          <w:p>
            <w:pPr>
              <w:pStyle w:val="TableText"/>
              <w:spacing w:line="273" w:lineRule="exact"/>
              <w:jc w:val="right"/>
              <w:rPr/>
            </w:pPr>
            <w:r>
              <w:rPr>
                <w:spacing w:val="-5"/>
                <w:position w:val="1"/>
              </w:rPr>
              <w:t>个操作工位面；</w:t>
            </w:r>
            <w:r>
              <w:rPr>
                <w:rFonts w:ascii="Times New Roman" w:hAnsi="Times New Roman" w:eastAsia="Times New Roman" w:cs="Times New Roman"/>
                <w:spacing w:val="-5"/>
                <w:position w:val="1"/>
              </w:rPr>
              <w:t>2</w:t>
            </w:r>
            <w:r>
              <w:rPr>
                <w:rFonts w:ascii="Times New Roman" w:hAnsi="Times New Roman" w:eastAsia="Times New Roman" w:cs="Times New Roman"/>
                <w:spacing w:val="-21"/>
                <w:position w:val="1"/>
              </w:rPr>
              <w:t xml:space="preserve"> </w:t>
            </w:r>
            <w:r>
              <w:rPr>
                <w:spacing w:val="-5"/>
                <w:position w:val="1"/>
              </w:rPr>
              <w:t>、仅保留物</w:t>
            </w:r>
          </w:p>
          <w:p>
            <w:pPr>
              <w:pStyle w:val="TableText"/>
              <w:ind w:left="16"/>
              <w:spacing w:before="30" w:line="222" w:lineRule="auto"/>
              <w:rPr/>
            </w:pPr>
            <w:r>
              <w:rPr>
                <w:spacing w:val="3"/>
              </w:rPr>
              <w:t>料进出通道，通道敞开面小</w:t>
            </w:r>
          </w:p>
          <w:p>
            <w:pPr>
              <w:pStyle w:val="TableText"/>
              <w:spacing w:line="274" w:lineRule="exact"/>
              <w:jc w:val="right"/>
              <w:rPr/>
            </w:pPr>
            <w:r>
              <w:rPr>
                <w:spacing w:val="-5"/>
                <w:position w:val="1"/>
              </w:rPr>
              <w:t>于</w:t>
            </w:r>
            <w:r>
              <w:rPr>
                <w:spacing w:val="-19"/>
                <w:position w:val="1"/>
              </w:rPr>
              <w:t xml:space="preserve"> </w:t>
            </w:r>
            <w:r>
              <w:rPr>
                <w:rFonts w:ascii="Times New Roman" w:hAnsi="Times New Roman" w:eastAsia="Times New Roman" w:cs="Times New Roman"/>
                <w:spacing w:val="-5"/>
                <w:position w:val="1"/>
              </w:rPr>
              <w:t>1 </w:t>
            </w:r>
            <w:r>
              <w:rPr>
                <w:spacing w:val="-5"/>
                <w:position w:val="1"/>
              </w:rPr>
              <w:t>个操作工位面。</w:t>
            </w:r>
            <w:r>
              <w:rPr>
                <w:rFonts w:ascii="Times New Roman" w:hAnsi="Times New Roman" w:eastAsia="Times New Roman" w:cs="Times New Roman"/>
                <w:spacing w:val="-5"/>
                <w:position w:val="1"/>
              </w:rPr>
              <w:t>3</w:t>
            </w:r>
            <w:r>
              <w:rPr>
                <w:spacing w:val="-5"/>
                <w:position w:val="1"/>
              </w:rPr>
              <w:t>、通过</w:t>
            </w:r>
          </w:p>
          <w:p>
            <w:pPr>
              <w:pStyle w:val="TableText"/>
              <w:ind w:left="30"/>
              <w:spacing w:before="30" w:line="228" w:lineRule="auto"/>
              <w:rPr/>
            </w:pPr>
            <w:r>
              <w:rPr>
                <w:spacing w:val="1"/>
              </w:rPr>
              <w:t>软质垂帘四周围挡（偶有部</w:t>
            </w:r>
          </w:p>
          <w:p>
            <w:pPr>
              <w:pStyle w:val="TableText"/>
              <w:ind w:left="841"/>
              <w:spacing w:before="24" w:line="207" w:lineRule="auto"/>
              <w:rPr/>
            </w:pPr>
            <w:r>
              <w:rPr>
                <w:spacing w:val="-1"/>
              </w:rPr>
              <w:t>分敞开）</w:t>
            </w:r>
          </w:p>
        </w:tc>
        <w:tc>
          <w:tcPr>
            <w:tcW w:w="4529" w:type="dxa"/>
            <w:vAlign w:val="top"/>
            <w:gridSpan w:val="6"/>
            <w:tcBorders>
              <w:left w:val="single" w:color="000000" w:sz="4" w:space="0"/>
              <w:bottom w:val="single" w:color="000000" w:sz="4" w:space="0"/>
              <w:right w:val="single" w:color="000000" w:sz="4" w:space="0"/>
              <w:top w:val="single" w:color="000000" w:sz="4" w:space="0"/>
            </w:tcBorders>
          </w:tcPr>
          <w:p>
            <w:pPr>
              <w:pStyle w:val="TableText"/>
              <w:ind w:left="878"/>
              <w:spacing w:before="45" w:line="274" w:lineRule="exact"/>
              <w:rPr/>
            </w:pPr>
            <w:r>
              <w:rPr>
                <w:position w:val="1"/>
              </w:rPr>
              <w:t>敞开面控制风速不小于</w:t>
            </w:r>
            <w:r>
              <w:rPr>
                <w:spacing w:val="-46"/>
                <w:position w:val="1"/>
              </w:rPr>
              <w:t xml:space="preserve"> </w:t>
            </w:r>
            <w:r>
              <w:rPr>
                <w:rFonts w:ascii="Times New Roman" w:hAnsi="Times New Roman" w:eastAsia="Times New Roman" w:cs="Times New Roman"/>
                <w:position w:val="1"/>
              </w:rPr>
              <w:t>0.5m/s</w:t>
            </w:r>
            <w:r>
              <w:rPr>
                <w:position w:val="1"/>
              </w:rPr>
              <w:t>；</w:t>
            </w:r>
          </w:p>
        </w:tc>
        <w:tc>
          <w:tcPr>
            <w:tcW w:w="1096" w:type="dxa"/>
            <w:vAlign w:val="top"/>
            <w:tcBorders>
              <w:left w:val="single" w:color="000000" w:sz="4" w:space="0"/>
              <w:bottom w:val="single" w:color="000000" w:sz="4" w:space="0"/>
              <w:top w:val="single" w:color="000000" w:sz="4" w:space="0"/>
              <w:right w:val="single" w:color="000000" w:sz="6" w:space="0"/>
            </w:tcBorders>
          </w:tcPr>
          <w:p>
            <w:pPr>
              <w:ind w:left="375"/>
              <w:spacing w:before="4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80</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1250" w:type="dxa"/>
            <w:vAlign w:val="top"/>
            <w:vMerge w:val="continue"/>
            <w:tcBorders>
              <w:bottom w:val="nil"/>
              <w:right w:val="single" w:color="000000" w:sz="4" w:space="0"/>
              <w:top w:val="nil"/>
            </w:tcBorders>
          </w:tcPr>
          <w:p>
            <w:pPr>
              <w:rPr>
                <w:rFonts w:ascii="Arial"/>
                <w:sz w:val="21"/>
              </w:rPr>
            </w:pPr>
            <w:r/>
          </w:p>
        </w:tc>
        <w:tc>
          <w:tcPr>
            <w:tcW w:w="2480" w:type="dxa"/>
            <w:vAlign w:val="top"/>
            <w:gridSpan w:val="3"/>
            <w:vMerge w:val="continue"/>
            <w:tcBorders>
              <w:left w:val="single" w:color="000000" w:sz="4" w:space="0"/>
              <w:bottom w:val="nil"/>
              <w:right w:val="single" w:color="000000" w:sz="4" w:space="0"/>
              <w:top w:val="nil"/>
            </w:tcBorders>
          </w:tcPr>
          <w:p>
            <w:pPr>
              <w:rPr>
                <w:rFonts w:ascii="Arial"/>
                <w:sz w:val="21"/>
              </w:rPr>
            </w:pPr>
            <w:r/>
          </w:p>
        </w:tc>
        <w:tc>
          <w:tcPr>
            <w:tcW w:w="4529" w:type="dxa"/>
            <w:vAlign w:val="top"/>
            <w:gridSpan w:val="6"/>
            <w:tcBorders>
              <w:left w:val="single" w:color="000000" w:sz="4" w:space="0"/>
              <w:bottom w:val="single" w:color="000000" w:sz="4" w:space="0"/>
              <w:right w:val="single" w:color="000000" w:sz="4" w:space="0"/>
              <w:top w:val="single" w:color="000000" w:sz="4" w:space="0"/>
            </w:tcBorders>
          </w:tcPr>
          <w:p>
            <w:pPr>
              <w:pStyle w:val="TableText"/>
              <w:ind w:left="671"/>
              <w:spacing w:before="45" w:line="274" w:lineRule="exact"/>
              <w:rPr/>
            </w:pPr>
            <w:r>
              <w:rPr>
                <w:position w:val="1"/>
              </w:rPr>
              <w:t>敞开面控制风速在</w:t>
            </w:r>
            <w:r>
              <w:rPr>
                <w:spacing w:val="-41"/>
                <w:position w:val="1"/>
              </w:rPr>
              <w:t xml:space="preserve"> </w:t>
            </w:r>
            <w:r>
              <w:rPr>
                <w:rFonts w:ascii="Times New Roman" w:hAnsi="Times New Roman" w:eastAsia="Times New Roman" w:cs="Times New Roman"/>
                <w:position w:val="1"/>
              </w:rPr>
              <w:t>0.3~0.5m/s </w:t>
            </w:r>
            <w:r>
              <w:rPr>
                <w:position w:val="1"/>
              </w:rPr>
              <w:t>之间；</w:t>
            </w:r>
          </w:p>
        </w:tc>
        <w:tc>
          <w:tcPr>
            <w:tcW w:w="1096" w:type="dxa"/>
            <w:vAlign w:val="top"/>
            <w:tcBorders>
              <w:left w:val="single" w:color="000000" w:sz="4" w:space="0"/>
              <w:bottom w:val="single" w:color="000000" w:sz="4" w:space="0"/>
              <w:top w:val="single" w:color="000000" w:sz="4" w:space="0"/>
              <w:right w:val="single" w:color="000000" w:sz="6" w:space="0"/>
            </w:tcBorders>
          </w:tcPr>
          <w:p>
            <w:pPr>
              <w:ind w:left="371"/>
              <w:spacing w:before="4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60</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1250" w:type="dxa"/>
            <w:vAlign w:val="top"/>
            <w:vMerge w:val="continue"/>
            <w:tcBorders>
              <w:bottom w:val="nil"/>
              <w:right w:val="single" w:color="000000" w:sz="4" w:space="0"/>
              <w:top w:val="nil"/>
            </w:tcBorders>
          </w:tcPr>
          <w:p>
            <w:pPr>
              <w:rPr>
                <w:rFonts w:ascii="Arial"/>
                <w:sz w:val="21"/>
              </w:rPr>
            </w:pPr>
            <w:r/>
          </w:p>
        </w:tc>
        <w:tc>
          <w:tcPr>
            <w:tcW w:w="2480" w:type="dxa"/>
            <w:vAlign w:val="top"/>
            <w:gridSpan w:val="3"/>
            <w:vMerge w:val="continue"/>
            <w:tcBorders>
              <w:left w:val="single" w:color="000000" w:sz="4" w:space="0"/>
              <w:bottom w:val="nil"/>
              <w:right w:val="single" w:color="000000" w:sz="4" w:space="0"/>
              <w:top w:val="nil"/>
            </w:tcBorders>
          </w:tcPr>
          <w:p>
            <w:pPr>
              <w:rPr>
                <w:rFonts w:ascii="Arial"/>
                <w:sz w:val="21"/>
              </w:rPr>
            </w:pPr>
            <w:r/>
          </w:p>
        </w:tc>
        <w:tc>
          <w:tcPr>
            <w:tcW w:w="4529" w:type="dxa"/>
            <w:vAlign w:val="top"/>
            <w:gridSpan w:val="6"/>
            <w:tcBorders>
              <w:left w:val="single" w:color="000000" w:sz="4" w:space="0"/>
              <w:bottom w:val="single" w:color="000000" w:sz="4" w:space="0"/>
              <w:right w:val="single" w:color="000000" w:sz="4" w:space="0"/>
              <w:top w:val="single" w:color="000000" w:sz="4" w:space="0"/>
            </w:tcBorders>
          </w:tcPr>
          <w:p>
            <w:pPr>
              <w:pStyle w:val="TableText"/>
              <w:ind w:left="1067"/>
              <w:spacing w:before="45" w:line="274" w:lineRule="exact"/>
              <w:rPr>
                <w:rFonts w:ascii="Times New Roman" w:hAnsi="Times New Roman" w:eastAsia="Times New Roman" w:cs="Times New Roman"/>
              </w:rPr>
            </w:pPr>
            <w:r>
              <w:rPr>
                <w:spacing w:val="5"/>
                <w:position w:val="1"/>
              </w:rPr>
              <w:t>敞开面控制风速小于</w:t>
            </w:r>
            <w:r>
              <w:rPr>
                <w:rFonts w:ascii="Times New Roman" w:hAnsi="Times New Roman" w:eastAsia="Times New Roman" w:cs="Times New Roman"/>
                <w:spacing w:val="5"/>
                <w:position w:val="1"/>
              </w:rPr>
              <w:t>0.3m/s</w:t>
            </w:r>
          </w:p>
        </w:tc>
        <w:tc>
          <w:tcPr>
            <w:tcW w:w="1096" w:type="dxa"/>
            <w:vAlign w:val="top"/>
            <w:tcBorders>
              <w:left w:val="single" w:color="000000" w:sz="4" w:space="0"/>
              <w:bottom w:val="single" w:color="000000" w:sz="4" w:space="0"/>
              <w:top w:val="single" w:color="000000" w:sz="4" w:space="0"/>
              <w:right w:val="single" w:color="000000" w:sz="6" w:space="0"/>
            </w:tcBorders>
          </w:tcPr>
          <w:p>
            <w:pPr>
              <w:ind w:left="422"/>
              <w:spacing w:before="4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0</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1250" w:type="dxa"/>
            <w:vAlign w:val="top"/>
            <w:vMerge w:val="continue"/>
            <w:tcBorders>
              <w:bottom w:val="nil"/>
              <w:right w:val="single" w:color="000000" w:sz="4" w:space="0"/>
              <w:top w:val="nil"/>
            </w:tcBorders>
          </w:tcPr>
          <w:p>
            <w:pPr>
              <w:rPr>
                <w:rFonts w:ascii="Arial"/>
                <w:sz w:val="21"/>
              </w:rPr>
            </w:pPr>
            <w:r/>
          </w:p>
        </w:tc>
        <w:tc>
          <w:tcPr>
            <w:tcW w:w="2480" w:type="dxa"/>
            <w:vAlign w:val="top"/>
            <w:gridSpan w:val="3"/>
            <w:vMerge w:val="continue"/>
            <w:tcBorders>
              <w:left w:val="single" w:color="000000" w:sz="4" w:space="0"/>
              <w:bottom w:val="nil"/>
              <w:right w:val="single" w:color="000000" w:sz="4" w:space="0"/>
              <w:top w:val="nil"/>
            </w:tcBorders>
          </w:tcPr>
          <w:p>
            <w:pPr>
              <w:rPr>
                <w:rFonts w:ascii="Arial"/>
                <w:sz w:val="21"/>
              </w:rPr>
            </w:pPr>
            <w:r/>
          </w:p>
        </w:tc>
        <w:tc>
          <w:tcPr>
            <w:tcW w:w="4529" w:type="dxa"/>
            <w:vAlign w:val="top"/>
            <w:gridSpan w:val="6"/>
            <w:tcBorders>
              <w:left w:val="single" w:color="000000" w:sz="4" w:space="0"/>
              <w:bottom w:val="single" w:color="000000" w:sz="4" w:space="0"/>
              <w:right w:val="single" w:color="000000" w:sz="4" w:space="0"/>
              <w:top w:val="single" w:color="000000" w:sz="4" w:space="0"/>
            </w:tcBorders>
          </w:tcPr>
          <w:p>
            <w:pPr>
              <w:pStyle w:val="TableText"/>
              <w:ind w:left="878"/>
              <w:spacing w:before="45" w:line="274" w:lineRule="exact"/>
              <w:rPr/>
            </w:pPr>
            <w:r>
              <w:rPr>
                <w:position w:val="1"/>
              </w:rPr>
              <w:t>敞开面控制风速不小于</w:t>
            </w:r>
            <w:r>
              <w:rPr>
                <w:spacing w:val="-46"/>
                <w:position w:val="1"/>
              </w:rPr>
              <w:t xml:space="preserve"> </w:t>
            </w:r>
            <w:r>
              <w:rPr>
                <w:rFonts w:ascii="Times New Roman" w:hAnsi="Times New Roman" w:eastAsia="Times New Roman" w:cs="Times New Roman"/>
                <w:position w:val="1"/>
              </w:rPr>
              <w:t>0.5m/s</w:t>
            </w:r>
            <w:r>
              <w:rPr>
                <w:position w:val="1"/>
              </w:rPr>
              <w:t>；</w:t>
            </w:r>
          </w:p>
        </w:tc>
        <w:tc>
          <w:tcPr>
            <w:tcW w:w="1096" w:type="dxa"/>
            <w:vAlign w:val="top"/>
            <w:tcBorders>
              <w:left w:val="single" w:color="000000" w:sz="4" w:space="0"/>
              <w:bottom w:val="single" w:color="000000" w:sz="4" w:space="0"/>
              <w:top w:val="single" w:color="000000" w:sz="4" w:space="0"/>
              <w:right w:val="single" w:color="000000" w:sz="6" w:space="0"/>
            </w:tcBorders>
          </w:tcPr>
          <w:p>
            <w:pPr>
              <w:ind w:left="371"/>
              <w:spacing w:before="4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60</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1250" w:type="dxa"/>
            <w:vAlign w:val="top"/>
            <w:vMerge w:val="continue"/>
            <w:tcBorders>
              <w:bottom w:val="nil"/>
              <w:right w:val="single" w:color="000000" w:sz="4" w:space="0"/>
              <w:top w:val="nil"/>
            </w:tcBorders>
          </w:tcPr>
          <w:p>
            <w:pPr>
              <w:rPr>
                <w:rFonts w:ascii="Arial"/>
                <w:sz w:val="21"/>
              </w:rPr>
            </w:pPr>
            <w:r/>
          </w:p>
        </w:tc>
        <w:tc>
          <w:tcPr>
            <w:tcW w:w="2480" w:type="dxa"/>
            <w:vAlign w:val="top"/>
            <w:gridSpan w:val="3"/>
            <w:vMerge w:val="continue"/>
            <w:tcBorders>
              <w:left w:val="single" w:color="000000" w:sz="4" w:space="0"/>
              <w:bottom w:val="nil"/>
              <w:right w:val="single" w:color="000000" w:sz="4" w:space="0"/>
              <w:top w:val="nil"/>
            </w:tcBorders>
          </w:tcPr>
          <w:p>
            <w:pPr>
              <w:rPr>
                <w:rFonts w:ascii="Arial"/>
                <w:sz w:val="21"/>
              </w:rPr>
            </w:pPr>
            <w:r/>
          </w:p>
        </w:tc>
        <w:tc>
          <w:tcPr>
            <w:tcW w:w="4529" w:type="dxa"/>
            <w:vAlign w:val="top"/>
            <w:gridSpan w:val="6"/>
            <w:tcBorders>
              <w:left w:val="single" w:color="000000" w:sz="4" w:space="0"/>
              <w:bottom w:val="single" w:color="000000" w:sz="4" w:space="0"/>
              <w:right w:val="single" w:color="000000" w:sz="4" w:space="0"/>
              <w:top w:val="single" w:color="000000" w:sz="4" w:space="0"/>
            </w:tcBorders>
          </w:tcPr>
          <w:p>
            <w:pPr>
              <w:pStyle w:val="TableText"/>
              <w:ind w:left="671"/>
              <w:spacing w:before="43" w:line="274" w:lineRule="exact"/>
              <w:rPr/>
            </w:pPr>
            <w:r>
              <w:rPr>
                <w:position w:val="1"/>
              </w:rPr>
              <w:t>敞开面控制风速在</w:t>
            </w:r>
            <w:r>
              <w:rPr>
                <w:spacing w:val="-41"/>
                <w:position w:val="1"/>
              </w:rPr>
              <w:t xml:space="preserve"> </w:t>
            </w:r>
            <w:r>
              <w:rPr>
                <w:rFonts w:ascii="Times New Roman" w:hAnsi="Times New Roman" w:eastAsia="Times New Roman" w:cs="Times New Roman"/>
                <w:position w:val="1"/>
              </w:rPr>
              <w:t>0.3~0.5m/s </w:t>
            </w:r>
            <w:r>
              <w:rPr>
                <w:position w:val="1"/>
              </w:rPr>
              <w:t>之间；</w:t>
            </w:r>
          </w:p>
        </w:tc>
        <w:tc>
          <w:tcPr>
            <w:tcW w:w="1096" w:type="dxa"/>
            <w:vAlign w:val="top"/>
            <w:tcBorders>
              <w:left w:val="single" w:color="000000" w:sz="4" w:space="0"/>
              <w:bottom w:val="single" w:color="000000" w:sz="4" w:space="0"/>
              <w:top w:val="single" w:color="000000" w:sz="4" w:space="0"/>
              <w:right w:val="single" w:color="000000" w:sz="6" w:space="0"/>
            </w:tcBorders>
          </w:tcPr>
          <w:p>
            <w:pPr>
              <w:ind w:left="365"/>
              <w:spacing w:before="45"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40</w:t>
            </w:r>
          </w:p>
        </w:tc>
      </w:tr>
      <w:tr>
        <w:trPr>
          <w:trHeight w:val="407" w:hRule="atLeast"/>
        </w:trPr>
        <w:tc>
          <w:tcPr>
            <w:tcW w:w="370" w:type="dxa"/>
            <w:vAlign w:val="top"/>
            <w:vMerge w:val="continue"/>
            <w:tcBorders>
              <w:left w:val="single" w:color="000000" w:sz="6" w:space="0"/>
              <w:bottom w:val="nil"/>
              <w:top w:val="nil"/>
            </w:tcBorders>
          </w:tcPr>
          <w:p>
            <w:pPr>
              <w:rPr>
                <w:rFonts w:ascii="Arial"/>
                <w:sz w:val="21"/>
              </w:rPr>
            </w:pPr>
            <w:r/>
          </w:p>
        </w:tc>
        <w:tc>
          <w:tcPr>
            <w:tcW w:w="1250" w:type="dxa"/>
            <w:vAlign w:val="top"/>
            <w:vMerge w:val="continue"/>
            <w:tcBorders>
              <w:bottom w:val="single" w:color="000000" w:sz="4" w:space="0"/>
              <w:right w:val="single" w:color="000000" w:sz="4" w:space="0"/>
              <w:top w:val="nil"/>
            </w:tcBorders>
          </w:tcPr>
          <w:p>
            <w:pPr>
              <w:rPr>
                <w:rFonts w:ascii="Arial"/>
                <w:sz w:val="21"/>
              </w:rPr>
            </w:pPr>
            <w:r/>
          </w:p>
        </w:tc>
        <w:tc>
          <w:tcPr>
            <w:tcW w:w="2480" w:type="dxa"/>
            <w:vAlign w:val="top"/>
            <w:gridSpan w:val="3"/>
            <w:vMerge w:val="continue"/>
            <w:tcBorders>
              <w:left w:val="single" w:color="000000" w:sz="4" w:space="0"/>
              <w:bottom w:val="single" w:color="000000" w:sz="4" w:space="0"/>
              <w:right w:val="single" w:color="000000" w:sz="4" w:space="0"/>
              <w:top w:val="nil"/>
            </w:tcBorders>
          </w:tcPr>
          <w:p>
            <w:pPr>
              <w:rPr>
                <w:rFonts w:ascii="Arial"/>
                <w:sz w:val="21"/>
              </w:rPr>
            </w:pPr>
            <w:r/>
          </w:p>
        </w:tc>
        <w:tc>
          <w:tcPr>
            <w:tcW w:w="4529" w:type="dxa"/>
            <w:vAlign w:val="top"/>
            <w:gridSpan w:val="6"/>
            <w:tcBorders>
              <w:left w:val="single" w:color="000000" w:sz="4" w:space="0"/>
              <w:bottom w:val="single" w:color="000000" w:sz="4" w:space="0"/>
              <w:right w:val="single" w:color="000000" w:sz="4" w:space="0"/>
              <w:top w:val="single" w:color="000000" w:sz="4" w:space="0"/>
            </w:tcBorders>
          </w:tcPr>
          <w:p>
            <w:pPr>
              <w:pStyle w:val="TableText"/>
              <w:ind w:left="1067"/>
              <w:spacing w:before="77" w:line="274" w:lineRule="exact"/>
              <w:rPr>
                <w:rFonts w:ascii="Times New Roman" w:hAnsi="Times New Roman" w:eastAsia="Times New Roman" w:cs="Times New Roman"/>
              </w:rPr>
            </w:pPr>
            <w:r>
              <w:rPr>
                <w:spacing w:val="5"/>
                <w:position w:val="1"/>
              </w:rPr>
              <w:t>敞开面控制风速小于</w:t>
            </w:r>
            <w:r>
              <w:rPr>
                <w:rFonts w:ascii="Times New Roman" w:hAnsi="Times New Roman" w:eastAsia="Times New Roman" w:cs="Times New Roman"/>
                <w:spacing w:val="5"/>
                <w:position w:val="1"/>
              </w:rPr>
              <w:t>0.3m/s</w:t>
            </w:r>
          </w:p>
        </w:tc>
        <w:tc>
          <w:tcPr>
            <w:tcW w:w="1096" w:type="dxa"/>
            <w:vAlign w:val="top"/>
            <w:tcBorders>
              <w:left w:val="single" w:color="000000" w:sz="4" w:space="0"/>
              <w:bottom w:val="single" w:color="000000" w:sz="4" w:space="0"/>
              <w:top w:val="single" w:color="000000" w:sz="4" w:space="0"/>
              <w:right w:val="single" w:color="000000" w:sz="6" w:space="0"/>
            </w:tcBorders>
          </w:tcPr>
          <w:p>
            <w:pPr>
              <w:ind w:left="422"/>
              <w:spacing w:before="7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0</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1250" w:type="dxa"/>
            <w:vAlign w:val="top"/>
            <w:vMerge w:val="restart"/>
            <w:tcBorders>
              <w:right w:val="single" w:color="000000" w:sz="4" w:space="0"/>
              <w:top w:val="single" w:color="000000" w:sz="4" w:space="0"/>
              <w:bottom w:val="nil"/>
            </w:tcBorders>
          </w:tcPr>
          <w:p>
            <w:pPr>
              <w:pStyle w:val="TableText"/>
              <w:ind w:left="503" w:right="36" w:hanging="303"/>
              <w:spacing w:before="117" w:line="255" w:lineRule="auto"/>
              <w:rPr/>
            </w:pPr>
            <w:r>
              <w:rPr>
                <w:spacing w:val="1"/>
              </w:rPr>
              <w:t>外部型集气</w:t>
            </w:r>
            <w:r>
              <w:rPr>
                <w:spacing w:val="-2"/>
              </w:rPr>
              <w:t>设备</w:t>
            </w:r>
          </w:p>
        </w:tc>
        <w:tc>
          <w:tcPr>
            <w:tcW w:w="2480" w:type="dxa"/>
            <w:vAlign w:val="top"/>
            <w:gridSpan w:val="3"/>
            <w:vMerge w:val="restart"/>
            <w:tcBorders>
              <w:left w:val="single" w:color="000000" w:sz="4" w:space="0"/>
              <w:right w:val="single" w:color="000000" w:sz="4" w:space="0"/>
              <w:top w:val="single" w:color="000000" w:sz="4" w:space="0"/>
              <w:bottom w:val="nil"/>
            </w:tcBorders>
          </w:tcPr>
          <w:p>
            <w:pPr>
              <w:pStyle w:val="TableText"/>
              <w:ind w:left="737" w:right="18" w:hanging="709"/>
              <w:spacing w:before="117" w:line="254" w:lineRule="auto"/>
              <w:rPr/>
            </w:pPr>
            <w:r>
              <w:rPr>
                <w:spacing w:val="1"/>
              </w:rPr>
              <w:t>顶式集气罩、槽边抽风、侧</w:t>
            </w:r>
            <w:r>
              <w:rPr>
                <w:spacing w:val="1"/>
              </w:rPr>
              <w:t>式集气罩等</w:t>
            </w:r>
          </w:p>
        </w:tc>
        <w:tc>
          <w:tcPr>
            <w:tcW w:w="4529" w:type="dxa"/>
            <w:vAlign w:val="top"/>
            <w:gridSpan w:val="6"/>
            <w:tcBorders>
              <w:left w:val="single" w:color="000000" w:sz="4" w:space="0"/>
              <w:bottom w:val="single" w:color="000000" w:sz="4" w:space="0"/>
              <w:right w:val="single" w:color="000000" w:sz="4" w:space="0"/>
              <w:top w:val="single" w:color="000000" w:sz="4" w:space="0"/>
            </w:tcBorders>
          </w:tcPr>
          <w:p>
            <w:pPr>
              <w:pStyle w:val="TableText"/>
              <w:ind w:left="49"/>
              <w:spacing w:before="46" w:line="274" w:lineRule="exact"/>
              <w:rPr>
                <w:rFonts w:ascii="Times New Roman" w:hAnsi="Times New Roman" w:eastAsia="Times New Roman" w:cs="Times New Roman"/>
              </w:rPr>
            </w:pPr>
            <w:r>
              <w:rPr>
                <w:spacing w:val="4"/>
                <w:position w:val="1"/>
              </w:rPr>
              <w:t>相应工位所有</w:t>
            </w:r>
            <w:r>
              <w:rPr>
                <w:spacing w:val="-46"/>
                <w:position w:val="1"/>
              </w:rPr>
              <w:t xml:space="preserve"> </w:t>
            </w:r>
            <w:r>
              <w:rPr>
                <w:rFonts w:ascii="Times New Roman" w:hAnsi="Times New Roman" w:eastAsia="Times New Roman" w:cs="Times New Roman"/>
                <w:position w:val="1"/>
              </w:rPr>
              <w:t>VOCs</w:t>
            </w:r>
            <w:r>
              <w:rPr>
                <w:rFonts w:ascii="Times New Roman" w:hAnsi="Times New Roman" w:eastAsia="Times New Roman" w:cs="Times New Roman"/>
                <w:spacing w:val="4"/>
                <w:position w:val="1"/>
              </w:rPr>
              <w:t xml:space="preserve"> </w:t>
            </w:r>
            <w:r>
              <w:rPr>
                <w:spacing w:val="4"/>
                <w:position w:val="1"/>
              </w:rPr>
              <w:t>逸散点控制风速不小于</w:t>
            </w:r>
            <w:r>
              <w:rPr>
                <w:rFonts w:ascii="Times New Roman" w:hAnsi="Times New Roman" w:eastAsia="Times New Roman" w:cs="Times New Roman"/>
                <w:spacing w:val="4"/>
                <w:position w:val="1"/>
              </w:rPr>
              <w:t>0.5m/s</w:t>
            </w:r>
          </w:p>
        </w:tc>
        <w:tc>
          <w:tcPr>
            <w:tcW w:w="1096" w:type="dxa"/>
            <w:vAlign w:val="top"/>
            <w:tcBorders>
              <w:left w:val="single" w:color="000000" w:sz="4" w:space="0"/>
              <w:bottom w:val="single" w:color="000000" w:sz="4" w:space="0"/>
              <w:top w:val="single" w:color="000000" w:sz="4" w:space="0"/>
              <w:right w:val="single" w:color="000000" w:sz="6" w:space="0"/>
            </w:tcBorders>
          </w:tcPr>
          <w:p>
            <w:pPr>
              <w:ind w:left="365"/>
              <w:spacing w:before="46"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40</w:t>
            </w:r>
          </w:p>
        </w:tc>
      </w:tr>
      <w:tr>
        <w:trPr>
          <w:trHeight w:val="375" w:hRule="atLeast"/>
        </w:trPr>
        <w:tc>
          <w:tcPr>
            <w:tcW w:w="370" w:type="dxa"/>
            <w:vAlign w:val="top"/>
            <w:vMerge w:val="continue"/>
            <w:tcBorders>
              <w:left w:val="single" w:color="000000" w:sz="6" w:space="0"/>
              <w:bottom w:val="single" w:color="000000" w:sz="6" w:space="0"/>
              <w:top w:val="nil"/>
            </w:tcBorders>
          </w:tcPr>
          <w:p>
            <w:pPr>
              <w:rPr>
                <w:rFonts w:ascii="Arial"/>
                <w:sz w:val="21"/>
              </w:rPr>
            </w:pPr>
            <w:r/>
          </w:p>
        </w:tc>
        <w:tc>
          <w:tcPr>
            <w:tcW w:w="1250" w:type="dxa"/>
            <w:vAlign w:val="top"/>
            <w:vMerge w:val="continue"/>
            <w:tcBorders>
              <w:right w:val="single" w:color="000000" w:sz="4" w:space="0"/>
              <w:top w:val="nil"/>
              <w:bottom w:val="single" w:color="000000" w:sz="6" w:space="0"/>
            </w:tcBorders>
          </w:tcPr>
          <w:p>
            <w:pPr>
              <w:rPr>
                <w:rFonts w:ascii="Arial"/>
                <w:sz w:val="21"/>
              </w:rPr>
            </w:pPr>
            <w:r/>
          </w:p>
        </w:tc>
        <w:tc>
          <w:tcPr>
            <w:tcW w:w="2480" w:type="dxa"/>
            <w:vAlign w:val="top"/>
            <w:gridSpan w:val="3"/>
            <w:vMerge w:val="continue"/>
            <w:tcBorders>
              <w:left w:val="single" w:color="000000" w:sz="4" w:space="0"/>
              <w:right w:val="single" w:color="000000" w:sz="4" w:space="0"/>
              <w:top w:val="nil"/>
              <w:bottom w:val="single" w:color="000000" w:sz="6" w:space="0"/>
            </w:tcBorders>
          </w:tcPr>
          <w:p>
            <w:pPr>
              <w:rPr>
                <w:rFonts w:ascii="Arial"/>
                <w:sz w:val="21"/>
              </w:rPr>
            </w:pPr>
            <w:r/>
          </w:p>
        </w:tc>
        <w:tc>
          <w:tcPr>
            <w:tcW w:w="4529" w:type="dxa"/>
            <w:vAlign w:val="top"/>
            <w:gridSpan w:val="6"/>
            <w:tcBorders>
              <w:left w:val="single" w:color="000000" w:sz="4" w:space="0"/>
              <w:right w:val="single" w:color="000000" w:sz="4" w:space="0"/>
              <w:top w:val="single" w:color="000000" w:sz="4" w:space="0"/>
              <w:bottom w:val="single" w:color="000000" w:sz="6" w:space="0"/>
            </w:tcBorders>
          </w:tcPr>
          <w:p>
            <w:pPr>
              <w:pStyle w:val="TableText"/>
              <w:ind w:left="53"/>
              <w:spacing w:before="46" w:line="275" w:lineRule="exact"/>
              <w:rPr>
                <w:rFonts w:ascii="Times New Roman" w:hAnsi="Times New Roman" w:eastAsia="Times New Roman" w:cs="Times New Roman"/>
              </w:rPr>
            </w:pPr>
            <w:r>
              <w:rPr>
                <w:spacing w:val="5"/>
                <w:position w:val="1"/>
              </w:rPr>
              <w:t>相应工位所有</w:t>
            </w:r>
            <w:r>
              <w:rPr>
                <w:spacing w:val="-52"/>
                <w:position w:val="1"/>
              </w:rPr>
              <w:t xml:space="preserve"> </w:t>
            </w:r>
            <w:r>
              <w:rPr>
                <w:rFonts w:ascii="Times New Roman" w:hAnsi="Times New Roman" w:eastAsia="Times New Roman" w:cs="Times New Roman"/>
                <w:position w:val="1"/>
              </w:rPr>
              <w:t>VOCs</w:t>
            </w:r>
            <w:r>
              <w:rPr>
                <w:rFonts w:ascii="Times New Roman" w:hAnsi="Times New Roman" w:eastAsia="Times New Roman" w:cs="Times New Roman"/>
                <w:spacing w:val="5"/>
                <w:position w:val="1"/>
              </w:rPr>
              <w:t xml:space="preserve"> </w:t>
            </w:r>
            <w:r>
              <w:rPr>
                <w:spacing w:val="5"/>
                <w:position w:val="1"/>
              </w:rPr>
              <w:t>逸散点控制风速在</w:t>
            </w:r>
            <w:r>
              <w:rPr>
                <w:rFonts w:ascii="Times New Roman" w:hAnsi="Times New Roman" w:eastAsia="Times New Roman" w:cs="Times New Roman"/>
                <w:spacing w:val="5"/>
                <w:position w:val="1"/>
              </w:rPr>
              <w:t>0.3~0.5m/s</w:t>
            </w:r>
          </w:p>
        </w:tc>
        <w:tc>
          <w:tcPr>
            <w:tcW w:w="1096" w:type="dxa"/>
            <w:vAlign w:val="top"/>
            <w:tcBorders>
              <w:left w:val="single" w:color="000000" w:sz="4" w:space="0"/>
              <w:top w:val="single" w:color="000000" w:sz="4" w:space="0"/>
              <w:bottom w:val="single" w:color="000000" w:sz="6" w:space="0"/>
              <w:right w:val="single" w:color="000000" w:sz="6" w:space="0"/>
            </w:tcBorders>
          </w:tcPr>
          <w:p>
            <w:pPr>
              <w:ind w:left="205"/>
              <w:spacing w:before="46"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20~40</w:t>
            </w:r>
          </w:p>
        </w:tc>
      </w:tr>
    </w:tbl>
    <w:p>
      <w:pPr>
        <w:pStyle w:val="BodyText"/>
        <w:spacing w:line="186" w:lineRule="exact"/>
        <w:rPr>
          <w:sz w:val="16"/>
        </w:rPr>
      </w:pPr>
      <w:r/>
    </w:p>
    <w:p>
      <w:pPr>
        <w:spacing w:line="186" w:lineRule="exact"/>
        <w:sectPr>
          <w:footerReference w:type="default" r:id="rId45"/>
          <w:pgSz w:w="11907" w:h="16840"/>
          <w:pgMar w:top="1134" w:right="1083" w:bottom="1057" w:left="1083" w:header="0" w:footer="718" w:gutter="0"/>
        </w:sectPr>
        <w:rPr>
          <w:sz w:val="16"/>
          <w:szCs w:val="16"/>
        </w:rPr>
      </w:pPr>
    </w:p>
    <w:tbl>
      <w:tblPr>
        <w:tblStyle w:val="TableNormal"/>
        <w:tblW w:w="9725"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370"/>
        <w:gridCol w:w="9355"/>
      </w:tblGrid>
      <w:tr>
        <w:trPr>
          <w:trHeight w:val="14264" w:hRule="atLeast"/>
        </w:trPr>
        <w:tc>
          <w:tcPr>
            <w:tcW w:w="370" w:type="dxa"/>
            <w:vAlign w:val="top"/>
            <w:tcBorders>
              <w:right w:val="single" w:color="000000" w:sz="2" w:space="0"/>
            </w:tcBorders>
          </w:tcPr>
          <w:p>
            <w:pPr>
              <w:rPr>
                <w:rFonts w:ascii="Arial"/>
                <w:sz w:val="21"/>
              </w:rPr>
            </w:pPr>
            <w:r/>
          </w:p>
        </w:tc>
        <w:tc>
          <w:tcPr>
            <w:tcW w:w="9355" w:type="dxa"/>
            <w:vAlign w:val="top"/>
            <w:tcBorders>
              <w:left w:val="single" w:color="000000" w:sz="2" w:space="0"/>
            </w:tcBorders>
          </w:tcPr>
          <w:p>
            <w:pPr>
              <w:spacing w:line="33" w:lineRule="exact"/>
              <w:rPr/>
            </w:pPr>
            <w:r/>
          </w:p>
          <w:tbl>
            <w:tblPr>
              <w:tblStyle w:val="TableNormal"/>
              <w:tblW w:w="9038" w:type="dxa"/>
              <w:tblInd w:w="15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2"/>
              <w:gridCol w:w="2483"/>
              <w:gridCol w:w="4537"/>
              <w:gridCol w:w="926"/>
            </w:tblGrid>
            <w:tr>
              <w:trPr>
                <w:trHeight w:val="346" w:hRule="atLeast"/>
              </w:trPr>
              <w:tc>
                <w:tcPr>
                  <w:tcW w:w="1092" w:type="dxa"/>
                  <w:vAlign w:val="top"/>
                  <w:vMerge w:val="restart"/>
                  <w:tcBorders>
                    <w:left w:val="nil"/>
                    <w:top w:val="nil"/>
                    <w:bottom w:val="nil"/>
                  </w:tcBorders>
                </w:tcPr>
                <w:p>
                  <w:pPr>
                    <w:rPr>
                      <w:rFonts w:ascii="Arial"/>
                      <w:sz w:val="21"/>
                    </w:rPr>
                  </w:pPr>
                  <w:r/>
                </w:p>
              </w:tc>
              <w:tc>
                <w:tcPr>
                  <w:tcW w:w="2483" w:type="dxa"/>
                  <w:vAlign w:val="top"/>
                  <w:vMerge w:val="restart"/>
                  <w:tcBorders>
                    <w:top w:val="nil"/>
                    <w:bottom w:val="nil"/>
                  </w:tcBorders>
                </w:tcPr>
                <w:p>
                  <w:pPr>
                    <w:rPr>
                      <w:rFonts w:ascii="Arial"/>
                      <w:sz w:val="21"/>
                    </w:rPr>
                  </w:pPr>
                  <w:r/>
                </w:p>
              </w:tc>
              <w:tc>
                <w:tcPr>
                  <w:tcW w:w="4537" w:type="dxa"/>
                  <w:vAlign w:val="top"/>
                  <w:tcBorders>
                    <w:top w:val="nil"/>
                  </w:tcBorders>
                </w:tcPr>
                <w:p>
                  <w:pPr>
                    <w:pStyle w:val="TableText"/>
                    <w:ind w:left="2063"/>
                    <w:spacing w:before="18" w:line="231" w:lineRule="auto"/>
                    <w:rPr/>
                  </w:pPr>
                  <w:r>
                    <w:rPr>
                      <w:spacing w:val="3"/>
                    </w:rPr>
                    <w:t>之间</w:t>
                  </w:r>
                </w:p>
              </w:tc>
              <w:tc>
                <w:tcPr>
                  <w:tcW w:w="926" w:type="dxa"/>
                  <w:vAlign w:val="top"/>
                  <w:tcBorders>
                    <w:right w:val="nil"/>
                    <w:top w:val="nil"/>
                  </w:tcBorders>
                </w:tcPr>
                <w:p>
                  <w:pPr>
                    <w:rPr>
                      <w:rFonts w:ascii="Arial"/>
                      <w:sz w:val="21"/>
                    </w:rPr>
                  </w:pPr>
                  <w:r/>
                </w:p>
              </w:tc>
            </w:tr>
            <w:tr>
              <w:trPr>
                <w:trHeight w:val="545" w:hRule="atLeast"/>
              </w:trPr>
              <w:tc>
                <w:tcPr>
                  <w:tcW w:w="1092" w:type="dxa"/>
                  <w:vAlign w:val="top"/>
                  <w:vMerge w:val="continue"/>
                  <w:tcBorders>
                    <w:left w:val="nil"/>
                    <w:top w:val="nil"/>
                  </w:tcBorders>
                </w:tcPr>
                <w:p>
                  <w:pPr>
                    <w:rPr>
                      <w:rFonts w:ascii="Arial"/>
                      <w:sz w:val="21"/>
                    </w:rPr>
                  </w:pPr>
                  <w:r/>
                </w:p>
              </w:tc>
              <w:tc>
                <w:tcPr>
                  <w:tcW w:w="2483" w:type="dxa"/>
                  <w:vAlign w:val="top"/>
                  <w:vMerge w:val="continue"/>
                  <w:tcBorders>
                    <w:top w:val="nil"/>
                  </w:tcBorders>
                </w:tcPr>
                <w:p>
                  <w:pPr>
                    <w:rPr>
                      <w:rFonts w:ascii="Arial"/>
                      <w:sz w:val="21"/>
                    </w:rPr>
                  </w:pPr>
                  <w:r/>
                </w:p>
              </w:tc>
              <w:tc>
                <w:tcPr>
                  <w:tcW w:w="4537" w:type="dxa"/>
                  <w:vAlign w:val="top"/>
                </w:tcPr>
                <w:p>
                  <w:pPr>
                    <w:pStyle w:val="TableText"/>
                    <w:ind w:left="50"/>
                    <w:spacing w:before="1" w:line="274" w:lineRule="exact"/>
                    <w:rPr/>
                  </w:pPr>
                  <w:r>
                    <w:rPr>
                      <w:spacing w:val="4"/>
                      <w:position w:val="1"/>
                    </w:rPr>
                    <w:t>相应工位所有</w:t>
                  </w:r>
                  <w:r>
                    <w:rPr>
                      <w:spacing w:val="-50"/>
                      <w:position w:val="1"/>
                    </w:rPr>
                    <w:t xml:space="preserve"> </w:t>
                  </w:r>
                  <w:r>
                    <w:rPr>
                      <w:rFonts w:ascii="Times New Roman" w:hAnsi="Times New Roman" w:eastAsia="Times New Roman" w:cs="Times New Roman"/>
                      <w:position w:val="1"/>
                    </w:rPr>
                    <w:t>VOCs</w:t>
                  </w:r>
                  <w:r>
                    <w:rPr>
                      <w:rFonts w:ascii="Times New Roman" w:hAnsi="Times New Roman" w:eastAsia="Times New Roman" w:cs="Times New Roman"/>
                      <w:spacing w:val="4"/>
                      <w:position w:val="1"/>
                    </w:rPr>
                    <w:t xml:space="preserve"> </w:t>
                  </w:r>
                  <w:r>
                    <w:rPr>
                      <w:spacing w:val="4"/>
                      <w:position w:val="1"/>
                    </w:rPr>
                    <w:t>逸散点控制风速小于</w:t>
                  </w:r>
                  <w:r>
                    <w:rPr>
                      <w:rFonts w:ascii="Times New Roman" w:hAnsi="Times New Roman" w:eastAsia="Times New Roman" w:cs="Times New Roman"/>
                      <w:spacing w:val="4"/>
                      <w:position w:val="1"/>
                    </w:rPr>
                    <w:t>0.3m/s</w:t>
                  </w:r>
                  <w:r>
                    <w:rPr>
                      <w:spacing w:val="4"/>
                      <w:position w:val="1"/>
                    </w:rPr>
                    <w:t>，</w:t>
                  </w:r>
                </w:p>
                <w:p>
                  <w:pPr>
                    <w:pStyle w:val="TableText"/>
                    <w:ind w:left="1457"/>
                    <w:spacing w:before="27" w:line="214" w:lineRule="auto"/>
                    <w:rPr/>
                  </w:pPr>
                  <w:r>
                    <w:rPr>
                      <w:spacing w:val="3"/>
                    </w:rPr>
                    <w:t>或存在强对流干扰</w:t>
                  </w:r>
                </w:p>
              </w:tc>
              <w:tc>
                <w:tcPr>
                  <w:tcW w:w="926" w:type="dxa"/>
                  <w:vAlign w:val="top"/>
                  <w:tcBorders>
                    <w:right w:val="nil"/>
                  </w:tcBorders>
                </w:tcPr>
                <w:p>
                  <w:pPr>
                    <w:ind w:left="416"/>
                    <w:spacing w:before="135"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0</w:t>
                  </w:r>
                </w:p>
              </w:tc>
            </w:tr>
            <w:tr>
              <w:trPr>
                <w:trHeight w:val="349" w:hRule="atLeast"/>
              </w:trPr>
              <w:tc>
                <w:tcPr>
                  <w:tcW w:w="1092" w:type="dxa"/>
                  <w:vAlign w:val="top"/>
                  <w:tcBorders>
                    <w:left w:val="nil"/>
                  </w:tcBorders>
                </w:tcPr>
                <w:p>
                  <w:pPr>
                    <w:pStyle w:val="TableText"/>
                    <w:ind w:left="42"/>
                    <w:spacing w:before="68" w:line="228" w:lineRule="auto"/>
                    <w:rPr/>
                  </w:pPr>
                  <w:r>
                    <w:rPr>
                      <w:spacing w:val="1"/>
                    </w:rPr>
                    <w:t>无集气设施</w:t>
                  </w:r>
                </w:p>
              </w:tc>
              <w:tc>
                <w:tcPr>
                  <w:tcW w:w="2483" w:type="dxa"/>
                  <w:vAlign w:val="top"/>
                </w:tcPr>
                <w:p>
                  <w:pPr>
                    <w:rPr>
                      <w:rFonts w:ascii="Arial"/>
                      <w:sz w:val="21"/>
                    </w:rPr>
                  </w:pPr>
                  <w:r/>
                </w:p>
              </w:tc>
              <w:tc>
                <w:tcPr>
                  <w:tcW w:w="4537" w:type="dxa"/>
                  <w:vAlign w:val="top"/>
                </w:tcPr>
                <w:p>
                  <w:pPr>
                    <w:pStyle w:val="TableText"/>
                    <w:ind w:left="487"/>
                    <w:spacing w:before="36" w:line="275" w:lineRule="exact"/>
                    <w:rPr/>
                  </w:pPr>
                  <w:r>
                    <w:rPr>
                      <w:rFonts w:ascii="Times New Roman" w:hAnsi="Times New Roman" w:eastAsia="Times New Roman" w:cs="Times New Roman"/>
                      <w:spacing w:val="-1"/>
                      <w:position w:val="1"/>
                    </w:rPr>
                    <w:t>1</w:t>
                  </w:r>
                  <w:r>
                    <w:rPr>
                      <w:spacing w:val="-1"/>
                      <w:position w:val="1"/>
                    </w:rPr>
                    <w:t>、无集气设施；</w:t>
                  </w:r>
                  <w:r>
                    <w:rPr>
                      <w:rFonts w:ascii="Times New Roman" w:hAnsi="Times New Roman" w:eastAsia="Times New Roman" w:cs="Times New Roman"/>
                      <w:spacing w:val="-1"/>
                      <w:position w:val="1"/>
                    </w:rPr>
                    <w:t>2</w:t>
                  </w:r>
                  <w:r>
                    <w:rPr>
                      <w:spacing w:val="-1"/>
                      <w:position w:val="1"/>
                    </w:rPr>
                    <w:t>、集气设施运行不正常</w:t>
                  </w:r>
                </w:p>
              </w:tc>
              <w:tc>
                <w:tcPr>
                  <w:tcW w:w="926" w:type="dxa"/>
                  <w:vAlign w:val="top"/>
                  <w:tcBorders>
                    <w:right w:val="nil"/>
                  </w:tcBorders>
                </w:tcPr>
                <w:p>
                  <w:pPr>
                    <w:ind w:left="421"/>
                    <w:spacing w:before="10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i/>
                      <w:iCs/>
                    </w:rPr>
                    <w:t>0</w:t>
                  </w:r>
                </w:p>
              </w:tc>
            </w:tr>
          </w:tbl>
          <w:p>
            <w:pPr>
              <w:pStyle w:val="TableText"/>
              <w:ind w:left="160"/>
              <w:spacing w:before="1" w:line="273" w:lineRule="exact"/>
              <w:rPr/>
            </w:pPr>
            <w:r>
              <w:rPr>
                <w:spacing w:val="2"/>
                <w:position w:val="1"/>
              </w:rPr>
              <w:t>备注：</w:t>
            </w:r>
            <w:r>
              <w:rPr>
                <w:rFonts w:ascii="Times New Roman" w:hAnsi="Times New Roman" w:eastAsia="Times New Roman" w:cs="Times New Roman"/>
                <w:spacing w:val="2"/>
                <w:position w:val="1"/>
              </w:rPr>
              <w:t>1</w:t>
            </w:r>
            <w:r>
              <w:rPr>
                <w:spacing w:val="2"/>
                <w:position w:val="1"/>
              </w:rPr>
              <w:t>、如果采用多种方式对同一工艺实施废气收集，则取值按</w:t>
            </w:r>
            <w:r>
              <w:rPr>
                <w:spacing w:val="1"/>
                <w:position w:val="1"/>
              </w:rPr>
              <w:t>最好的集气方式；</w:t>
            </w:r>
          </w:p>
          <w:p>
            <w:pPr>
              <w:pStyle w:val="TableText"/>
              <w:ind w:left="153"/>
              <w:spacing w:line="281" w:lineRule="auto"/>
              <w:rPr/>
            </w:pPr>
            <w:r>
              <w:rPr>
                <w:rFonts w:ascii="Times New Roman" w:hAnsi="Times New Roman" w:eastAsia="Times New Roman" w:cs="Times New Roman"/>
                <w:u w:val="single" w:color="auto"/>
              </w:rPr>
              <w:t>2</w:t>
            </w:r>
            <w:r>
              <w:rPr>
                <w:rFonts w:ascii="Times New Roman" w:hAnsi="Times New Roman" w:eastAsia="Times New Roman" w:cs="Times New Roman"/>
                <w:u w:val="single" w:color="auto"/>
                <w:spacing w:val="-14"/>
              </w:rPr>
              <w:t xml:space="preserve"> </w:t>
            </w:r>
            <w:r>
              <w:rPr>
                <w:u w:val="single" w:color="auto"/>
              </w:rPr>
              <w:t>、企业在确保安全生产的情况下，选择规范、适用的废气收集和治理措施。                       </w:t>
            </w:r>
          </w:p>
          <w:p>
            <w:pPr>
              <w:pStyle w:val="TableText"/>
              <w:ind w:left="107" w:right="104" w:firstLine="422"/>
              <w:spacing w:before="27" w:line="373" w:lineRule="auto"/>
              <w:jc w:val="both"/>
              <w:rPr/>
            </w:pPr>
            <w:r>
              <w:rPr>
                <w:spacing w:val="7"/>
              </w:rPr>
              <w:t>项目在喷台、烘烤线上方设置集气罩对废气进行收集，集气罩设置形式为上部伞形集气罩、三侧</w:t>
            </w:r>
            <w:r>
              <w:rPr>
                <w:spacing w:val="7"/>
              </w:rPr>
              <w:t>有软质垂帘围挡，计算理论收集风量的风速取值为</w:t>
            </w:r>
            <w:r>
              <w:rPr>
                <w:spacing w:val="-21"/>
              </w:rPr>
              <w:t xml:space="preserve"> </w:t>
            </w:r>
            <w:r>
              <w:rPr>
                <w:rFonts w:ascii="Times New Roman" w:hAnsi="Times New Roman" w:eastAsia="Times New Roman" w:cs="Times New Roman"/>
                <w:spacing w:val="7"/>
              </w:rPr>
              <w:t>1.0m/s</w:t>
            </w:r>
            <w:r>
              <w:rPr>
                <w:spacing w:val="7"/>
              </w:rPr>
              <w:t>，设计</w:t>
            </w:r>
            <w:r>
              <w:rPr>
                <w:spacing w:val="6"/>
              </w:rPr>
              <w:t>收集风量大于理论收集风量，则实际</w:t>
            </w:r>
            <w:r>
              <w:rPr>
                <w:spacing w:val="6"/>
              </w:rPr>
              <w:t>风速大于</w:t>
            </w:r>
            <w:r>
              <w:rPr>
                <w:spacing w:val="-40"/>
              </w:rPr>
              <w:t xml:space="preserve"> </w:t>
            </w:r>
            <w:r>
              <w:rPr>
                <w:rFonts w:ascii="Times New Roman" w:hAnsi="Times New Roman" w:eastAsia="Times New Roman" w:cs="Times New Roman"/>
                <w:spacing w:val="6"/>
              </w:rPr>
              <w:t>0.5m/s</w:t>
            </w:r>
            <w:r>
              <w:rPr>
                <w:rFonts w:ascii="Times New Roman" w:hAnsi="Times New Roman" w:eastAsia="Times New Roman" w:cs="Times New Roman"/>
                <w:spacing w:val="-25"/>
              </w:rPr>
              <w:t xml:space="preserve"> </w:t>
            </w:r>
            <w:r>
              <w:rPr>
                <w:spacing w:val="6"/>
              </w:rPr>
              <w:t>，收集效率在</w:t>
            </w:r>
            <w:r>
              <w:rPr>
                <w:spacing w:val="-36"/>
              </w:rPr>
              <w:t xml:space="preserve"> </w:t>
            </w:r>
            <w:r>
              <w:rPr>
                <w:rFonts w:ascii="Times New Roman" w:hAnsi="Times New Roman" w:eastAsia="Times New Roman" w:cs="Times New Roman"/>
                <w:spacing w:val="6"/>
              </w:rPr>
              <w:t>60~80%</w:t>
            </w:r>
            <w:r>
              <w:rPr>
                <w:rFonts w:ascii="Times New Roman" w:hAnsi="Times New Roman" w:eastAsia="Times New Roman" w:cs="Times New Roman"/>
                <w:spacing w:val="-28"/>
              </w:rPr>
              <w:t xml:space="preserve"> </w:t>
            </w:r>
            <w:r>
              <w:rPr>
                <w:spacing w:val="6"/>
              </w:rPr>
              <w:t>，保守考虑，废气</w:t>
            </w:r>
            <w:r>
              <w:rPr>
                <w:spacing w:val="5"/>
              </w:rPr>
              <w:t>收集效率按</w:t>
            </w:r>
            <w:r>
              <w:rPr>
                <w:spacing w:val="-37"/>
              </w:rPr>
              <w:t xml:space="preserve"> </w:t>
            </w:r>
            <w:r>
              <w:rPr>
                <w:rFonts w:ascii="Times New Roman" w:hAnsi="Times New Roman" w:eastAsia="Times New Roman" w:cs="Times New Roman"/>
                <w:spacing w:val="5"/>
              </w:rPr>
              <w:t>75%</w:t>
            </w:r>
            <w:r>
              <w:rPr>
                <w:spacing w:val="5"/>
              </w:rPr>
              <w:t>计。</w:t>
            </w:r>
          </w:p>
          <w:p>
            <w:pPr>
              <w:pStyle w:val="TableText"/>
              <w:ind w:left="525"/>
              <w:spacing w:before="13" w:line="226" w:lineRule="auto"/>
              <w:rPr/>
            </w:pPr>
            <w:r>
              <w:rPr>
                <w:spacing w:val="8"/>
              </w:rPr>
              <w:t>②废气处理措施</w:t>
            </w:r>
          </w:p>
          <w:p>
            <w:pPr>
              <w:pStyle w:val="TableText"/>
              <w:ind w:left="102" w:right="104" w:firstLine="427"/>
              <w:spacing w:before="132" w:line="373" w:lineRule="auto"/>
              <w:rPr/>
            </w:pPr>
            <w:r>
              <w:rPr>
                <w:spacing w:val="15"/>
              </w:rPr>
              <w:t>项目喷漆烘干废气经水帘柜</w:t>
            </w:r>
            <w:r>
              <w:rPr>
                <w:rFonts w:ascii="Times New Roman" w:hAnsi="Times New Roman" w:eastAsia="Times New Roman" w:cs="Times New Roman"/>
                <w:spacing w:val="15"/>
              </w:rPr>
              <w:t>+</w:t>
            </w:r>
            <w:r>
              <w:rPr>
                <w:rFonts w:ascii="Times New Roman" w:hAnsi="Times New Roman" w:eastAsia="Times New Roman" w:cs="Times New Roman"/>
                <w:spacing w:val="-27"/>
              </w:rPr>
              <w:t xml:space="preserve"> </w:t>
            </w:r>
            <w:r>
              <w:rPr>
                <w:spacing w:val="15"/>
              </w:rPr>
              <w:t>水雾分离器</w:t>
            </w:r>
            <w:r>
              <w:rPr>
                <w:rFonts w:ascii="Times New Roman" w:hAnsi="Times New Roman" w:eastAsia="Times New Roman" w:cs="Times New Roman"/>
                <w:spacing w:val="15"/>
              </w:rPr>
              <w:t>+</w:t>
            </w:r>
            <w:r>
              <w:rPr>
                <w:spacing w:val="15"/>
              </w:rPr>
              <w:t>过滤棉</w:t>
            </w:r>
            <w:r>
              <w:rPr>
                <w:rFonts w:ascii="Times New Roman" w:hAnsi="Times New Roman" w:eastAsia="Times New Roman" w:cs="Times New Roman"/>
                <w:spacing w:val="15"/>
              </w:rPr>
              <w:t>+</w:t>
            </w:r>
            <w:r>
              <w:rPr>
                <w:spacing w:val="15"/>
              </w:rPr>
              <w:t>二级活性炭处理达标后通过</w:t>
            </w:r>
            <w:r>
              <w:rPr>
                <w:spacing w:val="-13"/>
              </w:rPr>
              <w:t xml:space="preserve"> </w:t>
            </w:r>
            <w:r>
              <w:rPr>
                <w:rFonts w:ascii="Times New Roman" w:hAnsi="Times New Roman" w:eastAsia="Times New Roman" w:cs="Times New Roman"/>
                <w:spacing w:val="15"/>
              </w:rPr>
              <w:t>15m</w:t>
            </w:r>
            <w:r>
              <w:rPr>
                <w:rFonts w:ascii="Times New Roman" w:hAnsi="Times New Roman" w:eastAsia="Times New Roman" w:cs="Times New Roman"/>
                <w:spacing w:val="25"/>
              </w:rPr>
              <w:t xml:space="preserve"> </w:t>
            </w:r>
            <w:r>
              <w:rPr>
                <w:spacing w:val="15"/>
              </w:rPr>
              <w:t>高排气筒</w:t>
            </w:r>
            <w:r>
              <w:rPr>
                <w:rFonts w:ascii="Times New Roman" w:hAnsi="Times New Roman" w:eastAsia="Times New Roman" w:cs="Times New Roman"/>
              </w:rPr>
              <w:t>DA</w:t>
            </w:r>
            <w:r>
              <w:rPr>
                <w:rFonts w:ascii="Times New Roman" w:hAnsi="Times New Roman" w:eastAsia="Times New Roman" w:cs="Times New Roman"/>
                <w:spacing w:val="9"/>
              </w:rPr>
              <w:t>001</w:t>
            </w:r>
            <w:r>
              <w:rPr>
                <w:spacing w:val="9"/>
              </w:rPr>
              <w:t>排放，发泡定型废气经二级活性炭装置处理达标后通过</w:t>
            </w:r>
            <w:r>
              <w:rPr>
                <w:spacing w:val="-11"/>
              </w:rPr>
              <w:t xml:space="preserve"> </w:t>
            </w:r>
            <w:r>
              <w:rPr>
                <w:rFonts w:ascii="Times New Roman" w:hAnsi="Times New Roman" w:eastAsia="Times New Roman" w:cs="Times New Roman"/>
                <w:spacing w:val="9"/>
              </w:rPr>
              <w:t>15m</w:t>
            </w:r>
            <w:r>
              <w:rPr>
                <w:rFonts w:ascii="Times New Roman" w:hAnsi="Times New Roman" w:eastAsia="Times New Roman" w:cs="Times New Roman"/>
                <w:spacing w:val="17"/>
                <w:w w:val="101"/>
              </w:rPr>
              <w:t xml:space="preserve"> </w:t>
            </w:r>
            <w:r>
              <w:rPr>
                <w:spacing w:val="9"/>
              </w:rPr>
              <w:t>高排气筒</w:t>
            </w:r>
            <w:r>
              <w:rPr>
                <w:spacing w:val="-44"/>
              </w:rPr>
              <w:t xml:space="preserve"> </w:t>
            </w:r>
            <w:r>
              <w:rPr>
                <w:rFonts w:ascii="Times New Roman" w:hAnsi="Times New Roman" w:eastAsia="Times New Roman" w:cs="Times New Roman"/>
              </w:rPr>
              <w:t>DA</w:t>
            </w:r>
            <w:r>
              <w:rPr>
                <w:rFonts w:ascii="Times New Roman" w:hAnsi="Times New Roman" w:eastAsia="Times New Roman" w:cs="Times New Roman"/>
                <w:spacing w:val="9"/>
              </w:rPr>
              <w:t>002 </w:t>
            </w:r>
            <w:r>
              <w:rPr>
                <w:spacing w:val="9"/>
              </w:rPr>
              <w:t>排放。</w:t>
            </w:r>
          </w:p>
          <w:p>
            <w:pPr>
              <w:ind w:firstLine="158"/>
              <w:spacing w:before="28" w:line="1234" w:lineRule="exact"/>
              <w:rPr/>
            </w:pPr>
            <w:r>
              <w:rPr>
                <w:position w:val="-24"/>
              </w:rPr>
              <w:drawing>
                <wp:inline distT="0" distB="0" distL="0" distR="0">
                  <wp:extent cx="5755728" cy="783626"/>
                  <wp:effectExtent l="0" t="0" r="0" b="0"/>
                  <wp:docPr id="26" name="IM 26"/>
                  <wp:cNvGraphicFramePr/>
                  <a:graphic>
                    <a:graphicData uri="http://schemas.openxmlformats.org/drawingml/2006/picture">
                      <pic:pic>
                        <pic:nvPicPr>
                          <pic:cNvPr id="26" name="IM 26"/>
                          <pic:cNvPicPr/>
                        </pic:nvPicPr>
                        <pic:blipFill>
                          <a:blip r:embed="rId47"/>
                          <a:stretch>
                            <a:fillRect/>
                          </a:stretch>
                        </pic:blipFill>
                        <pic:spPr>
                          <a:xfrm rot="0">
                            <a:off x="0" y="0"/>
                            <a:ext cx="5755728" cy="783626"/>
                          </a:xfrm>
                          <a:prstGeom prst="rect">
                            <a:avLst/>
                          </a:prstGeom>
                        </pic:spPr>
                      </pic:pic>
                    </a:graphicData>
                  </a:graphic>
                </wp:inline>
              </w:drawing>
            </w:r>
          </w:p>
          <w:p>
            <w:pPr>
              <w:pStyle w:val="TableText"/>
              <w:ind w:left="2741"/>
              <w:spacing w:before="112" w:line="228" w:lineRule="auto"/>
              <w:rPr/>
            </w:pPr>
            <w:r>
              <w:rPr>
                <w:b/>
                <w:bCs/>
                <w:spacing w:val="5"/>
              </w:rPr>
              <w:t>图</w:t>
            </w:r>
            <w:r>
              <w:rPr>
                <w:spacing w:val="-33"/>
              </w:rPr>
              <w:t xml:space="preserve"> </w:t>
            </w:r>
            <w:r>
              <w:rPr>
                <w:rFonts w:ascii="Times New Roman" w:hAnsi="Times New Roman" w:eastAsia="Times New Roman" w:cs="Times New Roman"/>
                <w:b/>
                <w:bCs/>
                <w:spacing w:val="5"/>
              </w:rPr>
              <w:t>4-2    </w:t>
            </w:r>
            <w:r>
              <w:rPr>
                <w:b/>
                <w:bCs/>
                <w:spacing w:val="5"/>
              </w:rPr>
              <w:t>项目废气收集处理工艺流程示意图</w:t>
            </w:r>
          </w:p>
          <w:p>
            <w:pPr>
              <w:pStyle w:val="TableText"/>
              <w:ind w:left="95" w:right="104" w:firstLine="431"/>
              <w:spacing w:before="163" w:line="371" w:lineRule="auto"/>
              <w:jc w:val="both"/>
              <w:rPr/>
            </w:pPr>
            <w:r>
              <w:rPr>
                <w:spacing w:val="7"/>
              </w:rPr>
              <w:t>根据《印刷、制鞋、家具、表面涂装（汽车制造）行业挥发性有机物总量减排核算细则》，吸附</w:t>
            </w:r>
            <w:r>
              <w:rPr>
                <w:spacing w:val="8"/>
              </w:rPr>
              <w:t>法治理有机废气效率为</w:t>
            </w:r>
            <w:r>
              <w:rPr>
                <w:rFonts w:ascii="Times New Roman" w:hAnsi="Times New Roman" w:eastAsia="Times New Roman" w:cs="Times New Roman"/>
                <w:spacing w:val="8"/>
              </w:rPr>
              <w:t>45~80%</w:t>
            </w:r>
            <w:r>
              <w:rPr>
                <w:rFonts w:ascii="Times New Roman" w:hAnsi="Times New Roman" w:eastAsia="Times New Roman" w:cs="Times New Roman"/>
                <w:spacing w:val="-10"/>
              </w:rPr>
              <w:t xml:space="preserve"> </w:t>
            </w:r>
            <w:r>
              <w:rPr>
                <w:spacing w:val="8"/>
              </w:rPr>
              <w:t>，本项目活性炭吸附净化效率取</w:t>
            </w:r>
            <w:r>
              <w:rPr>
                <w:spacing w:val="-37"/>
              </w:rPr>
              <w:t xml:space="preserve"> </w:t>
            </w:r>
            <w:r>
              <w:rPr>
                <w:rFonts w:ascii="Times New Roman" w:hAnsi="Times New Roman" w:eastAsia="Times New Roman" w:cs="Times New Roman"/>
                <w:spacing w:val="8"/>
              </w:rPr>
              <w:t>55%</w:t>
            </w:r>
            <w:r>
              <w:rPr>
                <w:rFonts w:ascii="Times New Roman" w:hAnsi="Times New Roman" w:eastAsia="Times New Roman" w:cs="Times New Roman"/>
                <w:spacing w:val="-27"/>
              </w:rPr>
              <w:t xml:space="preserve"> </w:t>
            </w:r>
            <w:r>
              <w:rPr>
                <w:spacing w:val="8"/>
              </w:rPr>
              <w:t>，废气处理设施对有机废气净化</w:t>
            </w:r>
            <w:r>
              <w:rPr>
                <w:spacing w:val="7"/>
              </w:rPr>
              <w:t>效率为</w:t>
            </w:r>
            <w:r>
              <w:rPr>
                <w:spacing w:val="-22"/>
              </w:rPr>
              <w:t xml:space="preserve"> </w:t>
            </w:r>
            <w:r>
              <w:rPr>
                <w:rFonts w:ascii="Times New Roman" w:hAnsi="Times New Roman" w:eastAsia="Times New Roman" w:cs="Times New Roman"/>
                <w:spacing w:val="7"/>
              </w:rPr>
              <w:t>1- (1-55%)</w:t>
            </w:r>
            <w:r>
              <w:rPr>
                <w:rFonts w:ascii="Arial" w:hAnsi="Arial" w:eastAsia="Arial" w:cs="Arial"/>
                <w:spacing w:val="7"/>
              </w:rPr>
              <w:t>×</w:t>
            </w:r>
            <w:r>
              <w:rPr>
                <w:rFonts w:ascii="Times New Roman" w:hAnsi="Times New Roman" w:eastAsia="Times New Roman" w:cs="Times New Roman"/>
                <w:spacing w:val="7"/>
              </w:rPr>
              <w:t>(1-55%)</w:t>
            </w:r>
            <w:r>
              <w:rPr>
                <w:spacing w:val="7"/>
              </w:rPr>
              <w:t>≈</w:t>
            </w:r>
            <w:r>
              <w:rPr>
                <w:rFonts w:ascii="Times New Roman" w:hAnsi="Times New Roman" w:eastAsia="Times New Roman" w:cs="Times New Roman"/>
                <w:spacing w:val="7"/>
              </w:rPr>
              <w:t>80</w:t>
            </w:r>
            <w:r>
              <w:rPr>
                <w:rFonts w:ascii="Times New Roman" w:hAnsi="Times New Roman" w:eastAsia="Times New Roman" w:cs="Times New Roman"/>
                <w:spacing w:val="6"/>
              </w:rPr>
              <w:t>%</w:t>
            </w:r>
            <w:r>
              <w:rPr>
                <w:spacing w:val="6"/>
              </w:rPr>
              <w:t>；此外根据附件</w:t>
            </w:r>
            <w:r>
              <w:rPr>
                <w:spacing w:val="-21"/>
              </w:rPr>
              <w:t xml:space="preserve"> </w:t>
            </w:r>
            <w:r>
              <w:rPr>
                <w:rFonts w:ascii="Times New Roman" w:hAnsi="Times New Roman" w:eastAsia="Times New Roman" w:cs="Times New Roman"/>
                <w:spacing w:val="6"/>
              </w:rPr>
              <w:t>13</w:t>
            </w:r>
            <w:r>
              <w:rPr>
                <w:spacing w:val="6"/>
              </w:rPr>
              <w:t>（广东鹏骏新材料科技有限公司验收意见及监测</w:t>
            </w:r>
            <w:r>
              <w:rPr>
                <w:spacing w:val="9"/>
              </w:rPr>
              <w:t>报告）估算，借助泵喷淋水幕或水帘分离除去漆雾，漆雾去除率可达</w:t>
            </w:r>
            <w:r>
              <w:rPr>
                <w:rFonts w:ascii="Times New Roman" w:hAnsi="Times New Roman" w:eastAsia="Times New Roman" w:cs="Times New Roman"/>
                <w:spacing w:val="9"/>
              </w:rPr>
              <w:t>43.4%</w:t>
            </w:r>
            <w:r>
              <w:rPr>
                <w:rFonts w:ascii="Times New Roman" w:hAnsi="Times New Roman" w:eastAsia="Times New Roman" w:cs="Times New Roman"/>
                <w:spacing w:val="-12"/>
              </w:rPr>
              <w:t xml:space="preserve"> </w:t>
            </w:r>
            <w:r>
              <w:rPr>
                <w:spacing w:val="9"/>
              </w:rPr>
              <w:t>，本次评价取</w:t>
            </w:r>
            <w:r>
              <w:rPr>
                <w:rFonts w:ascii="Times New Roman" w:hAnsi="Times New Roman" w:eastAsia="Times New Roman" w:cs="Times New Roman"/>
                <w:spacing w:val="9"/>
              </w:rPr>
              <w:t>40%</w:t>
            </w:r>
            <w:r>
              <w:rPr>
                <w:spacing w:val="9"/>
              </w:rPr>
              <w:t>；此外</w:t>
            </w:r>
            <w:r>
              <w:rPr>
                <w:spacing w:val="11"/>
              </w:rPr>
              <w:t>为减少进入活性炭箱的漆雾，在水雾分离器后设置过滤棉拦截漆雾，过滤棉处理效率约为</w:t>
            </w:r>
            <w:r>
              <w:rPr>
                <w:spacing w:val="-33"/>
              </w:rPr>
              <w:t xml:space="preserve"> </w:t>
            </w:r>
            <w:r>
              <w:rPr>
                <w:rFonts w:ascii="Times New Roman" w:hAnsi="Times New Roman" w:eastAsia="Times New Roman" w:cs="Times New Roman"/>
                <w:spacing w:val="11"/>
              </w:rPr>
              <w:t>90%</w:t>
            </w:r>
            <w:r>
              <w:rPr>
                <w:rFonts w:ascii="Times New Roman" w:hAnsi="Times New Roman" w:eastAsia="Times New Roman" w:cs="Times New Roman"/>
                <w:spacing w:val="-24"/>
              </w:rPr>
              <w:t xml:space="preserve"> </w:t>
            </w:r>
            <w:r>
              <w:rPr>
                <w:spacing w:val="11"/>
              </w:rPr>
              <w:t>，则</w:t>
            </w:r>
            <w:r>
              <w:rPr>
                <w:spacing w:val="7"/>
              </w:rPr>
              <w:t>“水雾分离器</w:t>
            </w:r>
            <w:r>
              <w:rPr>
                <w:rFonts w:ascii="Times New Roman" w:hAnsi="Times New Roman" w:eastAsia="Times New Roman" w:cs="Times New Roman"/>
                <w:spacing w:val="7"/>
              </w:rPr>
              <w:t>+</w:t>
            </w:r>
            <w:r>
              <w:rPr>
                <w:spacing w:val="7"/>
              </w:rPr>
              <w:t>过滤棉</w:t>
            </w:r>
            <w:r>
              <w:rPr>
                <w:spacing w:val="-66"/>
              </w:rPr>
              <w:t xml:space="preserve"> </w:t>
            </w:r>
            <w:r>
              <w:rPr>
                <w:spacing w:val="7"/>
              </w:rPr>
              <w:t>”对漆雾处理效率为</w:t>
            </w:r>
            <w:r>
              <w:rPr>
                <w:spacing w:val="-37"/>
              </w:rPr>
              <w:t xml:space="preserve"> </w:t>
            </w:r>
            <w:r>
              <w:rPr>
                <w:rFonts w:ascii="Times New Roman" w:hAnsi="Times New Roman" w:eastAsia="Times New Roman" w:cs="Times New Roman"/>
                <w:spacing w:val="7"/>
              </w:rPr>
              <w:t>94%</w:t>
            </w:r>
            <w:r>
              <w:rPr>
                <w:spacing w:val="7"/>
              </w:rPr>
              <w:t>。</w:t>
            </w:r>
          </w:p>
          <w:p>
            <w:pPr>
              <w:pStyle w:val="TableText"/>
              <w:ind w:left="537"/>
              <w:spacing w:before="5" w:line="274" w:lineRule="exact"/>
              <w:rPr/>
            </w:pPr>
            <w:r>
              <w:rPr>
                <w:spacing w:val="7"/>
                <w:position w:val="1"/>
              </w:rPr>
              <w:t>（</w:t>
            </w:r>
            <w:r>
              <w:rPr>
                <w:rFonts w:ascii="Times New Roman" w:hAnsi="Times New Roman" w:eastAsia="Times New Roman" w:cs="Times New Roman"/>
                <w:spacing w:val="7"/>
                <w:position w:val="1"/>
              </w:rPr>
              <w:t>3</w:t>
            </w:r>
            <w:r>
              <w:rPr>
                <w:spacing w:val="7"/>
                <w:position w:val="1"/>
              </w:rPr>
              <w:t>）废气排放情况</w:t>
            </w:r>
          </w:p>
          <w:p>
            <w:pPr>
              <w:pStyle w:val="TableText"/>
              <w:ind w:left="103" w:right="48" w:firstLine="423"/>
              <w:spacing w:before="134" w:line="375" w:lineRule="auto"/>
              <w:rPr/>
            </w:pPr>
            <w:r>
              <w:rPr>
                <w:spacing w:val="12"/>
              </w:rPr>
              <w:t>根据表</w:t>
            </w:r>
            <w:r>
              <w:rPr>
                <w:rFonts w:ascii="Times New Roman" w:hAnsi="Times New Roman" w:eastAsia="Times New Roman" w:cs="Times New Roman"/>
                <w:spacing w:val="12"/>
              </w:rPr>
              <w:t>4-1</w:t>
            </w:r>
            <w:r>
              <w:rPr>
                <w:rFonts w:ascii="Times New Roman" w:hAnsi="Times New Roman" w:eastAsia="Times New Roman" w:cs="Times New Roman"/>
                <w:spacing w:val="20"/>
                <w:w w:val="101"/>
              </w:rPr>
              <w:t xml:space="preserve"> </w:t>
            </w:r>
            <w:r>
              <w:rPr>
                <w:spacing w:val="12"/>
              </w:rPr>
              <w:t>可知，采取有效治理措施后，项目</w:t>
            </w:r>
            <w:r>
              <w:rPr>
                <w:rFonts w:ascii="Times New Roman" w:hAnsi="Times New Roman" w:eastAsia="Times New Roman" w:cs="Times New Roman"/>
              </w:rPr>
              <w:t>VOCs</w:t>
            </w:r>
            <w:r>
              <w:rPr>
                <w:rFonts w:ascii="Times New Roman" w:hAnsi="Times New Roman" w:eastAsia="Times New Roman" w:cs="Times New Roman"/>
                <w:spacing w:val="17"/>
              </w:rPr>
              <w:t xml:space="preserve"> </w:t>
            </w:r>
            <w:r>
              <w:rPr>
                <w:spacing w:val="12"/>
              </w:rPr>
              <w:t>有组织排放速率为</w:t>
            </w:r>
            <w:r>
              <w:rPr>
                <w:spacing w:val="-40"/>
              </w:rPr>
              <w:t xml:space="preserve"> </w:t>
            </w:r>
            <w:r>
              <w:rPr>
                <w:rFonts w:ascii="Times New Roman" w:hAnsi="Times New Roman" w:eastAsia="Times New Roman" w:cs="Times New Roman"/>
                <w:spacing w:val="12"/>
              </w:rPr>
              <w:t>0.05933</w:t>
            </w:r>
            <w:r>
              <w:rPr>
                <w:rFonts w:ascii="Times New Roman" w:hAnsi="Times New Roman" w:eastAsia="Times New Roman" w:cs="Times New Roman"/>
              </w:rPr>
              <w:t>kg</w:t>
            </w:r>
            <w:r>
              <w:rPr>
                <w:rFonts w:ascii="Times New Roman" w:hAnsi="Times New Roman" w:eastAsia="Times New Roman" w:cs="Times New Roman"/>
                <w:spacing w:val="12"/>
              </w:rPr>
              <w:t>/h</w:t>
            </w:r>
            <w:r>
              <w:rPr>
                <w:rFonts w:ascii="Times New Roman" w:hAnsi="Times New Roman" w:eastAsia="Times New Roman" w:cs="Times New Roman"/>
                <w:spacing w:val="-21"/>
              </w:rPr>
              <w:t xml:space="preserve"> </w:t>
            </w:r>
            <w:r>
              <w:rPr>
                <w:spacing w:val="12"/>
              </w:rPr>
              <w:t>，排放浓度</w:t>
            </w:r>
            <w:r>
              <w:rPr>
                <w:spacing w:val="7"/>
              </w:rPr>
              <w:t>为</w:t>
            </w:r>
            <w:r>
              <w:rPr>
                <w:spacing w:val="-37"/>
              </w:rPr>
              <w:t xml:space="preserve"> </w:t>
            </w:r>
            <w:r>
              <w:rPr>
                <w:rFonts w:ascii="Times New Roman" w:hAnsi="Times New Roman" w:eastAsia="Times New Roman" w:cs="Times New Roman"/>
                <w:spacing w:val="7"/>
              </w:rPr>
              <w:t>7.7961</w:t>
            </w:r>
            <w:r>
              <w:rPr>
                <w:rFonts w:ascii="Times New Roman" w:hAnsi="Times New Roman" w:eastAsia="Times New Roman" w:cs="Times New Roman"/>
              </w:rPr>
              <w:t>mg</w:t>
            </w:r>
            <w:r>
              <w:rPr>
                <w:rFonts w:ascii="Times New Roman" w:hAnsi="Times New Roman" w:eastAsia="Times New Roman" w:cs="Times New Roman"/>
                <w:spacing w:val="7"/>
              </w:rPr>
              <w:t>/m</w:t>
            </w:r>
            <w:r>
              <w:rPr>
                <w:rFonts w:ascii="Times New Roman" w:hAnsi="Times New Roman" w:eastAsia="Times New Roman" w:cs="Times New Roman"/>
                <w:sz w:val="13"/>
                <w:szCs w:val="13"/>
                <w:spacing w:val="7"/>
                <w:position w:val="6"/>
              </w:rPr>
              <w:t>3</w:t>
            </w:r>
            <w:r>
              <w:rPr>
                <w:rFonts w:ascii="Times New Roman" w:hAnsi="Times New Roman" w:eastAsia="Times New Roman" w:cs="Times New Roman"/>
                <w:sz w:val="13"/>
                <w:szCs w:val="13"/>
                <w:spacing w:val="-8"/>
                <w:position w:val="6"/>
              </w:rPr>
              <w:t xml:space="preserve"> </w:t>
            </w:r>
            <w:r>
              <w:rPr>
                <w:spacing w:val="7"/>
              </w:rPr>
              <w:t>，无组织排放速率为</w:t>
            </w:r>
            <w:r>
              <w:rPr>
                <w:spacing w:val="-35"/>
              </w:rPr>
              <w:t xml:space="preserve"> </w:t>
            </w:r>
            <w:r>
              <w:rPr>
                <w:rFonts w:ascii="Times New Roman" w:hAnsi="Times New Roman" w:eastAsia="Times New Roman" w:cs="Times New Roman"/>
                <w:spacing w:val="7"/>
              </w:rPr>
              <w:t>0.0988</w:t>
            </w:r>
            <w:r>
              <w:rPr>
                <w:rFonts w:ascii="Times New Roman" w:hAnsi="Times New Roman" w:eastAsia="Times New Roman" w:cs="Times New Roman"/>
              </w:rPr>
              <w:t>kg</w:t>
            </w:r>
            <w:r>
              <w:rPr>
                <w:rFonts w:ascii="Times New Roman" w:hAnsi="Times New Roman" w:eastAsia="Times New Roman" w:cs="Times New Roman"/>
                <w:spacing w:val="7"/>
              </w:rPr>
              <w:t>/h</w:t>
            </w:r>
            <w:r>
              <w:rPr>
                <w:rFonts w:ascii="Times New Roman" w:hAnsi="Times New Roman" w:eastAsia="Times New Roman" w:cs="Times New Roman"/>
                <w:spacing w:val="-24"/>
              </w:rPr>
              <w:t xml:space="preserve"> </w:t>
            </w:r>
            <w:r>
              <w:rPr>
                <w:spacing w:val="7"/>
              </w:rPr>
              <w:t>，；二甲苯有组织排放速率为</w:t>
            </w:r>
            <w:r>
              <w:rPr>
                <w:spacing w:val="-35"/>
              </w:rPr>
              <w:t xml:space="preserve"> </w:t>
            </w:r>
            <w:r>
              <w:rPr>
                <w:rFonts w:ascii="Times New Roman" w:hAnsi="Times New Roman" w:eastAsia="Times New Roman" w:cs="Times New Roman"/>
                <w:spacing w:val="7"/>
              </w:rPr>
              <w:t>0.0044</w:t>
            </w:r>
            <w:r>
              <w:rPr>
                <w:rFonts w:ascii="Times New Roman" w:hAnsi="Times New Roman" w:eastAsia="Times New Roman" w:cs="Times New Roman"/>
              </w:rPr>
              <w:t>kg</w:t>
            </w:r>
            <w:r>
              <w:rPr>
                <w:rFonts w:ascii="Times New Roman" w:hAnsi="Times New Roman" w:eastAsia="Times New Roman" w:cs="Times New Roman"/>
                <w:spacing w:val="7"/>
              </w:rPr>
              <w:t>/h</w:t>
            </w:r>
            <w:r>
              <w:rPr>
                <w:rFonts w:ascii="Times New Roman" w:hAnsi="Times New Roman" w:eastAsia="Times New Roman" w:cs="Times New Roman"/>
                <w:spacing w:val="-21"/>
              </w:rPr>
              <w:t xml:space="preserve"> </w:t>
            </w:r>
            <w:r>
              <w:rPr>
                <w:spacing w:val="7"/>
              </w:rPr>
              <w:t>，排放浓度</w:t>
            </w:r>
            <w:r>
              <w:rPr>
                <w:spacing w:val="8"/>
              </w:rPr>
              <w:t>为</w:t>
            </w:r>
            <w:r>
              <w:rPr>
                <w:spacing w:val="-40"/>
              </w:rPr>
              <w:t xml:space="preserve"> </w:t>
            </w:r>
            <w:r>
              <w:rPr>
                <w:rFonts w:ascii="Times New Roman" w:hAnsi="Times New Roman" w:eastAsia="Times New Roman" w:cs="Times New Roman"/>
                <w:spacing w:val="8"/>
              </w:rPr>
              <w:t>0.5757</w:t>
            </w:r>
            <w:r>
              <w:rPr>
                <w:rFonts w:ascii="Times New Roman" w:hAnsi="Times New Roman" w:eastAsia="Times New Roman" w:cs="Times New Roman"/>
              </w:rPr>
              <w:t>mg</w:t>
            </w:r>
            <w:r>
              <w:rPr>
                <w:rFonts w:ascii="Times New Roman" w:hAnsi="Times New Roman" w:eastAsia="Times New Roman" w:cs="Times New Roman"/>
                <w:spacing w:val="8"/>
              </w:rPr>
              <w:t>/m</w:t>
            </w:r>
            <w:r>
              <w:rPr>
                <w:rFonts w:ascii="Times New Roman" w:hAnsi="Times New Roman" w:eastAsia="Times New Roman" w:cs="Times New Roman"/>
                <w:sz w:val="13"/>
                <w:szCs w:val="13"/>
                <w:spacing w:val="8"/>
                <w:position w:val="6"/>
              </w:rPr>
              <w:t>3</w:t>
            </w:r>
            <w:r>
              <w:rPr>
                <w:rFonts w:ascii="Times New Roman" w:hAnsi="Times New Roman" w:eastAsia="Times New Roman" w:cs="Times New Roman"/>
                <w:sz w:val="13"/>
                <w:szCs w:val="13"/>
                <w:spacing w:val="-8"/>
                <w:position w:val="6"/>
              </w:rPr>
              <w:t xml:space="preserve"> </w:t>
            </w:r>
            <w:r>
              <w:rPr>
                <w:spacing w:val="8"/>
              </w:rPr>
              <w:t>，无组织排放速率为</w:t>
            </w:r>
            <w:r>
              <w:rPr>
                <w:spacing w:val="-40"/>
              </w:rPr>
              <w:t xml:space="preserve"> </w:t>
            </w:r>
            <w:r>
              <w:rPr>
                <w:rFonts w:ascii="Times New Roman" w:hAnsi="Times New Roman" w:eastAsia="Times New Roman" w:cs="Times New Roman"/>
                <w:spacing w:val="8"/>
              </w:rPr>
              <w:t>0.0073</w:t>
            </w:r>
            <w:r>
              <w:rPr>
                <w:rFonts w:ascii="Times New Roman" w:hAnsi="Times New Roman" w:eastAsia="Times New Roman" w:cs="Times New Roman"/>
              </w:rPr>
              <w:t>kg</w:t>
            </w:r>
            <w:r>
              <w:rPr>
                <w:rFonts w:ascii="Times New Roman" w:hAnsi="Times New Roman" w:eastAsia="Times New Roman" w:cs="Times New Roman"/>
                <w:spacing w:val="8"/>
              </w:rPr>
              <w:t>/h</w:t>
            </w:r>
            <w:r>
              <w:rPr>
                <w:rFonts w:ascii="Times New Roman" w:hAnsi="Times New Roman" w:eastAsia="Times New Roman" w:cs="Times New Roman"/>
                <w:spacing w:val="-24"/>
              </w:rPr>
              <w:t xml:space="preserve"> </w:t>
            </w:r>
            <w:r>
              <w:rPr>
                <w:spacing w:val="8"/>
              </w:rPr>
              <w:t>，</w:t>
            </w:r>
            <w:r>
              <w:rPr>
                <w:spacing w:val="7"/>
              </w:rPr>
              <w:t>均能达到广东省地方标准《制鞋行业挥发性有机化</w:t>
            </w:r>
            <w:r>
              <w:rPr>
                <w:spacing w:val="9"/>
              </w:rPr>
              <w:t>合物排放标准》（</w:t>
            </w:r>
            <w:r>
              <w:rPr>
                <w:rFonts w:ascii="Times New Roman" w:hAnsi="Times New Roman" w:eastAsia="Times New Roman" w:cs="Times New Roman"/>
              </w:rPr>
              <w:t>DB</w:t>
            </w:r>
            <w:r>
              <w:rPr>
                <w:rFonts w:ascii="Times New Roman" w:hAnsi="Times New Roman" w:eastAsia="Times New Roman" w:cs="Times New Roman"/>
                <w:spacing w:val="9"/>
              </w:rPr>
              <w:t>44/817-2010</w:t>
            </w:r>
            <w:r>
              <w:rPr>
                <w:spacing w:val="9"/>
              </w:rPr>
              <w:t>）第Ⅱ时段限值及无组织排放监控浓度限值（总</w:t>
            </w:r>
            <w:r>
              <w:rPr>
                <w:spacing w:val="-35"/>
              </w:rPr>
              <w:t xml:space="preserve"> </w:t>
            </w:r>
            <w:r>
              <w:rPr>
                <w:rFonts w:ascii="Times New Roman" w:hAnsi="Times New Roman" w:eastAsia="Times New Roman" w:cs="Times New Roman"/>
              </w:rPr>
              <w:t>VOCs</w:t>
            </w:r>
            <w:r>
              <w:rPr>
                <w:rFonts w:ascii="Times New Roman" w:hAnsi="Times New Roman" w:eastAsia="Times New Roman" w:cs="Times New Roman"/>
                <w:spacing w:val="16"/>
              </w:rPr>
              <w:t xml:space="preserve"> </w:t>
            </w:r>
            <w:r>
              <w:rPr>
                <w:spacing w:val="9"/>
              </w:rPr>
              <w:t>最高允许排</w:t>
            </w:r>
            <w:r>
              <w:rPr>
                <w:spacing w:val="7"/>
              </w:rPr>
              <w:t>放浓度</w:t>
            </w:r>
            <w:r>
              <w:rPr>
                <w:spacing w:val="-36"/>
              </w:rPr>
              <w:t xml:space="preserve"> </w:t>
            </w:r>
            <w:r>
              <w:rPr>
                <w:rFonts w:ascii="Times New Roman" w:hAnsi="Times New Roman" w:eastAsia="Times New Roman" w:cs="Times New Roman"/>
                <w:spacing w:val="7"/>
              </w:rPr>
              <w:t>40</w:t>
            </w:r>
            <w:r>
              <w:rPr>
                <w:rFonts w:ascii="Times New Roman" w:hAnsi="Times New Roman" w:eastAsia="Times New Roman" w:cs="Times New Roman"/>
              </w:rPr>
              <w:t>mg</w:t>
            </w:r>
            <w:r>
              <w:rPr>
                <w:rFonts w:ascii="Times New Roman" w:hAnsi="Times New Roman" w:eastAsia="Times New Roman" w:cs="Times New Roman"/>
                <w:spacing w:val="7"/>
              </w:rPr>
              <w:t>/m</w:t>
            </w:r>
            <w:r>
              <w:rPr>
                <w:rFonts w:ascii="Times New Roman" w:hAnsi="Times New Roman" w:eastAsia="Times New Roman" w:cs="Times New Roman"/>
                <w:sz w:val="13"/>
                <w:szCs w:val="13"/>
                <w:spacing w:val="7"/>
                <w:position w:val="6"/>
              </w:rPr>
              <w:t>3</w:t>
            </w:r>
            <w:r>
              <w:rPr>
                <w:rFonts w:ascii="Times New Roman" w:hAnsi="Times New Roman" w:eastAsia="Times New Roman" w:cs="Times New Roman"/>
                <w:sz w:val="13"/>
                <w:szCs w:val="13"/>
                <w:spacing w:val="-8"/>
                <w:position w:val="6"/>
              </w:rPr>
              <w:t xml:space="preserve"> </w:t>
            </w:r>
            <w:r>
              <w:rPr>
                <w:spacing w:val="7"/>
              </w:rPr>
              <w:t>，最高允许排放速率</w:t>
            </w:r>
            <w:r>
              <w:rPr>
                <w:spacing w:val="-21"/>
              </w:rPr>
              <w:t xml:space="preserve"> </w:t>
            </w:r>
            <w:r>
              <w:rPr>
                <w:rFonts w:ascii="Times New Roman" w:hAnsi="Times New Roman" w:eastAsia="Times New Roman" w:cs="Times New Roman"/>
                <w:spacing w:val="7"/>
              </w:rPr>
              <w:t>1.3</w:t>
            </w:r>
            <w:r>
              <w:rPr>
                <w:rFonts w:ascii="Times New Roman" w:hAnsi="Times New Roman" w:eastAsia="Times New Roman" w:cs="Times New Roman"/>
              </w:rPr>
              <w:t>kg</w:t>
            </w:r>
            <w:r>
              <w:rPr>
                <w:rFonts w:ascii="Times New Roman" w:hAnsi="Times New Roman" w:eastAsia="Times New Roman" w:cs="Times New Roman"/>
                <w:spacing w:val="7"/>
              </w:rPr>
              <w:t>/h</w:t>
            </w:r>
            <w:r>
              <w:rPr>
                <w:rFonts w:ascii="Times New Roman" w:hAnsi="Times New Roman" w:eastAsia="Times New Roman" w:cs="Times New Roman"/>
                <w:spacing w:val="-23"/>
              </w:rPr>
              <w:t xml:space="preserve"> </w:t>
            </w:r>
            <w:r>
              <w:rPr>
                <w:spacing w:val="7"/>
              </w:rPr>
              <w:t>，无组织排放监控限值</w:t>
            </w:r>
            <w:r>
              <w:rPr>
                <w:spacing w:val="-41"/>
              </w:rPr>
              <w:t xml:space="preserve"> </w:t>
            </w:r>
            <w:r>
              <w:rPr>
                <w:rFonts w:ascii="Times New Roman" w:hAnsi="Times New Roman" w:eastAsia="Times New Roman" w:cs="Times New Roman"/>
                <w:spacing w:val="7"/>
              </w:rPr>
              <w:t>2.0</w:t>
            </w:r>
            <w:r>
              <w:rPr>
                <w:rFonts w:ascii="Times New Roman" w:hAnsi="Times New Roman" w:eastAsia="Times New Roman" w:cs="Times New Roman"/>
              </w:rPr>
              <w:t>mg</w:t>
            </w:r>
            <w:r>
              <w:rPr>
                <w:rFonts w:ascii="Times New Roman" w:hAnsi="Times New Roman" w:eastAsia="Times New Roman" w:cs="Times New Roman"/>
                <w:spacing w:val="7"/>
              </w:rPr>
              <w:t>/m</w:t>
            </w:r>
            <w:r>
              <w:rPr>
                <w:rFonts w:ascii="Times New Roman" w:hAnsi="Times New Roman" w:eastAsia="Times New Roman" w:cs="Times New Roman"/>
                <w:sz w:val="13"/>
                <w:szCs w:val="13"/>
                <w:spacing w:val="7"/>
                <w:position w:val="6"/>
              </w:rPr>
              <w:t>3</w:t>
            </w:r>
            <w:r>
              <w:rPr>
                <w:rFonts w:ascii="Times New Roman" w:hAnsi="Times New Roman" w:eastAsia="Times New Roman" w:cs="Times New Roman"/>
                <w:sz w:val="13"/>
                <w:szCs w:val="13"/>
                <w:spacing w:val="-5"/>
                <w:position w:val="6"/>
              </w:rPr>
              <w:t xml:space="preserve"> </w:t>
            </w:r>
            <w:r>
              <w:rPr>
                <w:spacing w:val="7"/>
              </w:rPr>
              <w:t>；二甲苯最高允许排放</w:t>
            </w:r>
            <w:r>
              <w:rPr>
                <w:spacing w:val="5"/>
              </w:rPr>
              <w:t>浓度</w:t>
            </w:r>
            <w:r>
              <w:rPr>
                <w:spacing w:val="-23"/>
              </w:rPr>
              <w:t xml:space="preserve"> </w:t>
            </w:r>
            <w:r>
              <w:rPr>
                <w:rFonts w:ascii="Times New Roman" w:hAnsi="Times New Roman" w:eastAsia="Times New Roman" w:cs="Times New Roman"/>
                <w:spacing w:val="5"/>
              </w:rPr>
              <w:t>15</w:t>
            </w:r>
            <w:r>
              <w:rPr>
                <w:rFonts w:ascii="Times New Roman" w:hAnsi="Times New Roman" w:eastAsia="Times New Roman" w:cs="Times New Roman"/>
              </w:rPr>
              <w:t>mg</w:t>
            </w:r>
            <w:r>
              <w:rPr>
                <w:rFonts w:ascii="Times New Roman" w:hAnsi="Times New Roman" w:eastAsia="Times New Roman" w:cs="Times New Roman"/>
                <w:spacing w:val="5"/>
              </w:rPr>
              <w:t>/m</w:t>
            </w:r>
            <w:r>
              <w:rPr>
                <w:rFonts w:ascii="Times New Roman" w:hAnsi="Times New Roman" w:eastAsia="Times New Roman" w:cs="Times New Roman"/>
                <w:sz w:val="13"/>
                <w:szCs w:val="13"/>
                <w:spacing w:val="5"/>
                <w:position w:val="6"/>
              </w:rPr>
              <w:t>3</w:t>
            </w:r>
            <w:r>
              <w:rPr>
                <w:rFonts w:ascii="Times New Roman" w:hAnsi="Times New Roman" w:eastAsia="Times New Roman" w:cs="Times New Roman"/>
                <w:sz w:val="13"/>
                <w:szCs w:val="13"/>
                <w:spacing w:val="-11"/>
                <w:position w:val="6"/>
              </w:rPr>
              <w:t xml:space="preserve"> </w:t>
            </w:r>
            <w:r>
              <w:rPr>
                <w:spacing w:val="5"/>
              </w:rPr>
              <w:t>，最高允许排放速率</w:t>
            </w:r>
            <w:r>
              <w:rPr>
                <w:spacing w:val="-37"/>
              </w:rPr>
              <w:t xml:space="preserve"> </w:t>
            </w:r>
            <w:r>
              <w:rPr>
                <w:rFonts w:ascii="Times New Roman" w:hAnsi="Times New Roman" w:eastAsia="Times New Roman" w:cs="Times New Roman"/>
                <w:spacing w:val="5"/>
              </w:rPr>
              <w:t>0.75</w:t>
            </w:r>
            <w:r>
              <w:rPr>
                <w:rFonts w:ascii="Times New Roman" w:hAnsi="Times New Roman" w:eastAsia="Times New Roman" w:cs="Times New Roman"/>
              </w:rPr>
              <w:t>kg</w:t>
            </w:r>
            <w:r>
              <w:rPr>
                <w:rFonts w:ascii="Times New Roman" w:hAnsi="Times New Roman" w:eastAsia="Times New Roman" w:cs="Times New Roman"/>
                <w:spacing w:val="5"/>
              </w:rPr>
              <w:t>/h</w:t>
            </w:r>
            <w:r>
              <w:rPr>
                <w:rFonts w:ascii="Times New Roman" w:hAnsi="Times New Roman" w:eastAsia="Times New Roman" w:cs="Times New Roman"/>
                <w:spacing w:val="-24"/>
              </w:rPr>
              <w:t xml:space="preserve"> </w:t>
            </w:r>
            <w:r>
              <w:rPr>
                <w:spacing w:val="5"/>
              </w:rPr>
              <w:t>，无组织排放监控限值</w:t>
            </w:r>
            <w:r>
              <w:rPr>
                <w:spacing w:val="-39"/>
              </w:rPr>
              <w:t xml:space="preserve"> </w:t>
            </w:r>
            <w:r>
              <w:rPr>
                <w:rFonts w:ascii="Times New Roman" w:hAnsi="Times New Roman" w:eastAsia="Times New Roman" w:cs="Times New Roman"/>
                <w:spacing w:val="5"/>
              </w:rPr>
              <w:t>0.</w:t>
            </w:r>
            <w:r>
              <w:rPr>
                <w:rFonts w:ascii="Times New Roman" w:hAnsi="Times New Roman" w:eastAsia="Times New Roman" w:cs="Times New Roman"/>
                <w:spacing w:val="4"/>
              </w:rPr>
              <w:t>2</w:t>
            </w:r>
            <w:r>
              <w:rPr>
                <w:rFonts w:ascii="Times New Roman" w:hAnsi="Times New Roman" w:eastAsia="Times New Roman" w:cs="Times New Roman"/>
              </w:rPr>
              <w:t>mg</w:t>
            </w:r>
            <w:r>
              <w:rPr>
                <w:rFonts w:ascii="Times New Roman" w:hAnsi="Times New Roman" w:eastAsia="Times New Roman" w:cs="Times New Roman"/>
                <w:spacing w:val="4"/>
              </w:rPr>
              <w:t>/m</w:t>
            </w:r>
            <w:r>
              <w:rPr>
                <w:rFonts w:ascii="Times New Roman" w:hAnsi="Times New Roman" w:eastAsia="Times New Roman" w:cs="Times New Roman"/>
                <w:sz w:val="13"/>
                <w:szCs w:val="13"/>
                <w:spacing w:val="4"/>
                <w:position w:val="6"/>
              </w:rPr>
              <w:t>3 </w:t>
            </w:r>
            <w:r>
              <w:rPr>
                <w:spacing w:val="4"/>
              </w:rPr>
              <w:t>）。颗粒物有组织排放速</w:t>
            </w:r>
            <w:r>
              <w:rPr>
                <w:spacing w:val="7"/>
              </w:rPr>
              <w:t>率为</w:t>
            </w:r>
            <w:r>
              <w:rPr>
                <w:spacing w:val="-35"/>
              </w:rPr>
              <w:t xml:space="preserve"> </w:t>
            </w:r>
            <w:r>
              <w:rPr>
                <w:rFonts w:ascii="Times New Roman" w:hAnsi="Times New Roman" w:eastAsia="Times New Roman" w:cs="Times New Roman"/>
                <w:spacing w:val="7"/>
              </w:rPr>
              <w:t>0.0124</w:t>
            </w:r>
            <w:r>
              <w:rPr>
                <w:rFonts w:ascii="Times New Roman" w:hAnsi="Times New Roman" w:eastAsia="Times New Roman" w:cs="Times New Roman"/>
              </w:rPr>
              <w:t>kg</w:t>
            </w:r>
            <w:r>
              <w:rPr>
                <w:rFonts w:ascii="Times New Roman" w:hAnsi="Times New Roman" w:eastAsia="Times New Roman" w:cs="Times New Roman"/>
                <w:spacing w:val="7"/>
              </w:rPr>
              <w:t>/h</w:t>
            </w:r>
            <w:r>
              <w:rPr>
                <w:rFonts w:ascii="Times New Roman" w:hAnsi="Times New Roman" w:eastAsia="Times New Roman" w:cs="Times New Roman"/>
                <w:spacing w:val="-21"/>
              </w:rPr>
              <w:t xml:space="preserve"> </w:t>
            </w:r>
            <w:r>
              <w:rPr>
                <w:spacing w:val="7"/>
              </w:rPr>
              <w:t>，排放浓度为</w:t>
            </w:r>
            <w:r>
              <w:rPr>
                <w:spacing w:val="-21"/>
              </w:rPr>
              <w:t xml:space="preserve"> </w:t>
            </w:r>
            <w:r>
              <w:rPr>
                <w:rFonts w:ascii="Times New Roman" w:hAnsi="Times New Roman" w:eastAsia="Times New Roman" w:cs="Times New Roman"/>
                <w:spacing w:val="7"/>
              </w:rPr>
              <w:t>1.6283</w:t>
            </w:r>
            <w:r>
              <w:rPr>
                <w:rFonts w:ascii="Times New Roman" w:hAnsi="Times New Roman" w:eastAsia="Times New Roman" w:cs="Times New Roman"/>
              </w:rPr>
              <w:t>mg</w:t>
            </w:r>
            <w:r>
              <w:rPr>
                <w:rFonts w:ascii="Times New Roman" w:hAnsi="Times New Roman" w:eastAsia="Times New Roman" w:cs="Times New Roman"/>
                <w:spacing w:val="7"/>
              </w:rPr>
              <w:t>/m</w:t>
            </w:r>
            <w:r>
              <w:rPr>
                <w:rFonts w:ascii="Times New Roman" w:hAnsi="Times New Roman" w:eastAsia="Times New Roman" w:cs="Times New Roman"/>
                <w:sz w:val="13"/>
                <w:szCs w:val="13"/>
                <w:spacing w:val="7"/>
                <w:position w:val="6"/>
              </w:rPr>
              <w:t>3</w:t>
            </w:r>
            <w:r>
              <w:rPr>
                <w:rFonts w:ascii="Times New Roman" w:hAnsi="Times New Roman" w:eastAsia="Times New Roman" w:cs="Times New Roman"/>
                <w:sz w:val="13"/>
                <w:szCs w:val="13"/>
                <w:spacing w:val="-8"/>
                <w:position w:val="6"/>
              </w:rPr>
              <w:t xml:space="preserve"> </w:t>
            </w:r>
            <w:r>
              <w:rPr>
                <w:spacing w:val="7"/>
              </w:rPr>
              <w:t>，无组织排放速率为</w:t>
            </w:r>
            <w:r>
              <w:rPr>
                <w:spacing w:val="-38"/>
              </w:rPr>
              <w:t xml:space="preserve"> </w:t>
            </w:r>
            <w:r>
              <w:rPr>
                <w:rFonts w:ascii="Times New Roman" w:hAnsi="Times New Roman" w:eastAsia="Times New Roman" w:cs="Times New Roman"/>
                <w:spacing w:val="7"/>
              </w:rPr>
              <w:t>0.068</w:t>
            </w:r>
            <w:r>
              <w:rPr>
                <w:rFonts w:ascii="Times New Roman" w:hAnsi="Times New Roman" w:eastAsia="Times New Roman" w:cs="Times New Roman"/>
                <w:spacing w:val="6"/>
              </w:rPr>
              <w:t>8</w:t>
            </w:r>
            <w:r>
              <w:rPr>
                <w:rFonts w:ascii="Times New Roman" w:hAnsi="Times New Roman" w:eastAsia="Times New Roman" w:cs="Times New Roman"/>
              </w:rPr>
              <w:t>kg</w:t>
            </w:r>
            <w:r>
              <w:rPr>
                <w:rFonts w:ascii="Times New Roman" w:hAnsi="Times New Roman" w:eastAsia="Times New Roman" w:cs="Times New Roman"/>
                <w:spacing w:val="6"/>
              </w:rPr>
              <w:t>/h</w:t>
            </w:r>
            <w:r>
              <w:rPr>
                <w:rFonts w:ascii="Times New Roman" w:hAnsi="Times New Roman" w:eastAsia="Times New Roman" w:cs="Times New Roman"/>
                <w:spacing w:val="-24"/>
              </w:rPr>
              <w:t xml:space="preserve"> </w:t>
            </w:r>
            <w:r>
              <w:rPr>
                <w:spacing w:val="6"/>
              </w:rPr>
              <w:t>，可达到广东省地方标准</w:t>
            </w:r>
            <w:r>
              <w:rPr>
                <w:spacing w:val="9"/>
              </w:rPr>
              <w:t>《大气污染物排放限值》（</w:t>
            </w:r>
            <w:r>
              <w:rPr>
                <w:rFonts w:ascii="Times New Roman" w:hAnsi="Times New Roman" w:eastAsia="Times New Roman" w:cs="Times New Roman"/>
              </w:rPr>
              <w:t>DB</w:t>
            </w:r>
            <w:r>
              <w:rPr>
                <w:rFonts w:ascii="Times New Roman" w:hAnsi="Times New Roman" w:eastAsia="Times New Roman" w:cs="Times New Roman"/>
                <w:spacing w:val="9"/>
              </w:rPr>
              <w:t>44/27-2001</w:t>
            </w:r>
            <w:r>
              <w:rPr>
                <w:spacing w:val="9"/>
              </w:rPr>
              <w:t>）</w:t>
            </w:r>
            <w:r>
              <w:rPr>
                <w:spacing w:val="8"/>
              </w:rPr>
              <w:t>第二时段二级标准要求（最高允许排放浓度</w:t>
            </w:r>
            <w:r>
              <w:rPr>
                <w:spacing w:val="-21"/>
              </w:rPr>
              <w:t xml:space="preserve"> </w:t>
            </w:r>
            <w:r>
              <w:rPr>
                <w:rFonts w:ascii="Times New Roman" w:hAnsi="Times New Roman" w:eastAsia="Times New Roman" w:cs="Times New Roman"/>
                <w:spacing w:val="8"/>
              </w:rPr>
              <w:t>120</w:t>
            </w:r>
            <w:r>
              <w:rPr>
                <w:rFonts w:ascii="Times New Roman" w:hAnsi="Times New Roman" w:eastAsia="Times New Roman" w:cs="Times New Roman"/>
              </w:rPr>
              <w:t>mg</w:t>
            </w:r>
            <w:r>
              <w:rPr>
                <w:rFonts w:ascii="Times New Roman" w:hAnsi="Times New Roman" w:eastAsia="Times New Roman" w:cs="Times New Roman"/>
                <w:spacing w:val="8"/>
              </w:rPr>
              <w:t>/m</w:t>
            </w:r>
            <w:r>
              <w:rPr>
                <w:rFonts w:ascii="Times New Roman" w:hAnsi="Times New Roman" w:eastAsia="Times New Roman" w:cs="Times New Roman"/>
                <w:sz w:val="13"/>
                <w:szCs w:val="13"/>
                <w:spacing w:val="8"/>
                <w:position w:val="6"/>
              </w:rPr>
              <w:t>3</w:t>
            </w:r>
            <w:r>
              <w:rPr>
                <w:rFonts w:ascii="Times New Roman" w:hAnsi="Times New Roman" w:eastAsia="Times New Roman" w:cs="Times New Roman"/>
                <w:sz w:val="13"/>
                <w:szCs w:val="13"/>
                <w:spacing w:val="-9"/>
                <w:position w:val="6"/>
              </w:rPr>
              <w:t xml:space="preserve"> </w:t>
            </w:r>
            <w:r>
              <w:rPr>
                <w:spacing w:val="8"/>
              </w:rPr>
              <w:t>，</w:t>
            </w:r>
            <w:r>
              <w:rPr>
                <w:spacing w:val="1"/>
              </w:rPr>
              <w:t>最高允许排放速率</w:t>
            </w:r>
            <w:r>
              <w:rPr>
                <w:spacing w:val="-35"/>
              </w:rPr>
              <w:t xml:space="preserve"> </w:t>
            </w:r>
            <w:r>
              <w:rPr>
                <w:rFonts w:ascii="Times New Roman" w:hAnsi="Times New Roman" w:eastAsia="Times New Roman" w:cs="Times New Roman"/>
                <w:spacing w:val="1"/>
              </w:rPr>
              <w:t>1.45</w:t>
            </w:r>
            <w:r>
              <w:rPr>
                <w:rFonts w:ascii="Times New Roman" w:hAnsi="Times New Roman" w:eastAsia="Times New Roman" w:cs="Times New Roman"/>
              </w:rPr>
              <w:t>kg</w:t>
            </w:r>
            <w:r>
              <w:rPr>
                <w:rFonts w:ascii="Times New Roman" w:hAnsi="Times New Roman" w:eastAsia="Times New Roman" w:cs="Times New Roman"/>
                <w:spacing w:val="1"/>
              </w:rPr>
              <w:t>/h</w:t>
            </w:r>
            <w:r>
              <w:rPr>
                <w:spacing w:val="1"/>
              </w:rPr>
              <w:t>，无组织排</w:t>
            </w:r>
            <w:r>
              <w:rPr/>
              <w:t>放监控限值</w:t>
            </w:r>
            <w:r>
              <w:rPr>
                <w:spacing w:val="-33"/>
              </w:rPr>
              <w:t xml:space="preserve"> </w:t>
            </w:r>
            <w:r>
              <w:rPr>
                <w:rFonts w:ascii="Times New Roman" w:hAnsi="Times New Roman" w:eastAsia="Times New Roman" w:cs="Times New Roman"/>
              </w:rPr>
              <w:t>1.0mg/m</w:t>
            </w:r>
            <w:r>
              <w:rPr>
                <w:rFonts w:ascii="Times New Roman" w:hAnsi="Times New Roman" w:eastAsia="Times New Roman" w:cs="Times New Roman"/>
                <w:sz w:val="13"/>
                <w:szCs w:val="13"/>
                <w:position w:val="6"/>
              </w:rPr>
              <w:t>3</w:t>
            </w:r>
            <w:r>
              <w:rPr/>
              <w:t>）。非甲烷总烃有组织排放速率为</w:t>
            </w:r>
            <w:r>
              <w:rPr>
                <w:spacing w:val="-52"/>
              </w:rPr>
              <w:t xml:space="preserve"> </w:t>
            </w:r>
            <w:r>
              <w:rPr>
                <w:rFonts w:ascii="Times New Roman" w:hAnsi="Times New Roman" w:eastAsia="Times New Roman" w:cs="Times New Roman"/>
              </w:rPr>
              <w:t>0.06kg/h</w:t>
            </w:r>
            <w:r>
              <w:rPr/>
              <w:t>，</w:t>
            </w:r>
            <w:r>
              <w:rPr>
                <w:spacing w:val="16"/>
              </w:rPr>
              <w:t>排放浓度为</w:t>
            </w:r>
            <w:r>
              <w:rPr>
                <w:spacing w:val="-13"/>
              </w:rPr>
              <w:t xml:space="preserve"> </w:t>
            </w:r>
            <w:r>
              <w:rPr>
                <w:rFonts w:ascii="Times New Roman" w:hAnsi="Times New Roman" w:eastAsia="Times New Roman" w:cs="Times New Roman"/>
                <w:spacing w:val="16"/>
              </w:rPr>
              <w:t>24.0</w:t>
            </w:r>
            <w:r>
              <w:rPr>
                <w:rFonts w:ascii="Times New Roman" w:hAnsi="Times New Roman" w:eastAsia="Times New Roman" w:cs="Times New Roman"/>
              </w:rPr>
              <w:t>mg</w:t>
            </w:r>
            <w:r>
              <w:rPr>
                <w:rFonts w:ascii="Times New Roman" w:hAnsi="Times New Roman" w:eastAsia="Times New Roman" w:cs="Times New Roman"/>
                <w:spacing w:val="16"/>
              </w:rPr>
              <w:t>/m</w:t>
            </w:r>
            <w:r>
              <w:rPr>
                <w:rFonts w:ascii="Times New Roman" w:hAnsi="Times New Roman" w:eastAsia="Times New Roman" w:cs="Times New Roman"/>
                <w:sz w:val="13"/>
                <w:szCs w:val="13"/>
                <w:spacing w:val="16"/>
                <w:position w:val="6"/>
              </w:rPr>
              <w:t>3 </w:t>
            </w:r>
            <w:r>
              <w:rPr>
                <w:spacing w:val="16"/>
              </w:rPr>
              <w:t>，无组织排放速率为</w:t>
            </w:r>
            <w:r>
              <w:rPr>
                <w:spacing w:val="-23"/>
              </w:rPr>
              <w:t xml:space="preserve"> </w:t>
            </w:r>
            <w:r>
              <w:rPr>
                <w:rFonts w:ascii="Times New Roman" w:hAnsi="Times New Roman" w:eastAsia="Times New Roman" w:cs="Times New Roman"/>
                <w:spacing w:val="16"/>
              </w:rPr>
              <w:t>0.</w:t>
            </w:r>
            <w:r>
              <w:rPr>
                <w:rFonts w:ascii="Times New Roman" w:hAnsi="Times New Roman" w:eastAsia="Times New Roman" w:cs="Times New Roman"/>
                <w:spacing w:val="-27"/>
              </w:rPr>
              <w:t xml:space="preserve"> </w:t>
            </w:r>
            <w:r>
              <w:rPr>
                <w:rFonts w:ascii="Times New Roman" w:hAnsi="Times New Roman" w:eastAsia="Times New Roman" w:cs="Times New Roman"/>
                <w:spacing w:val="16"/>
              </w:rPr>
              <w:t>1</w:t>
            </w:r>
            <w:r>
              <w:rPr>
                <w:rFonts w:ascii="Times New Roman" w:hAnsi="Times New Roman" w:eastAsia="Times New Roman" w:cs="Times New Roman"/>
              </w:rPr>
              <w:t>kg</w:t>
            </w:r>
            <w:r>
              <w:rPr>
                <w:rFonts w:ascii="Times New Roman" w:hAnsi="Times New Roman" w:eastAsia="Times New Roman" w:cs="Times New Roman"/>
                <w:spacing w:val="16"/>
              </w:rPr>
              <w:t>/h</w:t>
            </w:r>
            <w:r>
              <w:rPr>
                <w:rFonts w:ascii="Times New Roman" w:hAnsi="Times New Roman" w:eastAsia="Times New Roman" w:cs="Times New Roman"/>
                <w:spacing w:val="-10"/>
              </w:rPr>
              <w:t xml:space="preserve"> </w:t>
            </w:r>
            <w:r>
              <w:rPr>
                <w:spacing w:val="16"/>
              </w:rPr>
              <w:t>，</w:t>
            </w:r>
            <w:r>
              <w:rPr>
                <w:spacing w:val="-60"/>
              </w:rPr>
              <w:t xml:space="preserve"> </w:t>
            </w:r>
            <w:r>
              <w:rPr>
                <w:spacing w:val="16"/>
              </w:rPr>
              <w:t>能达到《合成树脂工业污染物排放标准》</w:t>
            </w:r>
            <w:r>
              <w:rPr/>
              <w:t xml:space="preserve"> </w:t>
            </w:r>
            <w:r>
              <w:rPr>
                <w:spacing w:val="6"/>
              </w:rPr>
              <w:t>（</w:t>
            </w:r>
            <w:r>
              <w:rPr>
                <w:rFonts w:ascii="Times New Roman" w:hAnsi="Times New Roman" w:eastAsia="Times New Roman" w:cs="Times New Roman"/>
              </w:rPr>
              <w:t>GB</w:t>
            </w:r>
            <w:r>
              <w:rPr>
                <w:rFonts w:ascii="Times New Roman" w:hAnsi="Times New Roman" w:eastAsia="Times New Roman" w:cs="Times New Roman"/>
                <w:spacing w:val="6"/>
              </w:rPr>
              <w:t>31572-2015</w:t>
            </w:r>
            <w:r>
              <w:rPr>
                <w:spacing w:val="6"/>
              </w:rPr>
              <w:t>）“表</w:t>
            </w:r>
            <w:r>
              <w:rPr>
                <w:spacing w:val="-33"/>
              </w:rPr>
              <w:t xml:space="preserve"> </w:t>
            </w:r>
            <w:r>
              <w:rPr>
                <w:rFonts w:ascii="Times New Roman" w:hAnsi="Times New Roman" w:eastAsia="Times New Roman" w:cs="Times New Roman"/>
                <w:spacing w:val="6"/>
              </w:rPr>
              <w:t>5  </w:t>
            </w:r>
            <w:r>
              <w:rPr>
                <w:spacing w:val="6"/>
              </w:rPr>
              <w:t>大气污染物特别排放限值</w:t>
            </w:r>
            <w:r>
              <w:rPr>
                <w:spacing w:val="-70"/>
              </w:rPr>
              <w:t xml:space="preserve"> </w:t>
            </w:r>
            <w:r>
              <w:rPr>
                <w:spacing w:val="6"/>
              </w:rPr>
              <w:t>”及“表</w:t>
            </w:r>
            <w:r>
              <w:rPr>
                <w:spacing w:val="-39"/>
              </w:rPr>
              <w:t xml:space="preserve"> </w:t>
            </w:r>
            <w:r>
              <w:rPr>
                <w:rFonts w:ascii="Times New Roman" w:hAnsi="Times New Roman" w:eastAsia="Times New Roman" w:cs="Times New Roman"/>
                <w:spacing w:val="6"/>
              </w:rPr>
              <w:t>9  </w:t>
            </w:r>
            <w:r>
              <w:rPr>
                <w:spacing w:val="6"/>
              </w:rPr>
              <w:t>企业边界大气污染物浓度限值</w:t>
            </w:r>
            <w:r>
              <w:rPr>
                <w:spacing w:val="-73"/>
              </w:rPr>
              <w:t xml:space="preserve"> </w:t>
            </w:r>
            <w:r>
              <w:rPr>
                <w:spacing w:val="6"/>
              </w:rPr>
              <w:t>”（非</w:t>
            </w:r>
            <w:r>
              <w:rPr>
                <w:spacing w:val="13"/>
              </w:rPr>
              <w:t>甲烷总烃最高允许排放浓度</w:t>
            </w:r>
            <w:r>
              <w:rPr>
                <w:spacing w:val="-19"/>
              </w:rPr>
              <w:t xml:space="preserve"> </w:t>
            </w:r>
            <w:r>
              <w:rPr>
                <w:rFonts w:ascii="Times New Roman" w:hAnsi="Times New Roman" w:eastAsia="Times New Roman" w:cs="Times New Roman"/>
                <w:spacing w:val="13"/>
              </w:rPr>
              <w:t>60</w:t>
            </w:r>
            <w:r>
              <w:rPr>
                <w:rFonts w:ascii="Times New Roman" w:hAnsi="Times New Roman" w:eastAsia="Times New Roman" w:cs="Times New Roman"/>
              </w:rPr>
              <w:t>mg</w:t>
            </w:r>
            <w:r>
              <w:rPr>
                <w:rFonts w:ascii="Times New Roman" w:hAnsi="Times New Roman" w:eastAsia="Times New Roman" w:cs="Times New Roman"/>
                <w:spacing w:val="13"/>
              </w:rPr>
              <w:t>/m</w:t>
            </w:r>
            <w:r>
              <w:rPr>
                <w:rFonts w:ascii="Times New Roman" w:hAnsi="Times New Roman" w:eastAsia="Times New Roman" w:cs="Times New Roman"/>
                <w:sz w:val="13"/>
                <w:szCs w:val="13"/>
                <w:spacing w:val="13"/>
                <w:position w:val="6"/>
              </w:rPr>
              <w:t>3 </w:t>
            </w:r>
            <w:r>
              <w:rPr>
                <w:spacing w:val="13"/>
              </w:rPr>
              <w:t>，无组织排放监控限值</w:t>
            </w:r>
            <w:r>
              <w:rPr>
                <w:spacing w:val="-35"/>
              </w:rPr>
              <w:t xml:space="preserve"> </w:t>
            </w:r>
            <w:r>
              <w:rPr>
                <w:rFonts w:ascii="Times New Roman" w:hAnsi="Times New Roman" w:eastAsia="Times New Roman" w:cs="Times New Roman"/>
                <w:spacing w:val="13"/>
              </w:rPr>
              <w:t>4.0</w:t>
            </w:r>
            <w:r>
              <w:rPr>
                <w:rFonts w:ascii="Times New Roman" w:hAnsi="Times New Roman" w:eastAsia="Times New Roman" w:cs="Times New Roman"/>
              </w:rPr>
              <w:t>mg</w:t>
            </w:r>
            <w:r>
              <w:rPr>
                <w:rFonts w:ascii="Times New Roman" w:hAnsi="Times New Roman" w:eastAsia="Times New Roman" w:cs="Times New Roman"/>
                <w:spacing w:val="13"/>
              </w:rPr>
              <w:t>/m</w:t>
            </w:r>
            <w:r>
              <w:rPr>
                <w:rFonts w:ascii="Times New Roman" w:hAnsi="Times New Roman" w:eastAsia="Times New Roman" w:cs="Times New Roman"/>
                <w:sz w:val="13"/>
                <w:szCs w:val="13"/>
                <w:spacing w:val="13"/>
                <w:position w:val="6"/>
              </w:rPr>
              <w:t>3 </w:t>
            </w:r>
            <w:r>
              <w:rPr>
                <w:spacing w:val="13"/>
              </w:rPr>
              <w:t>；颗粒物最高允许排放浓度</w:t>
            </w:r>
            <w:r>
              <w:rPr>
                <w:rFonts w:ascii="Times New Roman" w:hAnsi="Times New Roman" w:eastAsia="Times New Roman" w:cs="Times New Roman"/>
                <w:spacing w:val="4"/>
              </w:rPr>
              <w:t>20</w:t>
            </w:r>
            <w:r>
              <w:rPr>
                <w:rFonts w:ascii="Times New Roman" w:hAnsi="Times New Roman" w:eastAsia="Times New Roman" w:cs="Times New Roman"/>
              </w:rPr>
              <w:t>mg</w:t>
            </w:r>
            <w:r>
              <w:rPr>
                <w:rFonts w:ascii="Times New Roman" w:hAnsi="Times New Roman" w:eastAsia="Times New Roman" w:cs="Times New Roman"/>
                <w:spacing w:val="4"/>
              </w:rPr>
              <w:t>/m</w:t>
            </w:r>
            <w:r>
              <w:rPr>
                <w:rFonts w:ascii="Times New Roman" w:hAnsi="Times New Roman" w:eastAsia="Times New Roman" w:cs="Times New Roman"/>
                <w:sz w:val="13"/>
                <w:szCs w:val="13"/>
                <w:spacing w:val="4"/>
                <w:position w:val="6"/>
              </w:rPr>
              <w:t>3</w:t>
            </w:r>
            <w:r>
              <w:rPr>
                <w:rFonts w:ascii="Times New Roman" w:hAnsi="Times New Roman" w:eastAsia="Times New Roman" w:cs="Times New Roman"/>
                <w:sz w:val="13"/>
                <w:szCs w:val="13"/>
                <w:spacing w:val="-9"/>
                <w:position w:val="6"/>
              </w:rPr>
              <w:t xml:space="preserve"> </w:t>
            </w:r>
            <w:r>
              <w:rPr>
                <w:spacing w:val="4"/>
              </w:rPr>
              <w:t>，无组织排放监控限值</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rPr>
              <w:t>mg</w:t>
            </w:r>
            <w:r>
              <w:rPr>
                <w:rFonts w:ascii="Times New Roman" w:hAnsi="Times New Roman" w:eastAsia="Times New Roman" w:cs="Times New Roman"/>
                <w:spacing w:val="4"/>
              </w:rPr>
              <w:t>/m</w:t>
            </w:r>
            <w:r>
              <w:rPr>
                <w:rFonts w:ascii="Times New Roman" w:hAnsi="Times New Roman" w:eastAsia="Times New Roman" w:cs="Times New Roman"/>
                <w:sz w:val="13"/>
                <w:szCs w:val="13"/>
                <w:spacing w:val="4"/>
                <w:position w:val="6"/>
              </w:rPr>
              <w:t>3</w:t>
            </w:r>
            <w:r>
              <w:rPr>
                <w:rFonts w:ascii="Times New Roman" w:hAnsi="Times New Roman" w:eastAsia="Times New Roman" w:cs="Times New Roman"/>
                <w:sz w:val="13"/>
                <w:szCs w:val="13"/>
                <w:spacing w:val="3"/>
                <w:position w:val="6"/>
              </w:rPr>
              <w:t xml:space="preserve"> </w:t>
            </w:r>
            <w:r>
              <w:rPr>
                <w:spacing w:val="3"/>
              </w:rPr>
              <w:t>）。</w:t>
            </w:r>
          </w:p>
        </w:tc>
      </w:tr>
    </w:tbl>
    <w:p>
      <w:pPr>
        <w:pStyle w:val="BodyText"/>
        <w:rPr/>
      </w:pPr>
      <w:r/>
    </w:p>
    <w:p>
      <w:pPr>
        <w:sectPr>
          <w:footerReference w:type="default" r:id="rId46"/>
          <w:pgSz w:w="11907" w:h="16840"/>
          <w:pgMar w:top="1134" w:right="1083" w:bottom="1057" w:left="1083" w:header="0" w:footer="718" w:gutter="0"/>
        </w:sectPr>
        <w:rPr/>
      </w:pPr>
    </w:p>
    <w:tbl>
      <w:tblPr>
        <w:tblStyle w:val="TableNormal"/>
        <w:tblW w:w="9725"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70"/>
        <w:gridCol w:w="465"/>
        <w:gridCol w:w="913"/>
        <w:gridCol w:w="872"/>
        <w:gridCol w:w="1577"/>
        <w:gridCol w:w="1468"/>
        <w:gridCol w:w="711"/>
        <w:gridCol w:w="914"/>
        <w:gridCol w:w="777"/>
        <w:gridCol w:w="807"/>
        <w:gridCol w:w="851"/>
      </w:tblGrid>
      <w:tr>
        <w:trPr>
          <w:trHeight w:val="700" w:hRule="atLeast"/>
        </w:trPr>
        <w:tc>
          <w:tcPr>
            <w:tcW w:w="370" w:type="dxa"/>
            <w:vAlign w:val="top"/>
            <w:vMerge w:val="restart"/>
            <w:tcBorders>
              <w:left w:val="single" w:color="000000" w:sz="6" w:space="0"/>
              <w:bottom w:val="nil"/>
              <w:top w:val="single" w:color="000000" w:sz="6" w:space="0"/>
            </w:tcBorders>
          </w:tcPr>
          <w:p>
            <w:pPr>
              <w:rPr>
                <w:rFonts w:ascii="Arial"/>
                <w:sz w:val="21"/>
              </w:rPr>
            </w:pPr>
            <w:r/>
          </w:p>
        </w:tc>
        <w:tc>
          <w:tcPr>
            <w:tcW w:w="9355" w:type="dxa"/>
            <w:vAlign w:val="top"/>
            <w:gridSpan w:val="10"/>
            <w:tcBorders>
              <w:bottom w:val="single" w:color="000000" w:sz="10" w:space="0"/>
              <w:right w:val="single" w:color="000000" w:sz="6" w:space="0"/>
              <w:top w:val="single" w:color="000000" w:sz="6" w:space="0"/>
            </w:tcBorders>
          </w:tcPr>
          <w:p>
            <w:pPr>
              <w:pStyle w:val="TableText"/>
              <w:ind w:left="524"/>
              <w:spacing w:before="35" w:line="229" w:lineRule="auto"/>
              <w:rPr/>
            </w:pPr>
            <w:r>
              <w:rPr>
                <w:rFonts w:ascii="Times New Roman" w:hAnsi="Times New Roman" w:eastAsia="Times New Roman" w:cs="Times New Roman"/>
                <w:b/>
                <w:bCs/>
                <w:spacing w:val="3"/>
              </w:rPr>
              <w:t>2</w:t>
            </w:r>
            <w:r>
              <w:rPr>
                <w:rFonts w:ascii="Times New Roman" w:hAnsi="Times New Roman" w:eastAsia="Times New Roman" w:cs="Times New Roman"/>
                <w:b/>
                <w:bCs/>
                <w:spacing w:val="-22"/>
              </w:rPr>
              <w:t xml:space="preserve"> </w:t>
            </w:r>
            <w:r>
              <w:rPr>
                <w:b/>
                <w:bCs/>
                <w:spacing w:val="3"/>
              </w:rPr>
              <w:t>、排放口情况</w:t>
            </w:r>
          </w:p>
          <w:p>
            <w:pPr>
              <w:pStyle w:val="TableText"/>
              <w:ind w:left="3195"/>
              <w:spacing w:before="160" w:line="227" w:lineRule="auto"/>
              <w:rPr/>
            </w:pPr>
            <w:r>
              <w:rPr>
                <w:b/>
                <w:bCs/>
                <w:spacing w:val="5"/>
              </w:rPr>
              <w:t>表</w:t>
            </w:r>
            <w:r>
              <w:rPr>
                <w:spacing w:val="-34"/>
              </w:rPr>
              <w:t xml:space="preserve"> </w:t>
            </w:r>
            <w:r>
              <w:rPr>
                <w:rFonts w:ascii="Times New Roman" w:hAnsi="Times New Roman" w:eastAsia="Times New Roman" w:cs="Times New Roman"/>
                <w:b/>
                <w:bCs/>
                <w:spacing w:val="5"/>
              </w:rPr>
              <w:t>4-6      </w:t>
            </w:r>
            <w:r>
              <w:rPr>
                <w:b/>
                <w:bCs/>
                <w:spacing w:val="5"/>
              </w:rPr>
              <w:t>排气口基本情况一览表</w:t>
            </w:r>
          </w:p>
        </w:tc>
      </w:tr>
      <w:tr>
        <w:trPr>
          <w:trHeight w:val="583" w:hRule="atLeast"/>
        </w:trPr>
        <w:tc>
          <w:tcPr>
            <w:tcW w:w="370" w:type="dxa"/>
            <w:vAlign w:val="top"/>
            <w:vMerge w:val="continue"/>
            <w:tcBorders>
              <w:left w:val="single" w:color="000000" w:sz="6" w:space="0"/>
              <w:bottom w:val="nil"/>
              <w:top w:val="nil"/>
            </w:tcBorders>
          </w:tcPr>
          <w:p>
            <w:pPr>
              <w:rPr>
                <w:rFonts w:ascii="Arial"/>
                <w:sz w:val="21"/>
              </w:rPr>
            </w:pPr>
            <w:r/>
          </w:p>
        </w:tc>
        <w:tc>
          <w:tcPr>
            <w:tcW w:w="465" w:type="dxa"/>
            <w:vAlign w:val="top"/>
            <w:vMerge w:val="restart"/>
            <w:textDirection w:val="tbRlV"/>
            <w:tcBorders>
              <w:top w:val="single" w:color="000000" w:sz="10" w:space="0"/>
              <w:bottom w:val="nil"/>
            </w:tcBorders>
          </w:tcPr>
          <w:p>
            <w:pPr>
              <w:pStyle w:val="TableText"/>
              <w:ind w:left="277"/>
              <w:spacing w:before="116" w:line="214" w:lineRule="auto"/>
              <w:rPr/>
            </w:pPr>
            <w:r>
              <w:rPr>
                <w:b/>
                <w:bCs/>
                <w:spacing w:val="7"/>
              </w:rPr>
              <w:t>编</w:t>
            </w:r>
            <w:r>
              <w:rPr>
                <w:spacing w:val="-39"/>
              </w:rPr>
              <w:t xml:space="preserve"> </w:t>
            </w:r>
            <w:r>
              <w:rPr>
                <w:b/>
                <w:bCs/>
                <w:spacing w:val="7"/>
              </w:rPr>
              <w:t>号</w:t>
            </w:r>
          </w:p>
        </w:tc>
        <w:tc>
          <w:tcPr>
            <w:tcW w:w="913" w:type="dxa"/>
            <w:vAlign w:val="top"/>
            <w:vMerge w:val="restart"/>
            <w:tcBorders>
              <w:top w:val="single" w:color="000000" w:sz="10" w:space="0"/>
              <w:bottom w:val="nil"/>
            </w:tcBorders>
          </w:tcPr>
          <w:p>
            <w:pPr>
              <w:spacing w:line="344" w:lineRule="auto"/>
              <w:rPr>
                <w:rFonts w:ascii="Arial"/>
                <w:sz w:val="21"/>
              </w:rPr>
            </w:pPr>
            <w:r/>
          </w:p>
          <w:p>
            <w:pPr>
              <w:pStyle w:val="TableText"/>
              <w:ind w:left="247"/>
              <w:spacing w:before="65" w:line="231" w:lineRule="auto"/>
              <w:rPr/>
            </w:pPr>
            <w:r>
              <w:rPr>
                <w:b/>
                <w:bCs/>
                <w:spacing w:val="2"/>
              </w:rPr>
              <w:t>名称</w:t>
            </w:r>
          </w:p>
        </w:tc>
        <w:tc>
          <w:tcPr>
            <w:tcW w:w="872" w:type="dxa"/>
            <w:vAlign w:val="top"/>
            <w:vMerge w:val="restart"/>
            <w:tcBorders>
              <w:top w:val="single" w:color="000000" w:sz="10" w:space="0"/>
              <w:bottom w:val="nil"/>
            </w:tcBorders>
          </w:tcPr>
          <w:p>
            <w:pPr>
              <w:pStyle w:val="TableText"/>
              <w:ind w:left="226" w:right="122" w:hanging="105"/>
              <w:spacing w:before="277" w:line="252" w:lineRule="auto"/>
              <w:rPr/>
            </w:pPr>
            <w:r>
              <w:rPr>
                <w:b/>
                <w:bCs/>
                <w:spacing w:val="5"/>
              </w:rPr>
              <w:t>排气口</w:t>
            </w:r>
            <w:r>
              <w:rPr>
                <w:b/>
                <w:bCs/>
                <w:spacing w:val="3"/>
              </w:rPr>
              <w:t>类型</w:t>
            </w:r>
          </w:p>
        </w:tc>
        <w:tc>
          <w:tcPr>
            <w:tcW w:w="3045" w:type="dxa"/>
            <w:vAlign w:val="top"/>
            <w:gridSpan w:val="2"/>
            <w:tcBorders>
              <w:top w:val="single" w:color="000000" w:sz="10" w:space="0"/>
            </w:tcBorders>
          </w:tcPr>
          <w:p>
            <w:pPr>
              <w:pStyle w:val="TableText"/>
              <w:ind w:left="461"/>
              <w:spacing w:before="179" w:line="228" w:lineRule="auto"/>
              <w:rPr>
                <w:rFonts w:ascii="Times New Roman" w:hAnsi="Times New Roman" w:eastAsia="Times New Roman" w:cs="Times New Roman"/>
              </w:rPr>
            </w:pPr>
            <w:r>
              <w:rPr>
                <w:b/>
                <w:bCs/>
                <w:spacing w:val="7"/>
              </w:rPr>
              <w:t>排气筒底部中心坐标</w:t>
            </w:r>
            <w:r>
              <w:rPr>
                <w:rFonts w:ascii="Times New Roman" w:hAnsi="Times New Roman" w:eastAsia="Times New Roman" w:cs="Times New Roman"/>
                <w:b/>
                <w:bCs/>
                <w:spacing w:val="7"/>
              </w:rPr>
              <w:t>/m</w:t>
            </w:r>
          </w:p>
        </w:tc>
        <w:tc>
          <w:tcPr>
            <w:tcW w:w="711" w:type="dxa"/>
            <w:vAlign w:val="top"/>
            <w:vMerge w:val="restart"/>
            <w:tcBorders>
              <w:top w:val="single" w:color="000000" w:sz="10" w:space="0"/>
              <w:bottom w:val="nil"/>
            </w:tcBorders>
          </w:tcPr>
          <w:p>
            <w:pPr>
              <w:pStyle w:val="TableText"/>
              <w:ind w:left="152"/>
              <w:spacing w:before="140" w:line="230" w:lineRule="auto"/>
              <w:rPr/>
            </w:pPr>
            <w:r>
              <w:rPr>
                <w:b/>
                <w:bCs/>
                <w:spacing w:val="3"/>
              </w:rPr>
              <w:t>排气</w:t>
            </w:r>
          </w:p>
          <w:p>
            <w:pPr>
              <w:pStyle w:val="TableText"/>
              <w:ind w:left="141" w:right="131" w:firstLine="13"/>
              <w:spacing w:before="22" w:line="254" w:lineRule="auto"/>
              <w:rPr>
                <w:rFonts w:ascii="Times New Roman" w:hAnsi="Times New Roman" w:eastAsia="Times New Roman" w:cs="Times New Roman"/>
              </w:rPr>
            </w:pPr>
            <w:r>
              <w:rPr>
                <w:b/>
                <w:bCs/>
                <w:spacing w:val="2"/>
              </w:rPr>
              <w:t>筒高</w:t>
            </w:r>
            <w:r>
              <w:rPr>
                <w:b/>
                <w:bCs/>
                <w:spacing w:val="2"/>
              </w:rPr>
              <w:t>度</w:t>
            </w:r>
            <w:r>
              <w:rPr>
                <w:rFonts w:ascii="Times New Roman" w:hAnsi="Times New Roman" w:eastAsia="Times New Roman" w:cs="Times New Roman"/>
                <w:b/>
                <w:bCs/>
                <w:spacing w:val="2"/>
              </w:rPr>
              <w:t>/m</w:t>
            </w:r>
          </w:p>
        </w:tc>
        <w:tc>
          <w:tcPr>
            <w:tcW w:w="914" w:type="dxa"/>
            <w:vAlign w:val="top"/>
            <w:vMerge w:val="restart"/>
            <w:tcBorders>
              <w:top w:val="single" w:color="000000" w:sz="10" w:space="0"/>
              <w:bottom w:val="nil"/>
            </w:tcBorders>
          </w:tcPr>
          <w:p>
            <w:pPr>
              <w:pStyle w:val="TableText"/>
              <w:ind w:left="149"/>
              <w:spacing w:before="141" w:line="228" w:lineRule="auto"/>
              <w:rPr/>
            </w:pPr>
            <w:r>
              <w:rPr>
                <w:b/>
                <w:bCs/>
                <w:spacing w:val="5"/>
              </w:rPr>
              <w:t>排气筒</w:t>
            </w:r>
          </w:p>
          <w:p>
            <w:pPr>
              <w:pStyle w:val="TableText"/>
              <w:ind w:left="167"/>
              <w:spacing w:before="24" w:line="228" w:lineRule="auto"/>
              <w:rPr/>
            </w:pPr>
            <w:r>
              <w:rPr>
                <w:b/>
                <w:bCs/>
                <w:spacing w:val="-1"/>
              </w:rPr>
              <w:t>出口内</w:t>
            </w:r>
          </w:p>
          <w:p>
            <w:pPr>
              <w:pStyle w:val="TableText"/>
              <w:ind w:left="242"/>
              <w:spacing w:before="26" w:line="228" w:lineRule="auto"/>
              <w:rPr>
                <w:rFonts w:ascii="Times New Roman" w:hAnsi="Times New Roman" w:eastAsia="Times New Roman" w:cs="Times New Roman"/>
              </w:rPr>
            </w:pPr>
            <w:r>
              <w:rPr>
                <w:b/>
                <w:bCs/>
                <w:spacing w:val="3"/>
              </w:rPr>
              <w:t>径</w:t>
            </w:r>
            <w:r>
              <w:rPr>
                <w:rFonts w:ascii="Times New Roman" w:hAnsi="Times New Roman" w:eastAsia="Times New Roman" w:cs="Times New Roman"/>
                <w:b/>
                <w:bCs/>
                <w:spacing w:val="3"/>
              </w:rPr>
              <w:t>/m</w:t>
            </w:r>
          </w:p>
        </w:tc>
        <w:tc>
          <w:tcPr>
            <w:tcW w:w="777" w:type="dxa"/>
            <w:vAlign w:val="top"/>
            <w:vMerge w:val="restart"/>
            <w:tcBorders>
              <w:top w:val="single" w:color="000000" w:sz="10" w:space="0"/>
              <w:bottom w:val="nil"/>
            </w:tcBorders>
          </w:tcPr>
          <w:p>
            <w:pPr>
              <w:pStyle w:val="TableText"/>
              <w:ind w:left="188" w:right="172"/>
              <w:spacing w:before="156" w:line="254" w:lineRule="auto"/>
              <w:jc w:val="both"/>
              <w:rPr>
                <w:rFonts w:ascii="Times New Roman" w:hAnsi="Times New Roman" w:eastAsia="Times New Roman" w:cs="Times New Roman"/>
              </w:rPr>
            </w:pPr>
            <w:r>
              <w:rPr>
                <w:b/>
                <w:bCs/>
                <w:spacing w:val="3"/>
              </w:rPr>
              <w:t>烟气</w:t>
            </w:r>
            <w:r>
              <w:rPr>
                <w:b/>
                <w:bCs/>
                <w:spacing w:val="3"/>
              </w:rPr>
              <w:t>流速</w:t>
            </w:r>
            <w:r>
              <w:rPr>
                <w:rFonts w:ascii="Times New Roman" w:hAnsi="Times New Roman" w:eastAsia="Times New Roman" w:cs="Times New Roman"/>
                <w:b/>
                <w:bCs/>
                <w:spacing w:val="7"/>
              </w:rPr>
              <w:t>/m/s</w:t>
            </w:r>
          </w:p>
        </w:tc>
        <w:tc>
          <w:tcPr>
            <w:tcW w:w="807" w:type="dxa"/>
            <w:vAlign w:val="top"/>
            <w:vMerge w:val="restart"/>
            <w:tcBorders>
              <w:top w:val="single" w:color="000000" w:sz="10" w:space="0"/>
              <w:bottom w:val="nil"/>
            </w:tcBorders>
          </w:tcPr>
          <w:p>
            <w:pPr>
              <w:pStyle w:val="TableText"/>
              <w:ind w:left="203"/>
              <w:spacing w:before="140" w:line="230" w:lineRule="auto"/>
              <w:rPr/>
            </w:pPr>
            <w:r>
              <w:rPr>
                <w:b/>
                <w:bCs/>
                <w:spacing w:val="3"/>
              </w:rPr>
              <w:t>烟气</w:t>
            </w:r>
          </w:p>
          <w:p>
            <w:pPr>
              <w:pStyle w:val="TableText"/>
              <w:ind w:left="204"/>
              <w:spacing w:before="22" w:line="229" w:lineRule="auto"/>
              <w:rPr/>
            </w:pPr>
            <w:r>
              <w:rPr>
                <w:b/>
                <w:bCs/>
                <w:spacing w:val="3"/>
              </w:rPr>
              <w:t>温度</w:t>
            </w:r>
          </w:p>
          <w:p>
            <w:pPr>
              <w:pStyle w:val="TableText"/>
              <w:ind w:left="271"/>
              <w:spacing w:before="25" w:line="265" w:lineRule="exact"/>
              <w:rPr/>
            </w:pPr>
            <w:r>
              <w:rPr>
                <w:rFonts w:ascii="Times New Roman" w:hAnsi="Times New Roman" w:eastAsia="Times New Roman" w:cs="Times New Roman"/>
                <w:b/>
                <w:bCs/>
                <w:spacing w:val="4"/>
                <w:position w:val="1"/>
              </w:rPr>
              <w:t>/</w:t>
            </w:r>
            <w:r>
              <w:rPr>
                <w:b/>
                <w:bCs/>
                <w:spacing w:val="4"/>
                <w:position w:val="1"/>
              </w:rPr>
              <w:t>℃</w:t>
            </w:r>
          </w:p>
        </w:tc>
        <w:tc>
          <w:tcPr>
            <w:tcW w:w="851" w:type="dxa"/>
            <w:vAlign w:val="top"/>
            <w:vMerge w:val="restart"/>
            <w:tcBorders>
              <w:top w:val="single" w:color="000000" w:sz="10" w:space="0"/>
              <w:right w:val="single" w:color="000000" w:sz="6" w:space="0"/>
              <w:bottom w:val="nil"/>
            </w:tcBorders>
          </w:tcPr>
          <w:p>
            <w:pPr>
              <w:pStyle w:val="TableText"/>
              <w:ind w:left="205"/>
              <w:spacing w:before="21" w:line="228" w:lineRule="auto"/>
              <w:rPr/>
            </w:pPr>
            <w:r>
              <w:rPr>
                <w:b/>
                <w:bCs/>
                <w:spacing w:val="3"/>
              </w:rPr>
              <w:t>年排</w:t>
            </w:r>
          </w:p>
          <w:p>
            <w:pPr>
              <w:pStyle w:val="TableText"/>
              <w:ind w:left="204"/>
              <w:spacing w:before="23" w:line="230" w:lineRule="auto"/>
              <w:rPr/>
            </w:pPr>
            <w:r>
              <w:rPr>
                <w:b/>
                <w:bCs/>
                <w:spacing w:val="3"/>
              </w:rPr>
              <w:t>放小</w:t>
            </w:r>
          </w:p>
          <w:p>
            <w:pPr>
              <w:pStyle w:val="TableText"/>
              <w:ind w:left="214"/>
              <w:spacing w:before="25" w:line="228" w:lineRule="auto"/>
              <w:rPr/>
            </w:pPr>
            <w:r>
              <w:rPr>
                <w:b/>
                <w:bCs/>
                <w:spacing w:val="-1"/>
              </w:rPr>
              <w:t>时数</w:t>
            </w:r>
          </w:p>
          <w:p>
            <w:pPr>
              <w:ind w:left="319"/>
              <w:spacing w:before="45" w:line="191"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3"/>
              </w:rPr>
              <w:t>/h</w:t>
            </w:r>
          </w:p>
        </w:tc>
      </w:tr>
      <w:tr>
        <w:trPr>
          <w:trHeight w:val="464" w:hRule="atLeast"/>
        </w:trPr>
        <w:tc>
          <w:tcPr>
            <w:tcW w:w="370" w:type="dxa"/>
            <w:vAlign w:val="top"/>
            <w:vMerge w:val="continue"/>
            <w:tcBorders>
              <w:left w:val="single" w:color="000000" w:sz="6" w:space="0"/>
              <w:bottom w:val="nil"/>
              <w:top w:val="nil"/>
            </w:tcBorders>
          </w:tcPr>
          <w:p>
            <w:pPr>
              <w:rPr>
                <w:rFonts w:ascii="Arial"/>
                <w:sz w:val="21"/>
              </w:rPr>
            </w:pPr>
            <w:r/>
          </w:p>
        </w:tc>
        <w:tc>
          <w:tcPr>
            <w:tcW w:w="465" w:type="dxa"/>
            <w:vAlign w:val="top"/>
            <w:vMerge w:val="continue"/>
            <w:textDirection w:val="tbRlV"/>
            <w:tcBorders>
              <w:top w:val="nil"/>
            </w:tcBorders>
          </w:tcPr>
          <w:p>
            <w:pPr>
              <w:rPr>
                <w:rFonts w:ascii="Arial"/>
                <w:sz w:val="21"/>
              </w:rPr>
            </w:pPr>
            <w:r/>
          </w:p>
        </w:tc>
        <w:tc>
          <w:tcPr>
            <w:tcW w:w="913" w:type="dxa"/>
            <w:vAlign w:val="top"/>
            <w:vMerge w:val="continue"/>
            <w:tcBorders>
              <w:top w:val="nil"/>
            </w:tcBorders>
          </w:tcPr>
          <w:p>
            <w:pPr>
              <w:rPr>
                <w:rFonts w:ascii="Arial"/>
                <w:sz w:val="21"/>
              </w:rPr>
            </w:pPr>
            <w:r/>
          </w:p>
        </w:tc>
        <w:tc>
          <w:tcPr>
            <w:tcW w:w="872" w:type="dxa"/>
            <w:vAlign w:val="top"/>
            <w:vMerge w:val="continue"/>
            <w:tcBorders>
              <w:top w:val="nil"/>
            </w:tcBorders>
          </w:tcPr>
          <w:p>
            <w:pPr>
              <w:rPr>
                <w:rFonts w:ascii="Arial"/>
                <w:sz w:val="21"/>
              </w:rPr>
            </w:pPr>
            <w:r/>
          </w:p>
        </w:tc>
        <w:tc>
          <w:tcPr>
            <w:tcW w:w="1577" w:type="dxa"/>
            <w:vAlign w:val="top"/>
          </w:tcPr>
          <w:p>
            <w:pPr>
              <w:pStyle w:val="TableText"/>
              <w:ind w:left="582"/>
              <w:spacing w:before="124" w:line="229" w:lineRule="auto"/>
              <w:rPr/>
            </w:pPr>
            <w:r>
              <w:rPr>
                <w:b/>
                <w:bCs/>
                <w:spacing w:val="3"/>
              </w:rPr>
              <w:t>经度</w:t>
            </w:r>
          </w:p>
        </w:tc>
        <w:tc>
          <w:tcPr>
            <w:tcW w:w="1468" w:type="dxa"/>
            <w:vAlign w:val="top"/>
          </w:tcPr>
          <w:p>
            <w:pPr>
              <w:pStyle w:val="TableText"/>
              <w:ind w:left="531"/>
              <w:spacing w:before="124" w:line="229" w:lineRule="auto"/>
              <w:rPr/>
            </w:pPr>
            <w:r>
              <w:rPr>
                <w:b/>
                <w:bCs/>
                <w:spacing w:val="3"/>
              </w:rPr>
              <w:t>纬度</w:t>
            </w:r>
          </w:p>
        </w:tc>
        <w:tc>
          <w:tcPr>
            <w:tcW w:w="711" w:type="dxa"/>
            <w:vAlign w:val="top"/>
            <w:vMerge w:val="continue"/>
            <w:tcBorders>
              <w:top w:val="nil"/>
            </w:tcBorders>
          </w:tcPr>
          <w:p>
            <w:pPr>
              <w:rPr>
                <w:rFonts w:ascii="Arial"/>
                <w:sz w:val="21"/>
              </w:rPr>
            </w:pPr>
            <w:r/>
          </w:p>
        </w:tc>
        <w:tc>
          <w:tcPr>
            <w:tcW w:w="914" w:type="dxa"/>
            <w:vAlign w:val="top"/>
            <w:vMerge w:val="continue"/>
            <w:tcBorders>
              <w:top w:val="nil"/>
            </w:tcBorders>
          </w:tcPr>
          <w:p>
            <w:pPr>
              <w:rPr>
                <w:rFonts w:ascii="Arial"/>
                <w:sz w:val="21"/>
              </w:rPr>
            </w:pPr>
            <w:r/>
          </w:p>
        </w:tc>
        <w:tc>
          <w:tcPr>
            <w:tcW w:w="777" w:type="dxa"/>
            <w:vAlign w:val="top"/>
            <w:vMerge w:val="continue"/>
            <w:tcBorders>
              <w:top w:val="nil"/>
            </w:tcBorders>
          </w:tcPr>
          <w:p>
            <w:pPr>
              <w:rPr>
                <w:rFonts w:ascii="Arial"/>
                <w:sz w:val="21"/>
              </w:rPr>
            </w:pPr>
            <w:r/>
          </w:p>
        </w:tc>
        <w:tc>
          <w:tcPr>
            <w:tcW w:w="807" w:type="dxa"/>
            <w:vAlign w:val="top"/>
            <w:vMerge w:val="continue"/>
            <w:tcBorders>
              <w:top w:val="nil"/>
            </w:tcBorders>
          </w:tcPr>
          <w:p>
            <w:pPr>
              <w:rPr>
                <w:rFonts w:ascii="Arial"/>
                <w:sz w:val="21"/>
              </w:rPr>
            </w:pPr>
            <w:r/>
          </w:p>
        </w:tc>
        <w:tc>
          <w:tcPr>
            <w:tcW w:w="851" w:type="dxa"/>
            <w:vAlign w:val="top"/>
            <w:vMerge w:val="continue"/>
            <w:tcBorders>
              <w:top w:val="nil"/>
              <w:right w:val="single" w:color="000000" w:sz="6" w:space="0"/>
            </w:tcBorders>
          </w:tcPr>
          <w:p>
            <w:pPr>
              <w:rPr>
                <w:rFonts w:ascii="Arial"/>
                <w:sz w:val="21"/>
              </w:rPr>
            </w:pPr>
            <w:r/>
          </w:p>
        </w:tc>
      </w:tr>
      <w:tr>
        <w:trPr>
          <w:trHeight w:val="549" w:hRule="atLeast"/>
        </w:trPr>
        <w:tc>
          <w:tcPr>
            <w:tcW w:w="370" w:type="dxa"/>
            <w:vAlign w:val="top"/>
            <w:vMerge w:val="continue"/>
            <w:tcBorders>
              <w:left w:val="single" w:color="000000" w:sz="6" w:space="0"/>
              <w:bottom w:val="nil"/>
              <w:top w:val="nil"/>
            </w:tcBorders>
          </w:tcPr>
          <w:p>
            <w:pPr>
              <w:rPr>
                <w:rFonts w:ascii="Arial"/>
                <w:sz w:val="21"/>
              </w:rPr>
            </w:pPr>
            <w:r/>
          </w:p>
        </w:tc>
        <w:tc>
          <w:tcPr>
            <w:tcW w:w="465" w:type="dxa"/>
            <w:vAlign w:val="top"/>
          </w:tcPr>
          <w:p>
            <w:pPr>
              <w:ind w:left="212"/>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1</w:t>
            </w:r>
          </w:p>
        </w:tc>
        <w:tc>
          <w:tcPr>
            <w:tcW w:w="913" w:type="dxa"/>
            <w:vAlign w:val="top"/>
          </w:tcPr>
          <w:p>
            <w:pPr>
              <w:pStyle w:val="TableText"/>
              <w:ind w:left="143" w:right="145" w:hanging="2"/>
              <w:spacing w:before="49"/>
              <w:rPr>
                <w:rFonts w:ascii="Times New Roman" w:hAnsi="Times New Roman" w:eastAsia="Times New Roman" w:cs="Times New Roman"/>
              </w:rPr>
            </w:pPr>
            <w:r>
              <w:rPr>
                <w:spacing w:val="6"/>
              </w:rPr>
              <w:t>排气筒</w:t>
            </w:r>
            <w:r>
              <w:rPr>
                <w:rFonts w:ascii="Times New Roman" w:hAnsi="Times New Roman" w:eastAsia="Times New Roman" w:cs="Times New Roman"/>
              </w:rPr>
              <w:t>DA</w:t>
            </w:r>
            <w:r>
              <w:rPr>
                <w:rFonts w:ascii="Times New Roman" w:hAnsi="Times New Roman" w:eastAsia="Times New Roman" w:cs="Times New Roman"/>
                <w:spacing w:val="8"/>
              </w:rPr>
              <w:t>001</w:t>
            </w:r>
          </w:p>
        </w:tc>
        <w:tc>
          <w:tcPr>
            <w:tcW w:w="872" w:type="dxa"/>
            <w:vAlign w:val="top"/>
          </w:tcPr>
          <w:p>
            <w:pPr>
              <w:pStyle w:val="TableText"/>
              <w:ind w:left="226" w:right="122" w:hanging="100"/>
              <w:spacing w:before="34" w:line="233" w:lineRule="auto"/>
              <w:rPr/>
            </w:pPr>
            <w:r>
              <w:rPr>
                <w:spacing w:val="5"/>
              </w:rPr>
              <w:t>一般排</w:t>
            </w:r>
            <w:r>
              <w:rPr>
                <w:spacing w:val="4"/>
              </w:rPr>
              <w:t>气口</w:t>
            </w:r>
          </w:p>
        </w:tc>
        <w:tc>
          <w:tcPr>
            <w:tcW w:w="1577" w:type="dxa"/>
            <w:vAlign w:val="top"/>
          </w:tcPr>
          <w:p>
            <w:pPr>
              <w:ind w:left="153"/>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115°20′43.432″</w:t>
            </w:r>
          </w:p>
        </w:tc>
        <w:tc>
          <w:tcPr>
            <w:tcW w:w="1468" w:type="dxa"/>
            <w:vAlign w:val="top"/>
          </w:tcPr>
          <w:p>
            <w:pPr>
              <w:ind w:left="181"/>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23°0′16.555″</w:t>
            </w:r>
          </w:p>
        </w:tc>
        <w:tc>
          <w:tcPr>
            <w:tcW w:w="711" w:type="dxa"/>
            <w:vAlign w:val="top"/>
          </w:tcPr>
          <w:p>
            <w:pPr>
              <w:ind w:left="274"/>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2"/>
              </w:rPr>
              <w:t>15</w:t>
            </w:r>
          </w:p>
        </w:tc>
        <w:tc>
          <w:tcPr>
            <w:tcW w:w="914" w:type="dxa"/>
            <w:vAlign w:val="top"/>
          </w:tcPr>
          <w:p>
            <w:pPr>
              <w:ind w:left="333"/>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0.4</w:t>
            </w:r>
          </w:p>
        </w:tc>
        <w:tc>
          <w:tcPr>
            <w:tcW w:w="777" w:type="dxa"/>
            <w:vAlign w:val="top"/>
          </w:tcPr>
          <w:p>
            <w:pPr>
              <w:ind w:left="230"/>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16.8</w:t>
            </w:r>
          </w:p>
        </w:tc>
        <w:tc>
          <w:tcPr>
            <w:tcW w:w="807" w:type="dxa"/>
            <w:vAlign w:val="top"/>
          </w:tcPr>
          <w:p>
            <w:pPr>
              <w:ind w:left="304"/>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25</w:t>
            </w:r>
          </w:p>
        </w:tc>
        <w:tc>
          <w:tcPr>
            <w:tcW w:w="851" w:type="dxa"/>
            <w:vAlign w:val="top"/>
            <w:tcBorders>
              <w:right w:val="single" w:color="000000" w:sz="6" w:space="0"/>
            </w:tcBorders>
          </w:tcPr>
          <w:p>
            <w:pPr>
              <w:ind w:left="200"/>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2400</w:t>
            </w:r>
          </w:p>
        </w:tc>
      </w:tr>
      <w:tr>
        <w:trPr>
          <w:trHeight w:val="559" w:hRule="atLeast"/>
        </w:trPr>
        <w:tc>
          <w:tcPr>
            <w:tcW w:w="370" w:type="dxa"/>
            <w:vAlign w:val="top"/>
            <w:vMerge w:val="continue"/>
            <w:tcBorders>
              <w:left w:val="single" w:color="000000" w:sz="6" w:space="0"/>
              <w:bottom w:val="nil"/>
              <w:top w:val="nil"/>
            </w:tcBorders>
          </w:tcPr>
          <w:p>
            <w:pPr>
              <w:rPr>
                <w:rFonts w:ascii="Arial"/>
                <w:sz w:val="21"/>
              </w:rPr>
            </w:pPr>
            <w:r/>
          </w:p>
        </w:tc>
        <w:tc>
          <w:tcPr>
            <w:tcW w:w="465" w:type="dxa"/>
            <w:vAlign w:val="top"/>
            <w:tcBorders>
              <w:bottom w:val="single" w:color="000000" w:sz="10" w:space="0"/>
            </w:tcBorders>
          </w:tcPr>
          <w:p>
            <w:pPr>
              <w:ind w:left="192"/>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2</w:t>
            </w:r>
          </w:p>
        </w:tc>
        <w:tc>
          <w:tcPr>
            <w:tcW w:w="913" w:type="dxa"/>
            <w:vAlign w:val="top"/>
            <w:tcBorders>
              <w:bottom w:val="single" w:color="000000" w:sz="10" w:space="0"/>
            </w:tcBorders>
          </w:tcPr>
          <w:p>
            <w:pPr>
              <w:pStyle w:val="TableText"/>
              <w:ind w:left="143" w:right="145" w:hanging="2"/>
              <w:spacing w:before="48" w:line="245" w:lineRule="auto"/>
              <w:rPr>
                <w:rFonts w:ascii="Times New Roman" w:hAnsi="Times New Roman" w:eastAsia="Times New Roman" w:cs="Times New Roman"/>
              </w:rPr>
            </w:pPr>
            <w:r>
              <w:rPr>
                <w:spacing w:val="6"/>
              </w:rPr>
              <w:t>排气筒</w:t>
            </w:r>
            <w:r>
              <w:rPr>
                <w:rFonts w:ascii="Times New Roman" w:hAnsi="Times New Roman" w:eastAsia="Times New Roman" w:cs="Times New Roman"/>
              </w:rPr>
              <w:t>DA</w:t>
            </w:r>
            <w:r>
              <w:rPr>
                <w:rFonts w:ascii="Times New Roman" w:hAnsi="Times New Roman" w:eastAsia="Times New Roman" w:cs="Times New Roman"/>
                <w:spacing w:val="8"/>
              </w:rPr>
              <w:t>002</w:t>
            </w:r>
          </w:p>
        </w:tc>
        <w:tc>
          <w:tcPr>
            <w:tcW w:w="872" w:type="dxa"/>
            <w:vAlign w:val="top"/>
            <w:tcBorders>
              <w:bottom w:val="single" w:color="000000" w:sz="10" w:space="0"/>
            </w:tcBorders>
          </w:tcPr>
          <w:p>
            <w:pPr>
              <w:pStyle w:val="TableText"/>
              <w:ind w:left="226" w:right="122" w:hanging="100"/>
              <w:spacing w:before="35" w:line="237" w:lineRule="auto"/>
              <w:rPr/>
            </w:pPr>
            <w:r>
              <w:rPr>
                <w:spacing w:val="5"/>
              </w:rPr>
              <w:t>一般排</w:t>
            </w:r>
            <w:r>
              <w:rPr>
                <w:spacing w:val="4"/>
              </w:rPr>
              <w:t>气口</w:t>
            </w:r>
          </w:p>
        </w:tc>
        <w:tc>
          <w:tcPr>
            <w:tcW w:w="1577" w:type="dxa"/>
            <w:vAlign w:val="top"/>
            <w:tcBorders>
              <w:bottom w:val="single" w:color="000000" w:sz="10" w:space="0"/>
            </w:tcBorders>
          </w:tcPr>
          <w:p>
            <w:pPr>
              <w:ind w:left="153"/>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115°20′43.231″</w:t>
            </w:r>
          </w:p>
        </w:tc>
        <w:tc>
          <w:tcPr>
            <w:tcW w:w="1468" w:type="dxa"/>
            <w:vAlign w:val="top"/>
            <w:tcBorders>
              <w:bottom w:val="single" w:color="000000" w:sz="10" w:space="0"/>
            </w:tcBorders>
          </w:tcPr>
          <w:p>
            <w:pPr>
              <w:ind w:left="181"/>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23°0′16.557″</w:t>
            </w:r>
          </w:p>
        </w:tc>
        <w:tc>
          <w:tcPr>
            <w:tcW w:w="711" w:type="dxa"/>
            <w:vAlign w:val="top"/>
            <w:tcBorders>
              <w:bottom w:val="single" w:color="000000" w:sz="10" w:space="0"/>
            </w:tcBorders>
          </w:tcPr>
          <w:p>
            <w:pPr>
              <w:ind w:left="274"/>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2"/>
              </w:rPr>
              <w:t>15</w:t>
            </w:r>
          </w:p>
        </w:tc>
        <w:tc>
          <w:tcPr>
            <w:tcW w:w="914" w:type="dxa"/>
            <w:vAlign w:val="top"/>
            <w:tcBorders>
              <w:bottom w:val="single" w:color="000000" w:sz="10" w:space="0"/>
            </w:tcBorders>
          </w:tcPr>
          <w:p>
            <w:pPr>
              <w:ind w:left="280"/>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0.25</w:t>
            </w:r>
          </w:p>
        </w:tc>
        <w:tc>
          <w:tcPr>
            <w:tcW w:w="777" w:type="dxa"/>
            <w:vAlign w:val="top"/>
            <w:tcBorders>
              <w:bottom w:val="single" w:color="000000" w:sz="10" w:space="0"/>
            </w:tcBorders>
          </w:tcPr>
          <w:p>
            <w:pPr>
              <w:ind w:left="230"/>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14.2</w:t>
            </w:r>
          </w:p>
        </w:tc>
        <w:tc>
          <w:tcPr>
            <w:tcW w:w="807" w:type="dxa"/>
            <w:vAlign w:val="top"/>
            <w:tcBorders>
              <w:bottom w:val="single" w:color="000000" w:sz="10" w:space="0"/>
            </w:tcBorders>
          </w:tcPr>
          <w:p>
            <w:pPr>
              <w:ind w:left="304"/>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25</w:t>
            </w:r>
          </w:p>
        </w:tc>
        <w:tc>
          <w:tcPr>
            <w:tcW w:w="851" w:type="dxa"/>
            <w:vAlign w:val="top"/>
            <w:tcBorders>
              <w:bottom w:val="single" w:color="000000" w:sz="10" w:space="0"/>
              <w:right w:val="single" w:color="000000" w:sz="6" w:space="0"/>
            </w:tcBorders>
          </w:tcPr>
          <w:p>
            <w:pPr>
              <w:ind w:left="200"/>
              <w:spacing w:before="13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2400</w:t>
            </w:r>
          </w:p>
        </w:tc>
      </w:tr>
      <w:tr>
        <w:trPr>
          <w:trHeight w:val="11594" w:hRule="atLeast"/>
        </w:trPr>
        <w:tc>
          <w:tcPr>
            <w:tcW w:w="370" w:type="dxa"/>
            <w:vAlign w:val="top"/>
            <w:vMerge w:val="continue"/>
            <w:tcBorders>
              <w:left w:val="single" w:color="000000" w:sz="6" w:space="0"/>
              <w:bottom w:val="single" w:color="000000" w:sz="6" w:space="0"/>
              <w:top w:val="nil"/>
            </w:tcBorders>
          </w:tcPr>
          <w:p>
            <w:pPr>
              <w:rPr>
                <w:rFonts w:ascii="Arial"/>
                <w:sz w:val="21"/>
              </w:rPr>
            </w:pPr>
            <w:r/>
          </w:p>
        </w:tc>
        <w:tc>
          <w:tcPr>
            <w:tcW w:w="9355" w:type="dxa"/>
            <w:vAlign w:val="top"/>
            <w:gridSpan w:val="10"/>
            <w:tcBorders>
              <w:top w:val="single" w:color="000000" w:sz="10" w:space="0"/>
              <w:bottom w:val="single" w:color="000000" w:sz="6" w:space="0"/>
              <w:right w:val="single" w:color="000000" w:sz="6" w:space="0"/>
            </w:tcBorders>
          </w:tcPr>
          <w:p>
            <w:pPr>
              <w:pStyle w:val="TableText"/>
              <w:ind w:left="522"/>
              <w:spacing w:before="24" w:line="230" w:lineRule="auto"/>
              <w:outlineLvl w:val="1"/>
              <w:rPr/>
            </w:pPr>
            <w:r>
              <w:rPr>
                <w:rFonts w:ascii="Times New Roman" w:hAnsi="Times New Roman" w:eastAsia="Times New Roman" w:cs="Times New Roman"/>
                <w:b/>
                <w:bCs/>
                <w:spacing w:val="3"/>
              </w:rPr>
              <w:t>3</w:t>
            </w:r>
            <w:r>
              <w:rPr>
                <w:rFonts w:ascii="Times New Roman" w:hAnsi="Times New Roman" w:eastAsia="Times New Roman" w:cs="Times New Roman"/>
                <w:b/>
                <w:bCs/>
                <w:spacing w:val="-26"/>
              </w:rPr>
              <w:t xml:space="preserve"> </w:t>
            </w:r>
            <w:r>
              <w:rPr>
                <w:b/>
                <w:bCs/>
                <w:spacing w:val="3"/>
              </w:rPr>
              <w:t>、监测计划</w:t>
            </w:r>
          </w:p>
          <w:p>
            <w:pPr>
              <w:pStyle w:val="TableText"/>
              <w:ind w:right="9"/>
              <w:spacing w:before="128" w:line="274" w:lineRule="exact"/>
              <w:jc w:val="right"/>
              <w:rPr/>
            </w:pPr>
            <w:r>
              <w:rPr>
                <w:spacing w:val="7"/>
                <w:position w:val="1"/>
              </w:rPr>
              <w:t>根据《排污许可证申请与核发技术规范 制鞋工业》（</w:t>
            </w:r>
            <w:r>
              <w:rPr>
                <w:rFonts w:ascii="Times New Roman" w:hAnsi="Times New Roman" w:eastAsia="Times New Roman" w:cs="Times New Roman"/>
                <w:position w:val="1"/>
              </w:rPr>
              <w:t>HJ</w:t>
            </w:r>
            <w:r>
              <w:rPr>
                <w:rFonts w:ascii="Times New Roman" w:hAnsi="Times New Roman" w:eastAsia="Times New Roman" w:cs="Times New Roman"/>
                <w:spacing w:val="28"/>
                <w:position w:val="1"/>
              </w:rPr>
              <w:t xml:space="preserve"> </w:t>
            </w:r>
            <w:r>
              <w:rPr>
                <w:rFonts w:ascii="Times New Roman" w:hAnsi="Times New Roman" w:eastAsia="Times New Roman" w:cs="Times New Roman"/>
                <w:spacing w:val="7"/>
                <w:position w:val="1"/>
              </w:rPr>
              <w:t>1123-2020</w:t>
            </w:r>
            <w:r>
              <w:rPr>
                <w:spacing w:val="16"/>
                <w:position w:val="1"/>
              </w:rPr>
              <w:t>），</w:t>
            </w:r>
            <w:r>
              <w:rPr>
                <w:spacing w:val="7"/>
                <w:position w:val="1"/>
              </w:rPr>
              <w:t>项目大气监测计划如下：</w:t>
            </w:r>
          </w:p>
          <w:p>
            <w:pPr>
              <w:pStyle w:val="TableText"/>
              <w:ind w:left="2191"/>
              <w:spacing w:before="164" w:line="224" w:lineRule="auto"/>
              <w:rPr/>
            </w:pPr>
            <w:r>
              <w:rPr>
                <w:b/>
                <w:bCs/>
                <w:spacing w:val="7"/>
              </w:rPr>
              <w:t>表</w:t>
            </w:r>
            <w:r>
              <w:rPr>
                <w:spacing w:val="-40"/>
              </w:rPr>
              <w:t xml:space="preserve"> </w:t>
            </w:r>
            <w:r>
              <w:rPr>
                <w:rFonts w:ascii="Times New Roman" w:hAnsi="Times New Roman" w:eastAsia="Times New Roman" w:cs="Times New Roman"/>
                <w:b/>
                <w:bCs/>
                <w:spacing w:val="7"/>
              </w:rPr>
              <w:t>4-7    </w:t>
            </w:r>
            <w:r>
              <w:rPr>
                <w:b/>
                <w:bCs/>
                <w:spacing w:val="7"/>
              </w:rPr>
              <w:t>废气排放监测点位、监测项</w:t>
            </w:r>
            <w:r>
              <w:rPr>
                <w:b/>
                <w:bCs/>
                <w:spacing w:val="6"/>
              </w:rPr>
              <w:t>目和最低监测频次</w:t>
            </w:r>
          </w:p>
          <w:tbl>
            <w:tblPr>
              <w:tblStyle w:val="TableNormal"/>
              <w:tblW w:w="9179" w:type="dxa"/>
              <w:tblInd w:w="80"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419"/>
              <w:gridCol w:w="1320"/>
              <w:gridCol w:w="1091"/>
              <w:gridCol w:w="5349"/>
            </w:tblGrid>
            <w:tr>
              <w:trPr>
                <w:trHeight w:val="376" w:hRule="atLeast"/>
              </w:trPr>
              <w:tc>
                <w:tcPr>
                  <w:tcW w:w="1419" w:type="dxa"/>
                  <w:vAlign w:val="top"/>
                  <w:tcBorders>
                    <w:left w:val="nil"/>
                    <w:top w:val="single" w:color="000000" w:sz="10" w:space="0"/>
                  </w:tcBorders>
                </w:tcPr>
                <w:p>
                  <w:pPr>
                    <w:pStyle w:val="TableText"/>
                    <w:ind w:left="296"/>
                    <w:spacing w:before="85" w:line="230" w:lineRule="auto"/>
                    <w:rPr/>
                  </w:pPr>
                  <w:r>
                    <w:rPr>
                      <w:b/>
                      <w:bCs/>
                      <w:spacing w:val="6"/>
                    </w:rPr>
                    <w:t>监测点位</w:t>
                  </w:r>
                </w:p>
              </w:tc>
              <w:tc>
                <w:tcPr>
                  <w:tcW w:w="1320" w:type="dxa"/>
                  <w:vAlign w:val="top"/>
                  <w:tcBorders>
                    <w:top w:val="single" w:color="000000" w:sz="10" w:space="0"/>
                  </w:tcBorders>
                </w:tcPr>
                <w:p>
                  <w:pPr>
                    <w:pStyle w:val="TableText"/>
                    <w:ind w:left="245"/>
                    <w:spacing w:before="85" w:line="229" w:lineRule="auto"/>
                    <w:rPr/>
                  </w:pPr>
                  <w:r>
                    <w:rPr>
                      <w:b/>
                      <w:bCs/>
                      <w:spacing w:val="6"/>
                    </w:rPr>
                    <w:t>监测指标</w:t>
                  </w:r>
                </w:p>
              </w:tc>
              <w:tc>
                <w:tcPr>
                  <w:tcW w:w="1091" w:type="dxa"/>
                  <w:vAlign w:val="top"/>
                  <w:tcBorders>
                    <w:top w:val="single" w:color="000000" w:sz="10" w:space="0"/>
                  </w:tcBorders>
                </w:tcPr>
                <w:p>
                  <w:pPr>
                    <w:pStyle w:val="TableText"/>
                    <w:ind w:left="129"/>
                    <w:spacing w:before="85" w:line="228" w:lineRule="auto"/>
                    <w:rPr/>
                  </w:pPr>
                  <w:r>
                    <w:rPr>
                      <w:b/>
                      <w:bCs/>
                      <w:spacing w:val="6"/>
                    </w:rPr>
                    <w:t>监测频次</w:t>
                  </w:r>
                </w:p>
              </w:tc>
              <w:tc>
                <w:tcPr>
                  <w:tcW w:w="5349" w:type="dxa"/>
                  <w:vAlign w:val="top"/>
                  <w:tcBorders>
                    <w:right w:val="nil"/>
                    <w:top w:val="single" w:color="000000" w:sz="10" w:space="0"/>
                  </w:tcBorders>
                </w:tcPr>
                <w:p>
                  <w:pPr>
                    <w:pStyle w:val="TableText"/>
                    <w:ind w:left="2258"/>
                    <w:spacing w:before="85" w:line="228" w:lineRule="auto"/>
                    <w:rPr/>
                  </w:pPr>
                  <w:r>
                    <w:rPr>
                      <w:b/>
                      <w:bCs/>
                      <w:spacing w:val="6"/>
                    </w:rPr>
                    <w:t>执行标准</w:t>
                  </w:r>
                </w:p>
              </w:tc>
            </w:tr>
            <w:tr>
              <w:trPr>
                <w:trHeight w:val="1088" w:hRule="atLeast"/>
              </w:trPr>
              <w:tc>
                <w:tcPr>
                  <w:tcW w:w="1419" w:type="dxa"/>
                  <w:vAlign w:val="top"/>
                  <w:tcBorders>
                    <w:left w:val="nil"/>
                  </w:tcBorders>
                </w:tcPr>
                <w:p>
                  <w:pPr>
                    <w:pStyle w:val="TableText"/>
                    <w:ind w:left="191"/>
                    <w:spacing w:before="35" w:line="229" w:lineRule="auto"/>
                    <w:rPr/>
                  </w:pPr>
                  <w:r>
                    <w:rPr>
                      <w:spacing w:val="8"/>
                    </w:rPr>
                    <w:t>废气进入处</w:t>
                  </w:r>
                </w:p>
                <w:p>
                  <w:pPr>
                    <w:pStyle w:val="TableText"/>
                    <w:ind w:left="117"/>
                    <w:spacing w:before="22" w:line="222" w:lineRule="auto"/>
                    <w:rPr/>
                  </w:pPr>
                  <w:r>
                    <w:rPr>
                      <w:spacing w:val="-2"/>
                    </w:rPr>
                    <w:t>理设施前、排</w:t>
                  </w:r>
                </w:p>
                <w:p>
                  <w:pPr>
                    <w:pStyle w:val="TableText"/>
                    <w:ind w:left="173"/>
                    <w:spacing w:line="274" w:lineRule="exact"/>
                    <w:rPr>
                      <w:rFonts w:ascii="Times New Roman" w:hAnsi="Times New Roman" w:eastAsia="Times New Roman" w:cs="Times New Roman"/>
                    </w:rPr>
                  </w:pPr>
                  <w:r>
                    <w:rPr>
                      <w:spacing w:val="6"/>
                      <w:position w:val="1"/>
                    </w:rPr>
                    <w:t>气筒</w:t>
                  </w:r>
                  <w:r>
                    <w:rPr>
                      <w:spacing w:val="-41"/>
                      <w:position w:val="1"/>
                    </w:rPr>
                    <w:t xml:space="preserve"> </w:t>
                  </w:r>
                  <w:r>
                    <w:rPr>
                      <w:rFonts w:ascii="Times New Roman" w:hAnsi="Times New Roman" w:eastAsia="Times New Roman" w:cs="Times New Roman"/>
                      <w:position w:val="1"/>
                    </w:rPr>
                    <w:t>DA</w:t>
                  </w:r>
                  <w:r>
                    <w:rPr>
                      <w:rFonts w:ascii="Times New Roman" w:hAnsi="Times New Roman" w:eastAsia="Times New Roman" w:cs="Times New Roman"/>
                      <w:spacing w:val="6"/>
                      <w:position w:val="1"/>
                    </w:rPr>
                    <w:t>001</w:t>
                  </w:r>
                </w:p>
                <w:p>
                  <w:pPr>
                    <w:pStyle w:val="TableText"/>
                    <w:ind w:left="524"/>
                    <w:spacing w:before="30" w:line="209" w:lineRule="auto"/>
                    <w:rPr/>
                  </w:pPr>
                  <w:r>
                    <w:rPr>
                      <w:spacing w:val="11"/>
                    </w:rPr>
                    <w:t>出口</w:t>
                  </w:r>
                </w:p>
              </w:tc>
              <w:tc>
                <w:tcPr>
                  <w:tcW w:w="1320" w:type="dxa"/>
                  <w:vAlign w:val="top"/>
                </w:tcPr>
                <w:p>
                  <w:pPr>
                    <w:pStyle w:val="TableText"/>
                    <w:ind w:left="245"/>
                    <w:spacing w:before="170" w:line="229" w:lineRule="auto"/>
                    <w:rPr/>
                  </w:pPr>
                  <w:r>
                    <w:rPr>
                      <w:spacing w:val="5"/>
                    </w:rPr>
                    <w:t>颗粒物、</w:t>
                  </w:r>
                </w:p>
                <w:p>
                  <w:pPr>
                    <w:pStyle w:val="TableText"/>
                    <w:ind w:left="108"/>
                    <w:spacing w:before="23" w:line="231" w:lineRule="auto"/>
                    <w:rPr/>
                  </w:pPr>
                  <w:r>
                    <w:rPr>
                      <w:rFonts w:ascii="Times New Roman" w:hAnsi="Times New Roman" w:eastAsia="Times New Roman" w:cs="Times New Roman"/>
                      <w:spacing w:val="-1"/>
                    </w:rPr>
                    <w:t>VOCs</w:t>
                  </w:r>
                  <w:r>
                    <w:rPr>
                      <w:spacing w:val="-1"/>
                    </w:rPr>
                    <w:t>、二甲</w:t>
                  </w:r>
                </w:p>
                <w:p>
                  <w:pPr>
                    <w:pStyle w:val="TableText"/>
                    <w:ind w:left="563"/>
                    <w:spacing w:before="20" w:line="228" w:lineRule="auto"/>
                    <w:rPr/>
                  </w:pPr>
                  <w:r>
                    <w:rPr/>
                    <w:t>苯</w:t>
                  </w:r>
                </w:p>
              </w:tc>
              <w:tc>
                <w:tcPr>
                  <w:tcW w:w="1091" w:type="dxa"/>
                  <w:vAlign w:val="top"/>
                </w:tcPr>
                <w:p>
                  <w:pPr>
                    <w:spacing w:line="345" w:lineRule="auto"/>
                    <w:rPr>
                      <w:rFonts w:ascii="Arial"/>
                      <w:sz w:val="21"/>
                    </w:rPr>
                  </w:pPr>
                  <w:r/>
                </w:p>
                <w:p>
                  <w:pPr>
                    <w:pStyle w:val="TableText"/>
                    <w:ind w:left="250"/>
                    <w:spacing w:before="65" w:line="274" w:lineRule="exact"/>
                    <w:rPr/>
                  </w:pPr>
                  <w:r>
                    <w:rPr>
                      <w:rFonts w:ascii="Times New Roman" w:hAnsi="Times New Roman" w:eastAsia="Times New Roman" w:cs="Times New Roman"/>
                      <w:spacing w:val="-3"/>
                      <w:position w:val="1"/>
                    </w:rPr>
                    <w:t>1</w:t>
                  </w:r>
                  <w:r>
                    <w:rPr>
                      <w:rFonts w:ascii="Times New Roman" w:hAnsi="Times New Roman" w:eastAsia="Times New Roman" w:cs="Times New Roman"/>
                      <w:spacing w:val="15"/>
                      <w:position w:val="1"/>
                    </w:rPr>
                    <w:t xml:space="preserve"> </w:t>
                  </w:r>
                  <w:r>
                    <w:rPr>
                      <w:spacing w:val="-3"/>
                      <w:position w:val="1"/>
                    </w:rPr>
                    <w:t>次</w:t>
                  </w:r>
                  <w:r>
                    <w:rPr>
                      <w:rFonts w:ascii="Times New Roman" w:hAnsi="Times New Roman" w:eastAsia="Times New Roman" w:cs="Times New Roman"/>
                      <w:spacing w:val="-3"/>
                      <w:position w:val="1"/>
                    </w:rPr>
                    <w:t>/</w:t>
                  </w:r>
                  <w:r>
                    <w:rPr>
                      <w:spacing w:val="-3"/>
                      <w:position w:val="1"/>
                    </w:rPr>
                    <w:t>年</w:t>
                  </w:r>
                </w:p>
              </w:tc>
              <w:tc>
                <w:tcPr>
                  <w:tcW w:w="5349" w:type="dxa"/>
                  <w:vAlign w:val="top"/>
                  <w:tcBorders>
                    <w:right w:val="nil"/>
                  </w:tcBorders>
                </w:tcPr>
                <w:p>
                  <w:pPr>
                    <w:pStyle w:val="TableText"/>
                    <w:ind w:left="118"/>
                    <w:spacing w:before="35" w:line="222" w:lineRule="auto"/>
                    <w:rPr/>
                  </w:pPr>
                  <w:r>
                    <w:rPr>
                      <w:spacing w:val="6"/>
                    </w:rPr>
                    <w:t>总</w:t>
                  </w:r>
                  <w:r>
                    <w:rPr>
                      <w:spacing w:val="-38"/>
                    </w:rPr>
                    <w:t xml:space="preserve"> </w:t>
                  </w:r>
                  <w:r>
                    <w:rPr>
                      <w:rFonts w:ascii="Times New Roman" w:hAnsi="Times New Roman" w:eastAsia="Times New Roman" w:cs="Times New Roman"/>
                    </w:rPr>
                    <w:t>VOCs</w:t>
                  </w:r>
                  <w:r>
                    <w:rPr>
                      <w:rFonts w:ascii="Times New Roman" w:hAnsi="Times New Roman" w:eastAsia="Times New Roman" w:cs="Times New Roman"/>
                      <w:spacing w:val="-27"/>
                    </w:rPr>
                    <w:t xml:space="preserve"> </w:t>
                  </w:r>
                  <w:r>
                    <w:rPr>
                      <w:spacing w:val="6"/>
                    </w:rPr>
                    <w:t>、二甲苯：广东省地方标准《制鞋行业挥发性有</w:t>
                  </w:r>
                </w:p>
                <w:p>
                  <w:pPr>
                    <w:pStyle w:val="TableText"/>
                    <w:ind w:left="114"/>
                    <w:spacing w:line="274" w:lineRule="exact"/>
                    <w:rPr/>
                  </w:pPr>
                  <w:r>
                    <w:rPr>
                      <w:spacing w:val="8"/>
                      <w:position w:val="1"/>
                    </w:rPr>
                    <w:t>机化合物排放标准》（</w:t>
                  </w:r>
                  <w:r>
                    <w:rPr>
                      <w:rFonts w:ascii="Times New Roman" w:hAnsi="Times New Roman" w:eastAsia="Times New Roman" w:cs="Times New Roman"/>
                      <w:position w:val="1"/>
                    </w:rPr>
                    <w:t>DB</w:t>
                  </w:r>
                  <w:r>
                    <w:rPr>
                      <w:rFonts w:ascii="Times New Roman" w:hAnsi="Times New Roman" w:eastAsia="Times New Roman" w:cs="Times New Roman"/>
                      <w:spacing w:val="8"/>
                      <w:position w:val="1"/>
                    </w:rPr>
                    <w:t>44/817-201</w:t>
                  </w:r>
                  <w:r>
                    <w:rPr>
                      <w:rFonts w:ascii="Times New Roman" w:hAnsi="Times New Roman" w:eastAsia="Times New Roman" w:cs="Times New Roman"/>
                      <w:spacing w:val="7"/>
                      <w:position w:val="1"/>
                    </w:rPr>
                    <w:t>0</w:t>
                  </w:r>
                  <w:r>
                    <w:rPr>
                      <w:spacing w:val="7"/>
                      <w:position w:val="1"/>
                    </w:rPr>
                    <w:t>）第Ⅱ时段限值；</w:t>
                  </w:r>
                </w:p>
                <w:p>
                  <w:pPr>
                    <w:pStyle w:val="TableText"/>
                    <w:ind w:left="369"/>
                    <w:spacing w:before="27" w:line="224" w:lineRule="auto"/>
                    <w:rPr/>
                  </w:pPr>
                  <w:r>
                    <w:rPr>
                      <w:spacing w:val="9"/>
                    </w:rPr>
                    <w:t>颗粒物：广东省地方标准《大气污染物排放限值》</w:t>
                  </w:r>
                </w:p>
                <w:p>
                  <w:pPr>
                    <w:pStyle w:val="TableText"/>
                    <w:ind w:left="1011"/>
                    <w:spacing w:line="237" w:lineRule="auto"/>
                    <w:rPr/>
                  </w:pPr>
                  <w:r>
                    <w:rPr>
                      <w:spacing w:val="6"/>
                    </w:rPr>
                    <w:t>（</w:t>
                  </w:r>
                  <w:r>
                    <w:rPr>
                      <w:rFonts w:ascii="Times New Roman" w:hAnsi="Times New Roman" w:eastAsia="Times New Roman" w:cs="Times New Roman"/>
                    </w:rPr>
                    <w:t>DB</w:t>
                  </w:r>
                  <w:r>
                    <w:rPr>
                      <w:rFonts w:ascii="Times New Roman" w:hAnsi="Times New Roman" w:eastAsia="Times New Roman" w:cs="Times New Roman"/>
                      <w:spacing w:val="6"/>
                    </w:rPr>
                    <w:t>44/27-2001</w:t>
                  </w:r>
                  <w:r>
                    <w:rPr>
                      <w:spacing w:val="6"/>
                    </w:rPr>
                    <w:t>）第二时段二级标准</w:t>
                  </w:r>
                </w:p>
              </w:tc>
            </w:tr>
            <w:tr>
              <w:trPr>
                <w:trHeight w:val="1089" w:hRule="atLeast"/>
              </w:trPr>
              <w:tc>
                <w:tcPr>
                  <w:tcW w:w="1419" w:type="dxa"/>
                  <w:vAlign w:val="top"/>
                  <w:tcBorders>
                    <w:left w:val="nil"/>
                  </w:tcBorders>
                </w:tcPr>
                <w:p>
                  <w:pPr>
                    <w:pStyle w:val="TableText"/>
                    <w:ind w:left="191"/>
                    <w:spacing w:before="39" w:line="229" w:lineRule="auto"/>
                    <w:rPr/>
                  </w:pPr>
                  <w:r>
                    <w:rPr>
                      <w:spacing w:val="8"/>
                    </w:rPr>
                    <w:t>废气进入处</w:t>
                  </w:r>
                </w:p>
                <w:p>
                  <w:pPr>
                    <w:pStyle w:val="TableText"/>
                    <w:ind w:left="117"/>
                    <w:spacing w:before="25" w:line="222" w:lineRule="auto"/>
                    <w:rPr/>
                  </w:pPr>
                  <w:r>
                    <w:rPr>
                      <w:spacing w:val="-2"/>
                    </w:rPr>
                    <w:t>理设施前、排</w:t>
                  </w:r>
                </w:p>
                <w:p>
                  <w:pPr>
                    <w:pStyle w:val="TableText"/>
                    <w:ind w:left="173"/>
                    <w:spacing w:line="274" w:lineRule="exact"/>
                    <w:rPr>
                      <w:rFonts w:ascii="Times New Roman" w:hAnsi="Times New Roman" w:eastAsia="Times New Roman" w:cs="Times New Roman"/>
                    </w:rPr>
                  </w:pPr>
                  <w:r>
                    <w:rPr>
                      <w:spacing w:val="6"/>
                      <w:position w:val="1"/>
                    </w:rPr>
                    <w:t>气筒</w:t>
                  </w:r>
                  <w:r>
                    <w:rPr>
                      <w:spacing w:val="-41"/>
                      <w:position w:val="1"/>
                    </w:rPr>
                    <w:t xml:space="preserve"> </w:t>
                  </w:r>
                  <w:r>
                    <w:rPr>
                      <w:rFonts w:ascii="Times New Roman" w:hAnsi="Times New Roman" w:eastAsia="Times New Roman" w:cs="Times New Roman"/>
                      <w:position w:val="1"/>
                    </w:rPr>
                    <w:t>DA</w:t>
                  </w:r>
                  <w:r>
                    <w:rPr>
                      <w:rFonts w:ascii="Times New Roman" w:hAnsi="Times New Roman" w:eastAsia="Times New Roman" w:cs="Times New Roman"/>
                      <w:spacing w:val="6"/>
                      <w:position w:val="1"/>
                    </w:rPr>
                    <w:t>002</w:t>
                  </w:r>
                </w:p>
                <w:p>
                  <w:pPr>
                    <w:pStyle w:val="TableText"/>
                    <w:ind w:left="524"/>
                    <w:spacing w:before="30" w:line="204" w:lineRule="auto"/>
                    <w:rPr/>
                  </w:pPr>
                  <w:r>
                    <w:rPr>
                      <w:spacing w:val="11"/>
                    </w:rPr>
                    <w:t>出口</w:t>
                  </w:r>
                </w:p>
              </w:tc>
              <w:tc>
                <w:tcPr>
                  <w:tcW w:w="1320" w:type="dxa"/>
                  <w:vAlign w:val="top"/>
                </w:tcPr>
                <w:p>
                  <w:pPr>
                    <w:spacing w:line="380" w:lineRule="auto"/>
                    <w:rPr>
                      <w:rFonts w:ascii="Arial"/>
                      <w:sz w:val="21"/>
                    </w:rPr>
                  </w:pPr>
                  <w:r/>
                </w:p>
                <w:p>
                  <w:pPr>
                    <w:pStyle w:val="TableText"/>
                    <w:ind w:left="144"/>
                    <w:spacing w:before="65" w:line="229" w:lineRule="auto"/>
                    <w:rPr/>
                  </w:pPr>
                  <w:r>
                    <w:rPr>
                      <w:spacing w:val="7"/>
                    </w:rPr>
                    <w:t>非甲烷总烃</w:t>
                  </w:r>
                </w:p>
              </w:tc>
              <w:tc>
                <w:tcPr>
                  <w:tcW w:w="1091" w:type="dxa"/>
                  <w:vAlign w:val="top"/>
                </w:tcPr>
                <w:p>
                  <w:pPr>
                    <w:spacing w:line="349" w:lineRule="auto"/>
                    <w:rPr>
                      <w:rFonts w:ascii="Arial"/>
                      <w:sz w:val="21"/>
                    </w:rPr>
                  </w:pPr>
                  <w:r/>
                </w:p>
                <w:p>
                  <w:pPr>
                    <w:pStyle w:val="TableText"/>
                    <w:ind w:left="250"/>
                    <w:spacing w:before="65" w:line="274" w:lineRule="exact"/>
                    <w:rPr/>
                  </w:pPr>
                  <w:r>
                    <w:rPr>
                      <w:rFonts w:ascii="Times New Roman" w:hAnsi="Times New Roman" w:eastAsia="Times New Roman" w:cs="Times New Roman"/>
                      <w:spacing w:val="-3"/>
                      <w:position w:val="1"/>
                    </w:rPr>
                    <w:t>1</w:t>
                  </w:r>
                  <w:r>
                    <w:rPr>
                      <w:rFonts w:ascii="Times New Roman" w:hAnsi="Times New Roman" w:eastAsia="Times New Roman" w:cs="Times New Roman"/>
                      <w:spacing w:val="15"/>
                      <w:position w:val="1"/>
                    </w:rPr>
                    <w:t xml:space="preserve"> </w:t>
                  </w:r>
                  <w:r>
                    <w:rPr>
                      <w:spacing w:val="-3"/>
                      <w:position w:val="1"/>
                    </w:rPr>
                    <w:t>次</w:t>
                  </w:r>
                  <w:r>
                    <w:rPr>
                      <w:rFonts w:ascii="Times New Roman" w:hAnsi="Times New Roman" w:eastAsia="Times New Roman" w:cs="Times New Roman"/>
                      <w:spacing w:val="-3"/>
                      <w:position w:val="1"/>
                    </w:rPr>
                    <w:t>/</w:t>
                  </w:r>
                  <w:r>
                    <w:rPr>
                      <w:spacing w:val="-3"/>
                      <w:position w:val="1"/>
                    </w:rPr>
                    <w:t>年</w:t>
                  </w:r>
                </w:p>
              </w:tc>
              <w:tc>
                <w:tcPr>
                  <w:tcW w:w="5349" w:type="dxa"/>
                  <w:vAlign w:val="top"/>
                  <w:tcBorders>
                    <w:right w:val="nil"/>
                  </w:tcBorders>
                </w:tcPr>
                <w:p>
                  <w:pPr>
                    <w:pStyle w:val="TableText"/>
                    <w:ind w:left="120"/>
                    <w:spacing w:before="282" w:line="274" w:lineRule="exact"/>
                    <w:rPr/>
                  </w:pPr>
                  <w:r>
                    <w:rPr>
                      <w:spacing w:val="2"/>
                      <w:position w:val="1"/>
                    </w:rPr>
                    <w:t>《合成树脂工业污染物排放标准》（</w:t>
                  </w:r>
                  <w:r>
                    <w:rPr>
                      <w:rFonts w:ascii="Times New Roman" w:hAnsi="Times New Roman" w:eastAsia="Times New Roman" w:cs="Times New Roman"/>
                      <w:position w:val="1"/>
                    </w:rPr>
                    <w:t>GB</w:t>
                  </w:r>
                  <w:r>
                    <w:rPr>
                      <w:rFonts w:ascii="Times New Roman" w:hAnsi="Times New Roman" w:eastAsia="Times New Roman" w:cs="Times New Roman"/>
                      <w:spacing w:val="2"/>
                      <w:position w:val="1"/>
                    </w:rPr>
                    <w:t>31572-2015</w:t>
                  </w:r>
                  <w:r>
                    <w:rPr>
                      <w:spacing w:val="2"/>
                      <w:position w:val="1"/>
                    </w:rPr>
                    <w:t>）“表</w:t>
                  </w:r>
                </w:p>
                <w:p>
                  <w:pPr>
                    <w:pStyle w:val="TableText"/>
                    <w:ind w:left="1317"/>
                    <w:spacing w:before="28" w:line="228" w:lineRule="auto"/>
                    <w:rPr/>
                  </w:pPr>
                  <w:r>
                    <w:rPr>
                      <w:rFonts w:ascii="Times New Roman" w:hAnsi="Times New Roman" w:eastAsia="Times New Roman" w:cs="Times New Roman"/>
                      <w:spacing w:val="12"/>
                    </w:rPr>
                    <w:t>5  </w:t>
                  </w:r>
                  <w:r>
                    <w:rPr>
                      <w:spacing w:val="12"/>
                    </w:rPr>
                    <w:t>大气污染物特别排放限值</w:t>
                  </w:r>
                  <w:r>
                    <w:rPr>
                      <w:spacing w:val="-63"/>
                    </w:rPr>
                    <w:t xml:space="preserve"> </w:t>
                  </w:r>
                  <w:r>
                    <w:rPr>
                      <w:spacing w:val="12"/>
                    </w:rPr>
                    <w:t>”</w:t>
                  </w:r>
                </w:p>
              </w:tc>
            </w:tr>
            <w:tr>
              <w:trPr>
                <w:trHeight w:val="1359" w:hRule="atLeast"/>
              </w:trPr>
              <w:tc>
                <w:tcPr>
                  <w:tcW w:w="1419" w:type="dxa"/>
                  <w:vAlign w:val="top"/>
                  <w:tcBorders>
                    <w:left w:val="nil"/>
                  </w:tcBorders>
                </w:tcPr>
                <w:p>
                  <w:pPr>
                    <w:spacing w:line="260" w:lineRule="auto"/>
                    <w:rPr>
                      <w:rFonts w:ascii="Arial"/>
                      <w:sz w:val="21"/>
                    </w:rPr>
                  </w:pPr>
                  <w:r/>
                </w:p>
                <w:p>
                  <w:pPr>
                    <w:spacing w:line="261" w:lineRule="auto"/>
                    <w:rPr>
                      <w:rFonts w:ascii="Arial"/>
                      <w:sz w:val="21"/>
                    </w:rPr>
                  </w:pPr>
                  <w:r/>
                </w:p>
                <w:p>
                  <w:pPr>
                    <w:pStyle w:val="TableText"/>
                    <w:ind w:left="509"/>
                    <w:spacing w:before="65" w:line="229" w:lineRule="auto"/>
                    <w:rPr/>
                  </w:pPr>
                  <w:r>
                    <w:rPr>
                      <w:spacing w:val="3"/>
                    </w:rPr>
                    <w:t>厂界</w:t>
                  </w:r>
                </w:p>
              </w:tc>
              <w:tc>
                <w:tcPr>
                  <w:tcW w:w="1320" w:type="dxa"/>
                  <w:vAlign w:val="top"/>
                </w:tcPr>
                <w:p>
                  <w:pPr>
                    <w:pStyle w:val="TableText"/>
                    <w:ind w:left="245"/>
                    <w:spacing w:before="181" w:line="229" w:lineRule="auto"/>
                    <w:rPr/>
                  </w:pPr>
                  <w:r>
                    <w:rPr>
                      <w:spacing w:val="5"/>
                    </w:rPr>
                    <w:t>颗粒物、</w:t>
                  </w:r>
                </w:p>
                <w:p>
                  <w:pPr>
                    <w:pStyle w:val="TableText"/>
                    <w:ind w:left="108"/>
                    <w:spacing w:before="23" w:line="231" w:lineRule="auto"/>
                    <w:rPr/>
                  </w:pPr>
                  <w:r>
                    <w:rPr>
                      <w:rFonts w:ascii="Times New Roman" w:hAnsi="Times New Roman" w:eastAsia="Times New Roman" w:cs="Times New Roman"/>
                      <w:spacing w:val="-1"/>
                    </w:rPr>
                    <w:t>VOCs</w:t>
                  </w:r>
                  <w:r>
                    <w:rPr>
                      <w:spacing w:val="-1"/>
                    </w:rPr>
                    <w:t>、二甲</w:t>
                  </w:r>
                </w:p>
                <w:p>
                  <w:pPr>
                    <w:pStyle w:val="TableText"/>
                    <w:ind w:left="143"/>
                    <w:spacing w:before="20" w:line="228" w:lineRule="auto"/>
                    <w:rPr/>
                  </w:pPr>
                  <w:r>
                    <w:rPr>
                      <w:spacing w:val="7"/>
                    </w:rPr>
                    <w:t>苯、非甲烷</w:t>
                  </w:r>
                </w:p>
                <w:p>
                  <w:pPr>
                    <w:pStyle w:val="TableText"/>
                    <w:ind w:left="457"/>
                    <w:spacing w:before="27" w:line="229" w:lineRule="auto"/>
                    <w:rPr/>
                  </w:pPr>
                  <w:r>
                    <w:rPr>
                      <w:spacing w:val="3"/>
                    </w:rPr>
                    <w:t>总烃</w:t>
                  </w:r>
                </w:p>
              </w:tc>
              <w:tc>
                <w:tcPr>
                  <w:tcW w:w="1091" w:type="dxa"/>
                  <w:vAlign w:val="top"/>
                </w:tcPr>
                <w:p>
                  <w:pPr>
                    <w:spacing w:line="245" w:lineRule="auto"/>
                    <w:rPr>
                      <w:rFonts w:ascii="Arial"/>
                      <w:sz w:val="21"/>
                    </w:rPr>
                  </w:pPr>
                  <w:r/>
                </w:p>
                <w:p>
                  <w:pPr>
                    <w:spacing w:line="245" w:lineRule="auto"/>
                    <w:rPr>
                      <w:rFonts w:ascii="Arial"/>
                      <w:sz w:val="21"/>
                    </w:rPr>
                  </w:pPr>
                  <w:r/>
                </w:p>
                <w:p>
                  <w:pPr>
                    <w:pStyle w:val="TableText"/>
                    <w:ind w:left="250"/>
                    <w:spacing w:before="65" w:line="274" w:lineRule="exact"/>
                    <w:rPr/>
                  </w:pPr>
                  <w:r>
                    <w:rPr>
                      <w:rFonts w:ascii="Times New Roman" w:hAnsi="Times New Roman" w:eastAsia="Times New Roman" w:cs="Times New Roman"/>
                      <w:spacing w:val="-3"/>
                      <w:position w:val="1"/>
                    </w:rPr>
                    <w:t>1</w:t>
                  </w:r>
                  <w:r>
                    <w:rPr>
                      <w:rFonts w:ascii="Times New Roman" w:hAnsi="Times New Roman" w:eastAsia="Times New Roman" w:cs="Times New Roman"/>
                      <w:spacing w:val="15"/>
                      <w:position w:val="1"/>
                    </w:rPr>
                    <w:t xml:space="preserve"> </w:t>
                  </w:r>
                  <w:r>
                    <w:rPr>
                      <w:spacing w:val="-3"/>
                      <w:position w:val="1"/>
                    </w:rPr>
                    <w:t>次</w:t>
                  </w:r>
                  <w:r>
                    <w:rPr>
                      <w:rFonts w:ascii="Times New Roman" w:hAnsi="Times New Roman" w:eastAsia="Times New Roman" w:cs="Times New Roman"/>
                      <w:spacing w:val="-3"/>
                      <w:position w:val="1"/>
                    </w:rPr>
                    <w:t>/</w:t>
                  </w:r>
                  <w:r>
                    <w:rPr>
                      <w:spacing w:val="-3"/>
                      <w:position w:val="1"/>
                    </w:rPr>
                    <w:t>年</w:t>
                  </w:r>
                </w:p>
              </w:tc>
              <w:tc>
                <w:tcPr>
                  <w:tcW w:w="5349" w:type="dxa"/>
                  <w:vAlign w:val="top"/>
                  <w:tcBorders>
                    <w:right w:val="nil"/>
                  </w:tcBorders>
                </w:tcPr>
                <w:p>
                  <w:pPr>
                    <w:pStyle w:val="TableText"/>
                    <w:ind w:left="163"/>
                    <w:spacing w:before="44" w:line="224" w:lineRule="auto"/>
                    <w:rPr/>
                  </w:pPr>
                  <w:r>
                    <w:rPr>
                      <w:spacing w:val="10"/>
                    </w:rPr>
                    <w:t>总</w:t>
                  </w:r>
                  <w:r>
                    <w:rPr>
                      <w:spacing w:val="-45"/>
                    </w:rPr>
                    <w:t xml:space="preserve"> </w:t>
                  </w:r>
                  <w:r>
                    <w:rPr>
                      <w:rFonts w:ascii="Times New Roman" w:hAnsi="Times New Roman" w:eastAsia="Times New Roman" w:cs="Times New Roman"/>
                    </w:rPr>
                    <w:t>VOCs</w:t>
                  </w:r>
                  <w:r>
                    <w:rPr>
                      <w:rFonts w:ascii="Times New Roman" w:hAnsi="Times New Roman" w:eastAsia="Times New Roman" w:cs="Times New Roman"/>
                      <w:spacing w:val="10"/>
                    </w:rPr>
                    <w:t xml:space="preserve"> </w:t>
                  </w:r>
                  <w:r>
                    <w:rPr>
                      <w:spacing w:val="10"/>
                    </w:rPr>
                    <w:t>执行广东省地方标准《制鞋行业挥发性有机化</w:t>
                  </w:r>
                </w:p>
                <w:p>
                  <w:pPr>
                    <w:pStyle w:val="TableText"/>
                    <w:ind w:left="116"/>
                    <w:spacing w:line="274" w:lineRule="exact"/>
                    <w:rPr/>
                  </w:pPr>
                  <w:r>
                    <w:rPr>
                      <w:spacing w:val="7"/>
                      <w:position w:val="1"/>
                    </w:rPr>
                    <w:t>合物排放标准》（</w:t>
                  </w:r>
                  <w:r>
                    <w:rPr>
                      <w:rFonts w:ascii="Times New Roman" w:hAnsi="Times New Roman" w:eastAsia="Times New Roman" w:cs="Times New Roman"/>
                      <w:position w:val="1"/>
                    </w:rPr>
                    <w:t>DB</w:t>
                  </w:r>
                  <w:r>
                    <w:rPr>
                      <w:rFonts w:ascii="Times New Roman" w:hAnsi="Times New Roman" w:eastAsia="Times New Roman" w:cs="Times New Roman"/>
                      <w:spacing w:val="7"/>
                      <w:position w:val="1"/>
                    </w:rPr>
                    <w:t>44/817-2010</w:t>
                  </w:r>
                  <w:r>
                    <w:rPr>
                      <w:spacing w:val="7"/>
                      <w:position w:val="1"/>
                    </w:rPr>
                    <w:t>）无组织排放监控浓度</w:t>
                  </w:r>
                </w:p>
                <w:p>
                  <w:pPr>
                    <w:pStyle w:val="TableText"/>
                    <w:ind w:left="175"/>
                    <w:spacing w:before="27" w:line="224" w:lineRule="auto"/>
                    <w:rPr/>
                  </w:pPr>
                  <w:r>
                    <w:rPr>
                      <w:spacing w:val="9"/>
                    </w:rPr>
                    <w:t>限值；颗粒物、非甲烷总烃执行《合成树脂工业</w:t>
                  </w:r>
                  <w:r>
                    <w:rPr>
                      <w:spacing w:val="8"/>
                    </w:rPr>
                    <w:t>污染物</w:t>
                  </w:r>
                </w:p>
                <w:p>
                  <w:pPr>
                    <w:pStyle w:val="TableText"/>
                    <w:ind w:left="115"/>
                    <w:spacing w:line="274" w:lineRule="exact"/>
                    <w:rPr/>
                  </w:pPr>
                  <w:r>
                    <w:rPr>
                      <w:spacing w:val="7"/>
                      <w:position w:val="1"/>
                    </w:rPr>
                    <w:t>排放标准》（</w:t>
                  </w:r>
                  <w:r>
                    <w:rPr>
                      <w:rFonts w:ascii="Times New Roman" w:hAnsi="Times New Roman" w:eastAsia="Times New Roman" w:cs="Times New Roman"/>
                      <w:position w:val="1"/>
                    </w:rPr>
                    <w:t>GB</w:t>
                  </w:r>
                  <w:r>
                    <w:rPr>
                      <w:rFonts w:ascii="Times New Roman" w:hAnsi="Times New Roman" w:eastAsia="Times New Roman" w:cs="Times New Roman"/>
                      <w:spacing w:val="7"/>
                      <w:position w:val="1"/>
                    </w:rPr>
                    <w:t>31572-2015</w:t>
                  </w:r>
                  <w:r>
                    <w:rPr>
                      <w:spacing w:val="7"/>
                      <w:position w:val="1"/>
                    </w:rPr>
                    <w:t>）“表</w:t>
                  </w:r>
                  <w:r>
                    <w:rPr>
                      <w:spacing w:val="-35"/>
                      <w:position w:val="1"/>
                    </w:rPr>
                    <w:t xml:space="preserve"> </w:t>
                  </w:r>
                  <w:r>
                    <w:rPr>
                      <w:rFonts w:ascii="Times New Roman" w:hAnsi="Times New Roman" w:eastAsia="Times New Roman" w:cs="Times New Roman"/>
                      <w:spacing w:val="7"/>
                      <w:position w:val="1"/>
                    </w:rPr>
                    <w:t>9  </w:t>
                  </w:r>
                  <w:r>
                    <w:rPr>
                      <w:spacing w:val="7"/>
                      <w:position w:val="1"/>
                    </w:rPr>
                    <w:t>企业边界大气污染</w:t>
                  </w:r>
                </w:p>
                <w:p>
                  <w:pPr>
                    <w:pStyle w:val="TableText"/>
                    <w:ind w:left="2050"/>
                    <w:spacing w:before="28" w:line="198" w:lineRule="auto"/>
                    <w:rPr/>
                  </w:pPr>
                  <w:r>
                    <w:rPr>
                      <w:spacing w:val="20"/>
                    </w:rPr>
                    <w:t>物浓度限值</w:t>
                  </w:r>
                  <w:r>
                    <w:rPr>
                      <w:spacing w:val="-69"/>
                    </w:rPr>
                    <w:t xml:space="preserve"> </w:t>
                  </w:r>
                  <w:r>
                    <w:rPr>
                      <w:spacing w:val="20"/>
                    </w:rPr>
                    <w:t>”</w:t>
                  </w:r>
                </w:p>
              </w:tc>
            </w:tr>
            <w:tr>
              <w:trPr>
                <w:trHeight w:val="570" w:hRule="atLeast"/>
              </w:trPr>
              <w:tc>
                <w:tcPr>
                  <w:tcW w:w="1419" w:type="dxa"/>
                  <w:vAlign w:val="top"/>
                  <w:tcBorders>
                    <w:left w:val="nil"/>
                    <w:bottom w:val="single" w:color="000000" w:sz="10" w:space="0"/>
                  </w:tcBorders>
                </w:tcPr>
                <w:p>
                  <w:pPr>
                    <w:pStyle w:val="TableText"/>
                    <w:ind w:left="403"/>
                    <w:spacing w:before="188" w:line="228" w:lineRule="auto"/>
                    <w:rPr/>
                  </w:pPr>
                  <w:r>
                    <w:rPr>
                      <w:spacing w:val="6"/>
                    </w:rPr>
                    <w:t>厂区内</w:t>
                  </w:r>
                </w:p>
              </w:tc>
              <w:tc>
                <w:tcPr>
                  <w:tcW w:w="1320" w:type="dxa"/>
                  <w:vAlign w:val="top"/>
                  <w:tcBorders>
                    <w:bottom w:val="single" w:color="000000" w:sz="10" w:space="0"/>
                  </w:tcBorders>
                </w:tcPr>
                <w:p>
                  <w:pPr>
                    <w:ind w:left="396"/>
                    <w:spacing w:before="22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5"/>
                    </w:rPr>
                    <w:t>VOCs</w:t>
                  </w:r>
                </w:p>
              </w:tc>
              <w:tc>
                <w:tcPr>
                  <w:tcW w:w="1091" w:type="dxa"/>
                  <w:vAlign w:val="top"/>
                  <w:tcBorders>
                    <w:bottom w:val="single" w:color="000000" w:sz="10" w:space="0"/>
                  </w:tcBorders>
                </w:tcPr>
                <w:p>
                  <w:pPr>
                    <w:pStyle w:val="TableText"/>
                    <w:ind w:left="250"/>
                    <w:spacing w:before="156" w:line="275" w:lineRule="exact"/>
                    <w:rPr/>
                  </w:pPr>
                  <w:r>
                    <w:rPr>
                      <w:rFonts w:ascii="Times New Roman" w:hAnsi="Times New Roman" w:eastAsia="Times New Roman" w:cs="Times New Roman"/>
                      <w:spacing w:val="-3"/>
                      <w:position w:val="1"/>
                    </w:rPr>
                    <w:t>1</w:t>
                  </w:r>
                  <w:r>
                    <w:rPr>
                      <w:rFonts w:ascii="Times New Roman" w:hAnsi="Times New Roman" w:eastAsia="Times New Roman" w:cs="Times New Roman"/>
                      <w:spacing w:val="15"/>
                      <w:position w:val="1"/>
                    </w:rPr>
                    <w:t xml:space="preserve"> </w:t>
                  </w:r>
                  <w:r>
                    <w:rPr>
                      <w:spacing w:val="-3"/>
                      <w:position w:val="1"/>
                    </w:rPr>
                    <w:t>次</w:t>
                  </w:r>
                  <w:r>
                    <w:rPr>
                      <w:rFonts w:ascii="Times New Roman" w:hAnsi="Times New Roman" w:eastAsia="Times New Roman" w:cs="Times New Roman"/>
                      <w:spacing w:val="-3"/>
                      <w:position w:val="1"/>
                    </w:rPr>
                    <w:t>/</w:t>
                  </w:r>
                  <w:r>
                    <w:rPr>
                      <w:spacing w:val="-3"/>
                      <w:position w:val="1"/>
                    </w:rPr>
                    <w:t>年</w:t>
                  </w:r>
                </w:p>
              </w:tc>
              <w:tc>
                <w:tcPr>
                  <w:tcW w:w="5349" w:type="dxa"/>
                  <w:vAlign w:val="top"/>
                  <w:tcBorders>
                    <w:right w:val="nil"/>
                    <w:bottom w:val="single" w:color="000000" w:sz="10" w:space="0"/>
                  </w:tcBorders>
                </w:tcPr>
                <w:p>
                  <w:pPr>
                    <w:pStyle w:val="TableText"/>
                    <w:ind w:right="12"/>
                    <w:spacing w:before="22" w:line="273" w:lineRule="exact"/>
                    <w:jc w:val="right"/>
                    <w:rPr/>
                  </w:pPr>
                  <w:r>
                    <w:rPr>
                      <w:spacing w:val="1"/>
                      <w:position w:val="1"/>
                    </w:rPr>
                    <w:t>《挥发性有机物无组织排放控制标准》（</w:t>
                  </w:r>
                  <w:r>
                    <w:rPr>
                      <w:rFonts w:ascii="Times New Roman" w:hAnsi="Times New Roman" w:eastAsia="Times New Roman" w:cs="Times New Roman"/>
                      <w:position w:val="1"/>
                    </w:rPr>
                    <w:t>GB</w:t>
                  </w:r>
                  <w:r>
                    <w:rPr>
                      <w:rFonts w:ascii="Times New Roman" w:hAnsi="Times New Roman" w:eastAsia="Times New Roman" w:cs="Times New Roman"/>
                      <w:spacing w:val="1"/>
                      <w:position w:val="1"/>
                    </w:rPr>
                    <w:t>37822</w:t>
                  </w:r>
                  <w:r>
                    <w:rPr>
                      <w:spacing w:val="1"/>
                      <w:position w:val="1"/>
                    </w:rPr>
                    <w:t>—</w:t>
                  </w:r>
                  <w:r>
                    <w:rPr>
                      <w:rFonts w:ascii="Times New Roman" w:hAnsi="Times New Roman" w:eastAsia="Times New Roman" w:cs="Times New Roman"/>
                      <w:spacing w:val="1"/>
                      <w:position w:val="1"/>
                    </w:rPr>
                    <w:t>2019</w:t>
                  </w:r>
                  <w:r>
                    <w:rPr>
                      <w:spacing w:val="1"/>
                      <w:position w:val="1"/>
                    </w:rPr>
                    <w:t>）</w:t>
                  </w:r>
                </w:p>
                <w:p>
                  <w:pPr>
                    <w:pStyle w:val="TableText"/>
                    <w:ind w:left="1439"/>
                    <w:spacing w:line="264" w:lineRule="exact"/>
                    <w:rPr/>
                  </w:pPr>
                  <w:r>
                    <w:rPr>
                      <w:spacing w:val="4"/>
                      <w:position w:val="1"/>
                    </w:rPr>
                    <w:t>附录</w:t>
                  </w:r>
                  <w:r>
                    <w:rPr>
                      <w:spacing w:val="-41"/>
                      <w:position w:val="1"/>
                    </w:rPr>
                    <w:t xml:space="preserve"> </w:t>
                  </w:r>
                  <w:r>
                    <w:rPr>
                      <w:rFonts w:ascii="Times New Roman" w:hAnsi="Times New Roman" w:eastAsia="Times New Roman" w:cs="Times New Roman"/>
                      <w:spacing w:val="4"/>
                      <w:position w:val="1"/>
                    </w:rPr>
                    <w:t>A.1</w:t>
                  </w:r>
                  <w:r>
                    <w:rPr>
                      <w:rFonts w:ascii="Times New Roman" w:hAnsi="Times New Roman" w:eastAsia="Times New Roman" w:cs="Times New Roman"/>
                      <w:spacing w:val="29"/>
                      <w:w w:val="101"/>
                      <w:position w:val="1"/>
                    </w:rPr>
                    <w:t xml:space="preserve"> </w:t>
                  </w:r>
                  <w:r>
                    <w:rPr>
                      <w:spacing w:val="4"/>
                      <w:position w:val="1"/>
                    </w:rPr>
                    <w:t>中的特别排放限值</w:t>
                  </w:r>
                </w:p>
              </w:tc>
            </w:tr>
          </w:tbl>
          <w:p>
            <w:pPr>
              <w:pStyle w:val="TableText"/>
              <w:ind w:left="524"/>
              <w:spacing w:before="33" w:line="229" w:lineRule="auto"/>
              <w:outlineLvl w:val="1"/>
              <w:rPr/>
            </w:pPr>
            <w:r>
              <w:rPr>
                <w:rFonts w:ascii="Times New Roman" w:hAnsi="Times New Roman" w:eastAsia="Times New Roman" w:cs="Times New Roman"/>
                <w:b/>
                <w:bCs/>
                <w:spacing w:val="6"/>
              </w:rPr>
              <w:t>4</w:t>
            </w:r>
            <w:r>
              <w:rPr>
                <w:rFonts w:ascii="Times New Roman" w:hAnsi="Times New Roman" w:eastAsia="Times New Roman" w:cs="Times New Roman"/>
                <w:b/>
                <w:bCs/>
                <w:spacing w:val="-26"/>
              </w:rPr>
              <w:t xml:space="preserve"> </w:t>
            </w:r>
            <w:r>
              <w:rPr>
                <w:b/>
                <w:bCs/>
                <w:spacing w:val="6"/>
              </w:rPr>
              <w:t>、非正常工况下废气排放分析</w:t>
            </w:r>
          </w:p>
          <w:p>
            <w:pPr>
              <w:pStyle w:val="TableText"/>
              <w:ind w:left="530"/>
              <w:spacing w:before="160" w:line="228" w:lineRule="auto"/>
              <w:outlineLvl w:val="1"/>
              <w:rPr/>
            </w:pPr>
            <w:r>
              <w:rPr>
                <w:spacing w:val="10"/>
              </w:rPr>
              <w:t>非正常排放主要指废气处理设施运行不稳定或设备老化导致设</w:t>
            </w:r>
            <w:r>
              <w:rPr>
                <w:spacing w:val="9"/>
              </w:rPr>
              <w:t>施无法达到额定处理效率的排放</w:t>
            </w:r>
          </w:p>
          <w:p>
            <w:pPr>
              <w:pStyle w:val="TableText"/>
              <w:ind w:left="105"/>
              <w:spacing w:before="129" w:line="275" w:lineRule="exact"/>
              <w:rPr/>
            </w:pPr>
            <w:r>
              <w:rPr>
                <w:spacing w:val="9"/>
                <w:position w:val="1"/>
              </w:rPr>
              <w:t>情况，此时废气处理设施处理效率按</w:t>
            </w:r>
            <w:r>
              <w:rPr>
                <w:spacing w:val="-39"/>
                <w:position w:val="1"/>
              </w:rPr>
              <w:t xml:space="preserve"> </w:t>
            </w:r>
            <w:r>
              <w:rPr>
                <w:rFonts w:ascii="Times New Roman" w:hAnsi="Times New Roman" w:eastAsia="Times New Roman" w:cs="Times New Roman"/>
                <w:spacing w:val="9"/>
                <w:position w:val="1"/>
              </w:rPr>
              <w:t>30%</w:t>
            </w:r>
            <w:r>
              <w:rPr>
                <w:spacing w:val="9"/>
                <w:position w:val="1"/>
              </w:rPr>
              <w:t>计，大气污染物其排放情</w:t>
            </w:r>
            <w:r>
              <w:rPr>
                <w:spacing w:val="8"/>
                <w:position w:val="1"/>
              </w:rPr>
              <w:t>况如下表：</w:t>
            </w:r>
          </w:p>
          <w:p>
            <w:pPr>
              <w:pStyle w:val="TableText"/>
              <w:ind w:left="2561"/>
              <w:spacing w:before="164" w:line="223" w:lineRule="auto"/>
              <w:rPr/>
            </w:pPr>
            <w:r>
              <w:rPr>
                <w:b/>
                <w:bCs/>
                <w:spacing w:val="6"/>
              </w:rPr>
              <w:t>表</w:t>
            </w:r>
            <w:r>
              <w:rPr>
                <w:spacing w:val="-38"/>
              </w:rPr>
              <w:t xml:space="preserve"> </w:t>
            </w:r>
            <w:r>
              <w:rPr>
                <w:rFonts w:ascii="Times New Roman" w:hAnsi="Times New Roman" w:eastAsia="Times New Roman" w:cs="Times New Roman"/>
                <w:b/>
                <w:bCs/>
                <w:spacing w:val="6"/>
              </w:rPr>
              <w:t>4-8      </w:t>
            </w:r>
            <w:r>
              <w:rPr>
                <w:b/>
                <w:bCs/>
                <w:spacing w:val="6"/>
              </w:rPr>
              <w:t>废气非正常工况废气排放情况一览表</w:t>
            </w:r>
          </w:p>
          <w:tbl>
            <w:tblPr>
              <w:tblStyle w:val="TableNormal"/>
              <w:tblW w:w="9055" w:type="dxa"/>
              <w:tblInd w:w="14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80"/>
              <w:gridCol w:w="1418"/>
              <w:gridCol w:w="1177"/>
              <w:gridCol w:w="1774"/>
              <w:gridCol w:w="1953"/>
              <w:gridCol w:w="1853"/>
            </w:tblGrid>
            <w:tr>
              <w:trPr>
                <w:trHeight w:val="346" w:hRule="atLeast"/>
              </w:trPr>
              <w:tc>
                <w:tcPr>
                  <w:tcW w:w="880" w:type="dxa"/>
                  <w:vAlign w:val="top"/>
                  <w:vMerge w:val="restart"/>
                  <w:tcBorders>
                    <w:top w:val="single" w:color="000000" w:sz="10" w:space="0"/>
                    <w:left w:val="nil"/>
                    <w:bottom w:val="nil"/>
                  </w:tcBorders>
                </w:tcPr>
                <w:p>
                  <w:pPr>
                    <w:pStyle w:val="TableText"/>
                    <w:ind w:left="134"/>
                    <w:spacing w:before="244" w:line="229" w:lineRule="auto"/>
                    <w:rPr/>
                  </w:pPr>
                  <w:r>
                    <w:rPr>
                      <w:b/>
                      <w:bCs/>
                      <w:spacing w:val="5"/>
                    </w:rPr>
                    <w:t>污染源</w:t>
                  </w:r>
                </w:p>
              </w:tc>
              <w:tc>
                <w:tcPr>
                  <w:tcW w:w="1418" w:type="dxa"/>
                  <w:vAlign w:val="top"/>
                  <w:vMerge w:val="restart"/>
                  <w:tcBorders>
                    <w:top w:val="single" w:color="000000" w:sz="10" w:space="0"/>
                    <w:bottom w:val="nil"/>
                  </w:tcBorders>
                </w:tcPr>
                <w:p>
                  <w:pPr>
                    <w:pStyle w:val="TableText"/>
                    <w:ind w:left="190"/>
                    <w:spacing w:before="244" w:line="229" w:lineRule="auto"/>
                    <w:rPr/>
                  </w:pPr>
                  <w:r>
                    <w:rPr>
                      <w:b/>
                      <w:bCs/>
                      <w:spacing w:val="6"/>
                    </w:rPr>
                    <w:t>污染物名称</w:t>
                  </w:r>
                </w:p>
              </w:tc>
              <w:tc>
                <w:tcPr>
                  <w:tcW w:w="1177" w:type="dxa"/>
                  <w:vAlign w:val="top"/>
                  <w:vMerge w:val="restart"/>
                  <w:tcBorders>
                    <w:top w:val="single" w:color="000000" w:sz="10" w:space="0"/>
                    <w:bottom w:val="nil"/>
                  </w:tcBorders>
                </w:tcPr>
                <w:p>
                  <w:pPr>
                    <w:pStyle w:val="TableText"/>
                    <w:ind w:left="277" w:right="165" w:hanging="102"/>
                    <w:spacing w:before="106" w:line="255" w:lineRule="auto"/>
                    <w:rPr/>
                  </w:pPr>
                  <w:r>
                    <w:rPr>
                      <w:b/>
                      <w:bCs/>
                      <w:spacing w:val="5"/>
                    </w:rPr>
                    <w:t>非正常排</w:t>
                  </w:r>
                  <w:r>
                    <w:rPr>
                      <w:b/>
                      <w:bCs/>
                      <w:spacing w:val="5"/>
                    </w:rPr>
                    <w:t>放原因</w:t>
                  </w:r>
                </w:p>
              </w:tc>
              <w:tc>
                <w:tcPr>
                  <w:tcW w:w="5580" w:type="dxa"/>
                  <w:vAlign w:val="top"/>
                  <w:gridSpan w:val="3"/>
                  <w:tcBorders>
                    <w:top w:val="single" w:color="000000" w:sz="10" w:space="0"/>
                    <w:right w:val="nil"/>
                  </w:tcBorders>
                </w:tcPr>
                <w:p>
                  <w:pPr>
                    <w:pStyle w:val="TableText"/>
                    <w:ind w:left="2060"/>
                    <w:spacing w:before="69" w:line="228" w:lineRule="auto"/>
                    <w:rPr/>
                  </w:pPr>
                  <w:r>
                    <w:rPr>
                      <w:b/>
                      <w:bCs/>
                      <w:spacing w:val="6"/>
                    </w:rPr>
                    <w:t>非正常排放状况</w:t>
                  </w:r>
                </w:p>
              </w:tc>
            </w:tr>
            <w:tr>
              <w:trPr>
                <w:trHeight w:val="341" w:hRule="atLeast"/>
              </w:trPr>
              <w:tc>
                <w:tcPr>
                  <w:tcW w:w="880" w:type="dxa"/>
                  <w:vAlign w:val="top"/>
                  <w:vMerge w:val="continue"/>
                  <w:tcBorders>
                    <w:top w:val="nil"/>
                    <w:left w:val="nil"/>
                  </w:tcBorders>
                </w:tcPr>
                <w:p>
                  <w:pPr>
                    <w:rPr>
                      <w:rFonts w:ascii="Arial"/>
                      <w:sz w:val="21"/>
                    </w:rPr>
                  </w:pPr>
                  <w:r/>
                </w:p>
              </w:tc>
              <w:tc>
                <w:tcPr>
                  <w:tcW w:w="1418" w:type="dxa"/>
                  <w:vAlign w:val="top"/>
                  <w:vMerge w:val="continue"/>
                  <w:tcBorders>
                    <w:top w:val="nil"/>
                  </w:tcBorders>
                </w:tcPr>
                <w:p>
                  <w:pPr>
                    <w:rPr>
                      <w:rFonts w:ascii="Arial"/>
                      <w:sz w:val="21"/>
                    </w:rPr>
                  </w:pPr>
                  <w:r/>
                </w:p>
              </w:tc>
              <w:tc>
                <w:tcPr>
                  <w:tcW w:w="1177" w:type="dxa"/>
                  <w:vAlign w:val="top"/>
                  <w:vMerge w:val="continue"/>
                  <w:tcBorders>
                    <w:top w:val="nil"/>
                  </w:tcBorders>
                </w:tcPr>
                <w:p>
                  <w:pPr>
                    <w:rPr>
                      <w:rFonts w:ascii="Arial"/>
                      <w:sz w:val="21"/>
                    </w:rPr>
                  </w:pPr>
                  <w:r/>
                </w:p>
              </w:tc>
              <w:tc>
                <w:tcPr>
                  <w:tcW w:w="1774" w:type="dxa"/>
                  <w:vAlign w:val="top"/>
                </w:tcPr>
                <w:p>
                  <w:pPr>
                    <w:pStyle w:val="TableText"/>
                    <w:ind w:left="155"/>
                    <w:spacing w:before="69" w:line="228" w:lineRule="auto"/>
                    <w:rPr/>
                  </w:pPr>
                  <w:r>
                    <w:rPr>
                      <w:b/>
                      <w:bCs/>
                      <w:spacing w:val="7"/>
                    </w:rPr>
                    <w:t>频次及持续时间</w:t>
                  </w:r>
                </w:p>
              </w:tc>
              <w:tc>
                <w:tcPr>
                  <w:tcW w:w="1953" w:type="dxa"/>
                  <w:vAlign w:val="top"/>
                </w:tcPr>
                <w:p>
                  <w:pPr>
                    <w:pStyle w:val="TableText"/>
                    <w:ind w:left="223"/>
                    <w:spacing w:before="68" w:line="221" w:lineRule="auto"/>
                    <w:rPr>
                      <w:rFonts w:ascii="Times New Roman" w:hAnsi="Times New Roman" w:eastAsia="Times New Roman" w:cs="Times New Roman"/>
                    </w:rPr>
                  </w:pPr>
                  <w:r>
                    <w:rPr>
                      <w:b/>
                      <w:bCs/>
                      <w:spacing w:val="6"/>
                    </w:rPr>
                    <w:t>排放速率（</w:t>
                  </w:r>
                  <w:r>
                    <w:rPr>
                      <w:rFonts w:ascii="Times New Roman" w:hAnsi="Times New Roman" w:eastAsia="Times New Roman" w:cs="Times New Roman"/>
                      <w:b/>
                      <w:bCs/>
                    </w:rPr>
                    <w:t>kg</w:t>
                  </w:r>
                  <w:r>
                    <w:rPr>
                      <w:rFonts w:ascii="Times New Roman" w:hAnsi="Times New Roman" w:eastAsia="Times New Roman" w:cs="Times New Roman"/>
                      <w:b/>
                      <w:bCs/>
                      <w:spacing w:val="6"/>
                    </w:rPr>
                    <w:t>/h)</w:t>
                  </w:r>
                </w:p>
              </w:tc>
              <w:tc>
                <w:tcPr>
                  <w:tcW w:w="1853" w:type="dxa"/>
                  <w:vAlign w:val="top"/>
                  <w:tcBorders>
                    <w:right w:val="nil"/>
                  </w:tcBorders>
                </w:tcPr>
                <w:p>
                  <w:pPr>
                    <w:pStyle w:val="TableText"/>
                    <w:ind w:left="113"/>
                    <w:spacing w:before="68" w:line="221" w:lineRule="auto"/>
                    <w:rPr>
                      <w:rFonts w:ascii="Times New Roman" w:hAnsi="Times New Roman" w:eastAsia="Times New Roman" w:cs="Times New Roman"/>
                    </w:rPr>
                  </w:pPr>
                  <w:r>
                    <w:rPr>
                      <w:b/>
                      <w:bCs/>
                      <w:spacing w:val="-1"/>
                    </w:rPr>
                    <w:t>排放浓度（</w:t>
                  </w:r>
                  <w:r>
                    <w:rPr>
                      <w:rFonts w:ascii="Times New Roman" w:hAnsi="Times New Roman" w:eastAsia="Times New Roman" w:cs="Times New Roman"/>
                      <w:b/>
                      <w:bCs/>
                      <w:spacing w:val="-1"/>
                    </w:rPr>
                    <w:t>mg/m</w:t>
                  </w:r>
                  <w:r>
                    <w:rPr>
                      <w:rFonts w:ascii="Times New Roman" w:hAnsi="Times New Roman" w:eastAsia="Times New Roman" w:cs="Times New Roman"/>
                      <w:sz w:val="13"/>
                      <w:szCs w:val="13"/>
                      <w:b/>
                      <w:bCs/>
                      <w:spacing w:val="-1"/>
                      <w:position w:val="6"/>
                    </w:rPr>
                    <w:t>3</w:t>
                  </w:r>
                  <w:r>
                    <w:rPr>
                      <w:rFonts w:ascii="Times New Roman" w:hAnsi="Times New Roman" w:eastAsia="Times New Roman" w:cs="Times New Roman"/>
                      <w:b/>
                      <w:bCs/>
                      <w:spacing w:val="-1"/>
                    </w:rPr>
                    <w:t>)</w:t>
                  </w:r>
                </w:p>
              </w:tc>
            </w:tr>
            <w:tr>
              <w:trPr>
                <w:trHeight w:val="341" w:hRule="atLeast"/>
              </w:trPr>
              <w:tc>
                <w:tcPr>
                  <w:tcW w:w="880" w:type="dxa"/>
                  <w:vAlign w:val="top"/>
                  <w:vMerge w:val="restart"/>
                  <w:tcBorders>
                    <w:left w:val="nil"/>
                    <w:bottom w:val="nil"/>
                  </w:tcBorders>
                </w:tcPr>
                <w:p>
                  <w:pPr>
                    <w:pStyle w:val="TableText"/>
                    <w:ind w:left="134" w:right="124" w:hanging="2"/>
                    <w:spacing w:before="303" w:line="265" w:lineRule="auto"/>
                    <w:rPr>
                      <w:rFonts w:ascii="Times New Roman" w:hAnsi="Times New Roman" w:eastAsia="Times New Roman" w:cs="Times New Roman"/>
                    </w:rPr>
                  </w:pPr>
                  <w:r>
                    <w:rPr>
                      <w:spacing w:val="6"/>
                    </w:rPr>
                    <w:t>排气筒</w:t>
                  </w:r>
                  <w:r>
                    <w:rPr>
                      <w:rFonts w:ascii="Times New Roman" w:hAnsi="Times New Roman" w:eastAsia="Times New Roman" w:cs="Times New Roman"/>
                    </w:rPr>
                    <w:t>DA</w:t>
                  </w:r>
                  <w:r>
                    <w:rPr>
                      <w:rFonts w:ascii="Times New Roman" w:hAnsi="Times New Roman" w:eastAsia="Times New Roman" w:cs="Times New Roman"/>
                      <w:spacing w:val="8"/>
                    </w:rPr>
                    <w:t>001</w:t>
                  </w:r>
                </w:p>
              </w:tc>
              <w:tc>
                <w:tcPr>
                  <w:tcW w:w="1418" w:type="dxa"/>
                  <w:vAlign w:val="top"/>
                </w:tcPr>
                <w:p>
                  <w:pPr>
                    <w:ind w:left="446"/>
                    <w:spacing w:before="10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5"/>
                    </w:rPr>
                    <w:t>VOCs</w:t>
                  </w:r>
                </w:p>
              </w:tc>
              <w:tc>
                <w:tcPr>
                  <w:tcW w:w="1177" w:type="dxa"/>
                  <w:vAlign w:val="top"/>
                  <w:vMerge w:val="restart"/>
                  <w:tcBorders>
                    <w:bottom w:val="nil"/>
                  </w:tcBorders>
                </w:tcPr>
                <w:p>
                  <w:pPr>
                    <w:pStyle w:val="TableText"/>
                    <w:ind w:left="114" w:right="107" w:firstLine="48"/>
                    <w:spacing w:before="39" w:line="251" w:lineRule="auto"/>
                    <w:jc w:val="both"/>
                    <w:rPr/>
                  </w:pPr>
                  <w:r>
                    <w:rPr>
                      <w:spacing w:val="10"/>
                    </w:rPr>
                    <w:t>“二级活</w:t>
                  </w:r>
                  <w:r>
                    <w:rPr>
                      <w:spacing w:val="-17"/>
                    </w:rPr>
                    <w:t>性炭</w:t>
                  </w:r>
                  <w:r>
                    <w:rPr>
                      <w:spacing w:val="-67"/>
                    </w:rPr>
                    <w:t xml:space="preserve"> </w:t>
                  </w:r>
                  <w:r>
                    <w:rPr>
                      <w:spacing w:val="-17"/>
                    </w:rPr>
                    <w:t>”运行</w:t>
                  </w:r>
                  <w:r>
                    <w:rPr>
                      <w:spacing w:val="22"/>
                    </w:rPr>
                    <w:t>不稳定或</w:t>
                  </w:r>
                </w:p>
                <w:p>
                  <w:pPr>
                    <w:pStyle w:val="TableText"/>
                    <w:ind w:left="177"/>
                    <w:spacing w:line="229" w:lineRule="auto"/>
                    <w:rPr/>
                  </w:pPr>
                  <w:r>
                    <w:rPr>
                      <w:spacing w:val="6"/>
                    </w:rPr>
                    <w:t>设备老化</w:t>
                  </w:r>
                </w:p>
                <w:p>
                  <w:pPr>
                    <w:pStyle w:val="TableText"/>
                    <w:ind w:left="192" w:right="167" w:hanging="8"/>
                    <w:spacing w:before="23" w:line="234" w:lineRule="auto"/>
                    <w:rPr/>
                  </w:pPr>
                  <w:r>
                    <w:rPr>
                      <w:spacing w:val="4"/>
                    </w:rPr>
                    <w:t>（处理效</w:t>
                  </w:r>
                  <w:r>
                    <w:rPr>
                      <w:spacing w:val="4"/>
                    </w:rPr>
                    <w:t>率</w:t>
                  </w:r>
                  <w:r>
                    <w:rPr>
                      <w:rFonts w:ascii="Times New Roman" w:hAnsi="Times New Roman" w:eastAsia="Times New Roman" w:cs="Times New Roman"/>
                      <w:spacing w:val="4"/>
                    </w:rPr>
                    <w:t>30%</w:t>
                  </w:r>
                  <w:r>
                    <w:rPr>
                      <w:spacing w:val="4"/>
                    </w:rPr>
                    <w:t>）</w:t>
                  </w:r>
                </w:p>
              </w:tc>
              <w:tc>
                <w:tcPr>
                  <w:tcW w:w="1774" w:type="dxa"/>
                  <w:vAlign w:val="top"/>
                  <w:vMerge w:val="restart"/>
                  <w:tcBorders>
                    <w:bottom w:val="nil"/>
                  </w:tcBorders>
                </w:tcPr>
                <w:p>
                  <w:pPr>
                    <w:spacing w:line="325" w:lineRule="auto"/>
                    <w:rPr>
                      <w:rFonts w:ascii="Arial"/>
                      <w:sz w:val="21"/>
                    </w:rPr>
                  </w:pPr>
                  <w:r/>
                </w:p>
                <w:p>
                  <w:pPr>
                    <w:pStyle w:val="TableText"/>
                    <w:ind w:left="331"/>
                    <w:spacing w:before="65" w:line="274" w:lineRule="exact"/>
                    <w:rPr/>
                  </w:pPr>
                  <w:r>
                    <w:rPr>
                      <w:rFonts w:ascii="Times New Roman" w:hAnsi="Times New Roman" w:eastAsia="Times New Roman" w:cs="Times New Roman"/>
                      <w:position w:val="1"/>
                    </w:rPr>
                    <w:t>1</w:t>
                  </w:r>
                  <w:r>
                    <w:rPr>
                      <w:position w:val="1"/>
                    </w:rPr>
                    <w:t>次</w:t>
                  </w:r>
                  <w:r>
                    <w:rPr>
                      <w:rFonts w:ascii="Times New Roman" w:hAnsi="Times New Roman" w:eastAsia="Times New Roman" w:cs="Times New Roman"/>
                      <w:position w:val="1"/>
                    </w:rPr>
                    <w:t>/a</w:t>
                  </w:r>
                  <w:r>
                    <w:rPr>
                      <w:rFonts w:ascii="Times New Roman" w:hAnsi="Times New Roman" w:eastAsia="Times New Roman" w:cs="Times New Roman"/>
                      <w:spacing w:val="-21"/>
                      <w:position w:val="1"/>
                    </w:rPr>
                    <w:t xml:space="preserve"> </w:t>
                  </w:r>
                  <w:r>
                    <w:rPr>
                      <w:position w:val="1"/>
                    </w:rPr>
                    <w:t>，</w:t>
                  </w:r>
                  <w:r>
                    <w:rPr>
                      <w:rFonts w:ascii="Times New Roman" w:hAnsi="Times New Roman" w:eastAsia="Times New Roman" w:cs="Times New Roman"/>
                      <w:position w:val="1"/>
                    </w:rPr>
                    <w:t>1h/</w:t>
                  </w:r>
                  <w:r>
                    <w:rPr>
                      <w:position w:val="1"/>
                    </w:rPr>
                    <w:t>次</w:t>
                  </w:r>
                </w:p>
              </w:tc>
              <w:tc>
                <w:tcPr>
                  <w:tcW w:w="1953" w:type="dxa"/>
                  <w:vAlign w:val="top"/>
                </w:tcPr>
                <w:p>
                  <w:pPr>
                    <w:ind w:left="693"/>
                    <w:spacing w:before="4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0.2074</w:t>
                  </w:r>
                </w:p>
              </w:tc>
              <w:tc>
                <w:tcPr>
                  <w:tcW w:w="1853" w:type="dxa"/>
                  <w:vAlign w:val="top"/>
                  <w:tcBorders>
                    <w:right w:val="nil"/>
                  </w:tcBorders>
                </w:tcPr>
                <w:p>
                  <w:pPr>
                    <w:ind w:left="587"/>
                    <w:spacing w:before="4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27.2862</w:t>
                  </w:r>
                </w:p>
              </w:tc>
            </w:tr>
            <w:tr>
              <w:trPr>
                <w:trHeight w:val="341" w:hRule="atLeast"/>
              </w:trPr>
              <w:tc>
                <w:tcPr>
                  <w:tcW w:w="880" w:type="dxa"/>
                  <w:vAlign w:val="top"/>
                  <w:vMerge w:val="continue"/>
                  <w:tcBorders>
                    <w:left w:val="nil"/>
                    <w:top w:val="nil"/>
                    <w:bottom w:val="nil"/>
                  </w:tcBorders>
                </w:tcPr>
                <w:p>
                  <w:pPr>
                    <w:rPr>
                      <w:rFonts w:ascii="Arial"/>
                      <w:sz w:val="21"/>
                    </w:rPr>
                  </w:pPr>
                  <w:r/>
                </w:p>
              </w:tc>
              <w:tc>
                <w:tcPr>
                  <w:tcW w:w="1418" w:type="dxa"/>
                  <w:vAlign w:val="top"/>
                </w:tcPr>
                <w:p>
                  <w:pPr>
                    <w:pStyle w:val="TableText"/>
                    <w:ind w:left="402"/>
                    <w:spacing w:before="77" w:line="228" w:lineRule="auto"/>
                    <w:rPr/>
                  </w:pPr>
                  <w:r>
                    <w:rPr>
                      <w:spacing w:val="5"/>
                    </w:rPr>
                    <w:t>二甲苯</w:t>
                  </w:r>
                </w:p>
              </w:tc>
              <w:tc>
                <w:tcPr>
                  <w:tcW w:w="1177" w:type="dxa"/>
                  <w:vAlign w:val="top"/>
                  <w:vMerge w:val="continue"/>
                  <w:tcBorders>
                    <w:bottom w:val="nil"/>
                    <w:top w:val="nil"/>
                  </w:tcBorders>
                </w:tcPr>
                <w:p>
                  <w:pPr>
                    <w:rPr>
                      <w:rFonts w:ascii="Arial"/>
                      <w:sz w:val="21"/>
                    </w:rPr>
                  </w:pPr>
                  <w:r/>
                </w:p>
              </w:tc>
              <w:tc>
                <w:tcPr>
                  <w:tcW w:w="1774" w:type="dxa"/>
                  <w:vAlign w:val="top"/>
                  <w:vMerge w:val="continue"/>
                  <w:tcBorders>
                    <w:top w:val="nil"/>
                    <w:bottom w:val="nil"/>
                  </w:tcBorders>
                </w:tcPr>
                <w:p>
                  <w:pPr>
                    <w:rPr>
                      <w:rFonts w:ascii="Arial"/>
                      <w:sz w:val="21"/>
                    </w:rPr>
                  </w:pPr>
                  <w:r/>
                </w:p>
              </w:tc>
              <w:tc>
                <w:tcPr>
                  <w:tcW w:w="1953" w:type="dxa"/>
                  <w:vAlign w:val="top"/>
                </w:tcPr>
                <w:p>
                  <w:pPr>
                    <w:ind w:left="693"/>
                    <w:spacing w:before="46"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0.0153</w:t>
                  </w:r>
                </w:p>
              </w:tc>
              <w:tc>
                <w:tcPr>
                  <w:tcW w:w="1853" w:type="dxa"/>
                  <w:vAlign w:val="top"/>
                  <w:tcBorders>
                    <w:right w:val="nil"/>
                  </w:tcBorders>
                </w:tcPr>
                <w:p>
                  <w:pPr>
                    <w:ind w:left="640"/>
                    <w:spacing w:before="46"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2.0148</w:t>
                  </w:r>
                </w:p>
              </w:tc>
            </w:tr>
            <w:tr>
              <w:trPr>
                <w:trHeight w:val="341" w:hRule="atLeast"/>
              </w:trPr>
              <w:tc>
                <w:tcPr>
                  <w:tcW w:w="880" w:type="dxa"/>
                  <w:vAlign w:val="top"/>
                  <w:vMerge w:val="continue"/>
                  <w:tcBorders>
                    <w:left w:val="nil"/>
                    <w:top w:val="nil"/>
                  </w:tcBorders>
                </w:tcPr>
                <w:p>
                  <w:pPr>
                    <w:rPr>
                      <w:rFonts w:ascii="Arial"/>
                      <w:sz w:val="21"/>
                    </w:rPr>
                  </w:pPr>
                  <w:r/>
                </w:p>
              </w:tc>
              <w:tc>
                <w:tcPr>
                  <w:tcW w:w="1418" w:type="dxa"/>
                  <w:vAlign w:val="top"/>
                </w:tcPr>
                <w:p>
                  <w:pPr>
                    <w:pStyle w:val="TableText"/>
                    <w:ind w:left="398"/>
                    <w:spacing w:before="79" w:line="229" w:lineRule="auto"/>
                    <w:rPr/>
                  </w:pPr>
                  <w:r>
                    <w:rPr>
                      <w:spacing w:val="7"/>
                    </w:rPr>
                    <w:t>颗粒物</w:t>
                  </w:r>
                </w:p>
              </w:tc>
              <w:tc>
                <w:tcPr>
                  <w:tcW w:w="1177" w:type="dxa"/>
                  <w:vAlign w:val="top"/>
                  <w:vMerge w:val="continue"/>
                  <w:tcBorders>
                    <w:bottom w:val="nil"/>
                    <w:top w:val="nil"/>
                  </w:tcBorders>
                </w:tcPr>
                <w:p>
                  <w:pPr>
                    <w:rPr>
                      <w:rFonts w:ascii="Arial"/>
                      <w:sz w:val="21"/>
                    </w:rPr>
                  </w:pPr>
                  <w:r/>
                </w:p>
              </w:tc>
              <w:tc>
                <w:tcPr>
                  <w:tcW w:w="1774" w:type="dxa"/>
                  <w:vAlign w:val="top"/>
                  <w:vMerge w:val="continue"/>
                  <w:tcBorders>
                    <w:top w:val="nil"/>
                  </w:tcBorders>
                </w:tcPr>
                <w:p>
                  <w:pPr>
                    <w:rPr>
                      <w:rFonts w:ascii="Arial"/>
                      <w:sz w:val="21"/>
                    </w:rPr>
                  </w:pPr>
                  <w:r/>
                </w:p>
              </w:tc>
              <w:tc>
                <w:tcPr>
                  <w:tcW w:w="1953" w:type="dxa"/>
                  <w:vAlign w:val="top"/>
                </w:tcPr>
                <w:p>
                  <w:pPr>
                    <w:ind w:left="693"/>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0.1444</w:t>
                  </w:r>
                </w:p>
              </w:tc>
              <w:tc>
                <w:tcPr>
                  <w:tcW w:w="1853" w:type="dxa"/>
                  <w:vAlign w:val="top"/>
                  <w:tcBorders>
                    <w:right w:val="nil"/>
                  </w:tcBorders>
                </w:tcPr>
                <w:p>
                  <w:pPr>
                    <w:ind w:left="607"/>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18.9967</w:t>
                  </w:r>
                </w:p>
              </w:tc>
            </w:tr>
            <w:tr>
              <w:trPr>
                <w:trHeight w:val="607" w:hRule="atLeast"/>
              </w:trPr>
              <w:tc>
                <w:tcPr>
                  <w:tcW w:w="880" w:type="dxa"/>
                  <w:vAlign w:val="top"/>
                  <w:tcBorders>
                    <w:bottom w:val="single" w:color="000000" w:sz="10" w:space="0"/>
                    <w:left w:val="nil"/>
                  </w:tcBorders>
                </w:tcPr>
                <w:p>
                  <w:pPr>
                    <w:pStyle w:val="TableText"/>
                    <w:ind w:left="134" w:right="124" w:hanging="2"/>
                    <w:spacing w:before="86" w:line="250" w:lineRule="auto"/>
                    <w:rPr>
                      <w:rFonts w:ascii="Times New Roman" w:hAnsi="Times New Roman" w:eastAsia="Times New Roman" w:cs="Times New Roman"/>
                    </w:rPr>
                  </w:pPr>
                  <w:r>
                    <w:rPr>
                      <w:spacing w:val="6"/>
                    </w:rPr>
                    <w:t>排气筒</w:t>
                  </w:r>
                  <w:r>
                    <w:rPr>
                      <w:rFonts w:ascii="Times New Roman" w:hAnsi="Times New Roman" w:eastAsia="Times New Roman" w:cs="Times New Roman"/>
                    </w:rPr>
                    <w:t>DA</w:t>
                  </w:r>
                  <w:r>
                    <w:rPr>
                      <w:rFonts w:ascii="Times New Roman" w:hAnsi="Times New Roman" w:eastAsia="Times New Roman" w:cs="Times New Roman"/>
                      <w:spacing w:val="8"/>
                    </w:rPr>
                    <w:t>002</w:t>
                  </w:r>
                </w:p>
              </w:tc>
              <w:tc>
                <w:tcPr>
                  <w:tcW w:w="1418" w:type="dxa"/>
                  <w:vAlign w:val="top"/>
                  <w:tcBorders>
                    <w:bottom w:val="single" w:color="000000" w:sz="10" w:space="0"/>
                  </w:tcBorders>
                </w:tcPr>
                <w:p>
                  <w:pPr>
                    <w:pStyle w:val="TableText"/>
                    <w:ind w:left="191"/>
                    <w:spacing w:before="206" w:line="229" w:lineRule="auto"/>
                    <w:rPr/>
                  </w:pPr>
                  <w:r>
                    <w:rPr>
                      <w:spacing w:val="7"/>
                    </w:rPr>
                    <w:t>非甲烷总烃</w:t>
                  </w:r>
                </w:p>
              </w:tc>
              <w:tc>
                <w:tcPr>
                  <w:tcW w:w="1177" w:type="dxa"/>
                  <w:vAlign w:val="top"/>
                  <w:vMerge w:val="continue"/>
                  <w:tcBorders>
                    <w:bottom w:val="single" w:color="000000" w:sz="10" w:space="0"/>
                    <w:top w:val="nil"/>
                  </w:tcBorders>
                </w:tcPr>
                <w:p>
                  <w:pPr>
                    <w:rPr>
                      <w:rFonts w:ascii="Arial"/>
                      <w:sz w:val="21"/>
                    </w:rPr>
                  </w:pPr>
                  <w:r/>
                </w:p>
              </w:tc>
              <w:tc>
                <w:tcPr>
                  <w:tcW w:w="1774" w:type="dxa"/>
                  <w:vAlign w:val="top"/>
                  <w:tcBorders>
                    <w:bottom w:val="single" w:color="000000" w:sz="10" w:space="0"/>
                  </w:tcBorders>
                </w:tcPr>
                <w:p>
                  <w:pPr>
                    <w:pStyle w:val="TableText"/>
                    <w:ind w:left="331"/>
                    <w:spacing w:before="175" w:line="274" w:lineRule="exact"/>
                    <w:rPr/>
                  </w:pPr>
                  <w:r>
                    <w:rPr>
                      <w:rFonts w:ascii="Times New Roman" w:hAnsi="Times New Roman" w:eastAsia="Times New Roman" w:cs="Times New Roman"/>
                      <w:position w:val="1"/>
                    </w:rPr>
                    <w:t>1</w:t>
                  </w:r>
                  <w:r>
                    <w:rPr>
                      <w:position w:val="1"/>
                    </w:rPr>
                    <w:t>次</w:t>
                  </w:r>
                  <w:r>
                    <w:rPr>
                      <w:rFonts w:ascii="Times New Roman" w:hAnsi="Times New Roman" w:eastAsia="Times New Roman" w:cs="Times New Roman"/>
                      <w:position w:val="1"/>
                    </w:rPr>
                    <w:t>/a</w:t>
                  </w:r>
                  <w:r>
                    <w:rPr>
                      <w:rFonts w:ascii="Times New Roman" w:hAnsi="Times New Roman" w:eastAsia="Times New Roman" w:cs="Times New Roman"/>
                      <w:spacing w:val="-21"/>
                      <w:position w:val="1"/>
                    </w:rPr>
                    <w:t xml:space="preserve"> </w:t>
                  </w:r>
                  <w:r>
                    <w:rPr>
                      <w:position w:val="1"/>
                    </w:rPr>
                    <w:t>，</w:t>
                  </w:r>
                  <w:r>
                    <w:rPr>
                      <w:rFonts w:ascii="Times New Roman" w:hAnsi="Times New Roman" w:eastAsia="Times New Roman" w:cs="Times New Roman"/>
                      <w:position w:val="1"/>
                    </w:rPr>
                    <w:t>1h/</w:t>
                  </w:r>
                  <w:r>
                    <w:rPr>
                      <w:position w:val="1"/>
                    </w:rPr>
                    <w:t>次</w:t>
                  </w:r>
                </w:p>
              </w:tc>
              <w:tc>
                <w:tcPr>
                  <w:tcW w:w="1953" w:type="dxa"/>
                  <w:vAlign w:val="top"/>
                  <w:tcBorders>
                    <w:bottom w:val="single" w:color="000000" w:sz="10" w:space="0"/>
                  </w:tcBorders>
                </w:tcPr>
                <w:p>
                  <w:pPr>
                    <w:ind w:left="798"/>
                    <w:spacing w:before="17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0.21</w:t>
                  </w:r>
                </w:p>
              </w:tc>
              <w:tc>
                <w:tcPr>
                  <w:tcW w:w="1853" w:type="dxa"/>
                  <w:vAlign w:val="top"/>
                  <w:tcBorders>
                    <w:bottom w:val="single" w:color="000000" w:sz="10" w:space="0"/>
                    <w:right w:val="nil"/>
                  </w:tcBorders>
                </w:tcPr>
                <w:p>
                  <w:pPr>
                    <w:ind w:left="754"/>
                    <w:spacing w:before="17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84.0</w:t>
                  </w:r>
                </w:p>
              </w:tc>
            </w:tr>
          </w:tbl>
          <w:p>
            <w:pPr>
              <w:pStyle w:val="TableText"/>
              <w:ind w:left="107" w:right="104" w:firstLine="444"/>
              <w:spacing w:before="33" w:line="377" w:lineRule="auto"/>
              <w:jc w:val="both"/>
              <w:rPr/>
            </w:pPr>
            <w:r>
              <w:rPr>
                <w:spacing w:val="7"/>
              </w:rPr>
              <w:t>由上表可知，在非正常工况下污染物的排放大幅增加。为防止生产废气非正常工</w:t>
            </w:r>
            <w:r>
              <w:rPr>
                <w:spacing w:val="6"/>
              </w:rPr>
              <w:t>况排放，企业必</w:t>
            </w:r>
            <w:r>
              <w:rPr>
                <w:spacing w:val="8"/>
              </w:rPr>
              <w:t>须加强废气处理设施的管理，定期检修，确保废气处</w:t>
            </w:r>
            <w:r>
              <w:rPr>
                <w:spacing w:val="7"/>
              </w:rPr>
              <w:t>理设施正常运行，在废气处理设备停止运行或出</w:t>
            </w:r>
            <w:r>
              <w:rPr>
                <w:spacing w:val="8"/>
              </w:rPr>
              <w:t>现故障时，产生废气的各工序也必须相应停止操作。</w:t>
            </w:r>
            <w:r>
              <w:rPr>
                <w:spacing w:val="7"/>
              </w:rPr>
              <w:t>为防止废气非正常排放，应采取以下措施确保废</w:t>
            </w:r>
            <w:r>
              <w:rPr>
                <w:spacing w:val="6"/>
              </w:rPr>
              <w:t>气达标排放：</w:t>
            </w:r>
          </w:p>
          <w:p>
            <w:pPr>
              <w:pStyle w:val="TableText"/>
              <w:ind w:left="526"/>
              <w:spacing w:line="226" w:lineRule="auto"/>
              <w:rPr/>
            </w:pPr>
            <w:r>
              <w:rPr>
                <w:spacing w:val="8"/>
              </w:rPr>
              <w:t>①安排专人负责环保设备的日常维护和管理</w:t>
            </w:r>
            <w:r>
              <w:rPr>
                <w:spacing w:val="7"/>
              </w:rPr>
              <w:t>，每个固定时间检查、汇报情况，及时发现废气处理</w:t>
            </w:r>
          </w:p>
        </w:tc>
      </w:tr>
    </w:tbl>
    <w:p>
      <w:pPr>
        <w:pStyle w:val="BodyText"/>
        <w:spacing w:line="93" w:lineRule="exact"/>
        <w:rPr>
          <w:sz w:val="8"/>
        </w:rPr>
      </w:pPr>
      <w:r/>
    </w:p>
    <w:p>
      <w:pPr>
        <w:spacing w:line="93" w:lineRule="exact"/>
        <w:sectPr>
          <w:footerReference w:type="default" r:id="rId48"/>
          <w:pgSz w:w="11907" w:h="16840"/>
          <w:pgMar w:top="1134" w:right="1083" w:bottom="1057" w:left="1083" w:header="0" w:footer="718" w:gutter="0"/>
        </w:sectPr>
        <w:rPr>
          <w:sz w:val="8"/>
          <w:szCs w:val="8"/>
        </w:rPr>
      </w:pPr>
    </w:p>
    <w:tbl>
      <w:tblPr>
        <w:tblStyle w:val="TableNormal"/>
        <w:tblW w:w="9725"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370"/>
        <w:gridCol w:w="9355"/>
      </w:tblGrid>
      <w:tr>
        <w:trPr>
          <w:trHeight w:val="14163" w:hRule="atLeast"/>
        </w:trPr>
        <w:tc>
          <w:tcPr>
            <w:tcW w:w="370" w:type="dxa"/>
            <w:vAlign w:val="top"/>
            <w:tcBorders>
              <w:right w:val="single" w:color="000000" w:sz="2" w:space="0"/>
            </w:tcBorders>
          </w:tcPr>
          <w:p>
            <w:pPr>
              <w:rPr>
                <w:rFonts w:ascii="Arial"/>
                <w:sz w:val="21"/>
              </w:rPr>
            </w:pPr>
            <w:r/>
          </w:p>
        </w:tc>
        <w:tc>
          <w:tcPr>
            <w:tcW w:w="9355" w:type="dxa"/>
            <w:vAlign w:val="top"/>
            <w:tcBorders>
              <w:left w:val="single" w:color="000000" w:sz="2" w:space="0"/>
            </w:tcBorders>
          </w:tcPr>
          <w:p>
            <w:pPr>
              <w:pStyle w:val="TableText"/>
              <w:ind w:left="110"/>
              <w:spacing w:before="35" w:line="229" w:lineRule="auto"/>
              <w:rPr/>
            </w:pPr>
            <w:r>
              <w:rPr>
                <w:spacing w:val="8"/>
              </w:rPr>
              <w:t>设备的隐患，确保废气处理系统正常运行；</w:t>
            </w:r>
          </w:p>
          <w:p>
            <w:pPr>
              <w:pStyle w:val="TableText"/>
              <w:ind w:left="107" w:right="104" w:firstLine="417"/>
              <w:spacing w:before="158" w:line="304" w:lineRule="auto"/>
              <w:rPr/>
            </w:pPr>
            <w:r>
              <w:rPr>
                <w:spacing w:val="8"/>
              </w:rPr>
              <w:t>②建立健全的环保管理机构，对环保管理人员</w:t>
            </w:r>
            <w:r>
              <w:rPr>
                <w:spacing w:val="7"/>
              </w:rPr>
              <w:t>和技术人员进行岗位培训，委托具有专业资质的环</w:t>
            </w:r>
            <w:r>
              <w:rPr>
                <w:spacing w:val="9"/>
              </w:rPr>
              <w:t>境检测单位对项目排放的各类污染物进行定期检测；</w:t>
            </w:r>
          </w:p>
          <w:p>
            <w:pPr>
              <w:pStyle w:val="TableText"/>
              <w:ind w:left="525"/>
              <w:spacing w:before="160" w:line="226" w:lineRule="auto"/>
              <w:rPr/>
            </w:pPr>
            <w:r>
              <w:rPr>
                <w:spacing w:val="9"/>
              </w:rPr>
              <w:t>③应定期维护、检修废气净化装置，以保持废气处理装置的净化能力和净化容量。</w:t>
            </w:r>
          </w:p>
          <w:p>
            <w:pPr>
              <w:pStyle w:val="TableText"/>
              <w:ind w:left="526"/>
              <w:spacing w:before="163" w:line="229" w:lineRule="auto"/>
              <w:rPr/>
            </w:pPr>
            <w:r>
              <w:rPr>
                <w:rFonts w:ascii="Times New Roman" w:hAnsi="Times New Roman" w:eastAsia="Times New Roman" w:cs="Times New Roman"/>
                <w:b/>
                <w:bCs/>
                <w:spacing w:val="6"/>
              </w:rPr>
              <w:t>5</w:t>
            </w:r>
            <w:r>
              <w:rPr>
                <w:rFonts w:ascii="Times New Roman" w:hAnsi="Times New Roman" w:eastAsia="Times New Roman" w:cs="Times New Roman"/>
                <w:b/>
                <w:bCs/>
                <w:spacing w:val="-23"/>
              </w:rPr>
              <w:t xml:space="preserve"> </w:t>
            </w:r>
            <w:r>
              <w:rPr>
                <w:b/>
                <w:bCs/>
                <w:spacing w:val="6"/>
              </w:rPr>
              <w:t>、措施可行性分析及其影响分析</w:t>
            </w:r>
          </w:p>
          <w:p>
            <w:pPr>
              <w:pStyle w:val="TableText"/>
              <w:ind w:left="106" w:right="104" w:firstLine="423"/>
              <w:spacing w:before="160" w:line="368" w:lineRule="auto"/>
              <w:jc w:val="both"/>
              <w:rPr/>
            </w:pPr>
            <w:r>
              <w:rPr>
                <w:spacing w:val="7"/>
              </w:rPr>
              <w:t>水帘柜：水帘柜主要是由自吸水泵循环抽水往水帘板上均匀的流下来，能把喷漆时产生的漆雾直</w:t>
            </w:r>
            <w:r>
              <w:rPr>
                <w:spacing w:val="8"/>
              </w:rPr>
              <w:t>接打在水池里或水帘面上被水粘附，通过多层水帘幕过滤</w:t>
            </w:r>
            <w:r>
              <w:rPr>
                <w:spacing w:val="7"/>
              </w:rPr>
              <w:t>后汇入废气处理系统，水帘柜可处理部分喷</w:t>
            </w:r>
            <w:r>
              <w:rPr>
                <w:spacing w:val="8"/>
              </w:rPr>
              <w:t>漆时产生的漆雾，便于后续进一步处理。</w:t>
            </w:r>
          </w:p>
          <w:p>
            <w:pPr>
              <w:pStyle w:val="TableText"/>
              <w:ind w:left="105" w:right="104" w:firstLine="421"/>
              <w:spacing w:before="4" w:line="381" w:lineRule="auto"/>
              <w:jc w:val="both"/>
              <w:rPr/>
            </w:pPr>
            <w:r>
              <w:rPr>
                <w:spacing w:val="6"/>
              </w:rPr>
              <w:t>根据《广东鹏骏新材料科技有限公司年产双密度吸膜聚氨酯鞋底</w:t>
            </w:r>
            <w:r>
              <w:rPr>
                <w:spacing w:val="-13"/>
              </w:rPr>
              <w:t xml:space="preserve"> </w:t>
            </w:r>
            <w:r>
              <w:rPr>
                <w:rFonts w:ascii="Times New Roman" w:hAnsi="Times New Roman" w:eastAsia="Times New Roman" w:cs="Times New Roman"/>
                <w:spacing w:val="6"/>
              </w:rPr>
              <w:t>140</w:t>
            </w:r>
            <w:r>
              <w:rPr>
                <w:rFonts w:ascii="Times New Roman" w:hAnsi="Times New Roman" w:eastAsia="Times New Roman" w:cs="Times New Roman"/>
                <w:spacing w:val="17"/>
                <w:w w:val="101"/>
              </w:rPr>
              <w:t xml:space="preserve"> </w:t>
            </w:r>
            <w:r>
              <w:rPr>
                <w:spacing w:val="6"/>
              </w:rPr>
              <w:t>万双建设项目竣工环境保护</w:t>
            </w:r>
            <w:r>
              <w:rPr>
                <w:spacing w:val="11"/>
              </w:rPr>
              <w:t>验收报告》可知：广东鹏骏新材料科技有限公司年产双密度吸膜聚氨酯鞋底</w:t>
            </w:r>
            <w:r>
              <w:rPr>
                <w:spacing w:val="-17"/>
              </w:rPr>
              <w:t xml:space="preserve"> </w:t>
            </w:r>
            <w:r>
              <w:rPr>
                <w:rFonts w:ascii="Times New Roman" w:hAnsi="Times New Roman" w:eastAsia="Times New Roman" w:cs="Times New Roman"/>
                <w:spacing w:val="11"/>
              </w:rPr>
              <w:t>140</w:t>
            </w:r>
            <w:r>
              <w:rPr>
                <w:rFonts w:ascii="Times New Roman" w:hAnsi="Times New Roman" w:eastAsia="Times New Roman" w:cs="Times New Roman"/>
                <w:spacing w:val="17"/>
                <w:w w:val="101"/>
              </w:rPr>
              <w:t xml:space="preserve"> </w:t>
            </w:r>
            <w:r>
              <w:rPr>
                <w:spacing w:val="11"/>
              </w:rPr>
              <w:t>万双，主要原料为</w:t>
            </w:r>
            <w:r>
              <w:rPr>
                <w:rFonts w:ascii="Times New Roman" w:hAnsi="Times New Roman" w:eastAsia="Times New Roman" w:cs="Times New Roman"/>
              </w:rPr>
              <w:t>TPU</w:t>
            </w:r>
            <w:r>
              <w:rPr>
                <w:rFonts w:ascii="Times New Roman" w:hAnsi="Times New Roman" w:eastAsia="Times New Roman" w:cs="Times New Roman"/>
                <w:spacing w:val="9"/>
              </w:rPr>
              <w:t xml:space="preserve"> </w:t>
            </w:r>
            <w:r>
              <w:rPr>
                <w:spacing w:val="9"/>
              </w:rPr>
              <w:t>底片、聚氨酯原液、水性胶水、油性脱模剂、</w:t>
            </w:r>
            <w:r>
              <w:rPr>
                <w:rFonts w:ascii="Times New Roman" w:hAnsi="Times New Roman" w:eastAsia="Times New Roman" w:cs="Times New Roman"/>
              </w:rPr>
              <w:t>PU</w:t>
            </w:r>
            <w:r>
              <w:rPr>
                <w:rFonts w:ascii="Times New Roman" w:hAnsi="Times New Roman" w:eastAsia="Times New Roman" w:cs="Times New Roman"/>
                <w:spacing w:val="9"/>
              </w:rPr>
              <w:t xml:space="preserve"> </w:t>
            </w:r>
            <w:r>
              <w:rPr>
                <w:spacing w:val="9"/>
              </w:rPr>
              <w:t>漆，主要生产工艺为喷胶、喷脱模剂、</w:t>
            </w:r>
            <w:r>
              <w:rPr>
                <w:rFonts w:ascii="Times New Roman" w:hAnsi="Times New Roman" w:eastAsia="Times New Roman" w:cs="Times New Roman"/>
              </w:rPr>
              <w:t>TPU</w:t>
            </w:r>
            <w:r>
              <w:rPr>
                <w:rFonts w:ascii="Times New Roman" w:hAnsi="Times New Roman" w:eastAsia="Times New Roman" w:cs="Times New Roman"/>
                <w:spacing w:val="9"/>
              </w:rPr>
              <w:t xml:space="preserve"> </w:t>
            </w:r>
            <w:r>
              <w:rPr>
                <w:spacing w:val="9"/>
              </w:rPr>
              <w:t>底</w:t>
            </w:r>
            <w:r>
              <w:rPr>
                <w:spacing w:val="8"/>
              </w:rPr>
              <w:t>片入模、浇注聚氨酯、加热定型、喷漆，喷漆废气采用“水喷淋塔</w:t>
            </w:r>
            <w:r>
              <w:rPr>
                <w:rFonts w:ascii="Times New Roman" w:hAnsi="Times New Roman" w:eastAsia="Times New Roman" w:cs="Times New Roman"/>
                <w:spacing w:val="8"/>
              </w:rPr>
              <w:t>+</w:t>
            </w:r>
            <w:r>
              <w:rPr>
                <w:rFonts w:ascii="Times New Roman" w:hAnsi="Times New Roman" w:eastAsia="Times New Roman" w:cs="Times New Roman"/>
              </w:rPr>
              <w:t>UV</w:t>
            </w:r>
            <w:r>
              <w:rPr>
                <w:rFonts w:ascii="Times New Roman" w:hAnsi="Times New Roman" w:eastAsia="Times New Roman" w:cs="Times New Roman"/>
                <w:spacing w:val="8"/>
              </w:rPr>
              <w:t xml:space="preserve"> </w:t>
            </w:r>
            <w:r>
              <w:rPr>
                <w:spacing w:val="8"/>
              </w:rPr>
              <w:t>光解</w:t>
            </w:r>
            <w:r>
              <w:rPr>
                <w:rFonts w:ascii="Times New Roman" w:hAnsi="Times New Roman" w:eastAsia="Times New Roman" w:cs="Times New Roman"/>
                <w:spacing w:val="8"/>
              </w:rPr>
              <w:t>+</w:t>
            </w:r>
            <w:r>
              <w:rPr>
                <w:spacing w:val="7"/>
              </w:rPr>
              <w:t>活性炭吸附</w:t>
            </w:r>
            <w:r>
              <w:rPr>
                <w:spacing w:val="-72"/>
              </w:rPr>
              <w:t xml:space="preserve"> </w:t>
            </w:r>
            <w:r>
              <w:rPr>
                <w:spacing w:val="7"/>
              </w:rPr>
              <w:t>”装置处理</w:t>
            </w:r>
            <w:r>
              <w:rPr>
                <w:spacing w:val="9"/>
              </w:rPr>
              <w:t>后通过</w:t>
            </w:r>
            <w:r>
              <w:rPr>
                <w:spacing w:val="-13"/>
              </w:rPr>
              <w:t xml:space="preserve"> </w:t>
            </w:r>
            <w:r>
              <w:rPr>
                <w:rFonts w:ascii="Times New Roman" w:hAnsi="Times New Roman" w:eastAsia="Times New Roman" w:cs="Times New Roman"/>
                <w:spacing w:val="9"/>
              </w:rPr>
              <w:t>15m </w:t>
            </w:r>
            <w:r>
              <w:rPr>
                <w:spacing w:val="9"/>
              </w:rPr>
              <w:t>排气筒排放，可达到《大气污染物排放限值》（</w:t>
            </w:r>
            <w:r>
              <w:rPr>
                <w:rFonts w:ascii="Times New Roman" w:hAnsi="Times New Roman" w:eastAsia="Times New Roman" w:cs="Times New Roman"/>
              </w:rPr>
              <w:t>DB</w:t>
            </w:r>
            <w:r>
              <w:rPr>
                <w:rFonts w:ascii="Times New Roman" w:hAnsi="Times New Roman" w:eastAsia="Times New Roman" w:cs="Times New Roman"/>
                <w:spacing w:val="9"/>
              </w:rPr>
              <w:t>44/27-2001</w:t>
            </w:r>
            <w:r>
              <w:rPr>
                <w:spacing w:val="9"/>
              </w:rPr>
              <w:t>）第二时段二级标准。根</w:t>
            </w:r>
            <w:r>
              <w:rPr>
                <w:spacing w:val="8"/>
              </w:rPr>
              <w:t>据附件</w:t>
            </w:r>
            <w:r>
              <w:rPr>
                <w:spacing w:val="-5"/>
              </w:rPr>
              <w:t xml:space="preserve"> </w:t>
            </w:r>
            <w:r>
              <w:rPr>
                <w:rFonts w:ascii="Times New Roman" w:hAnsi="Times New Roman" w:eastAsia="Times New Roman" w:cs="Times New Roman"/>
                <w:spacing w:val="8"/>
              </w:rPr>
              <w:t>13</w:t>
            </w:r>
            <w:r>
              <w:rPr>
                <w:spacing w:val="8"/>
              </w:rPr>
              <w:t>（验收监测报告）可知，水喷淋塔对漆雾（颗粒物）处理效率分析如下：</w:t>
            </w:r>
          </w:p>
          <w:p>
            <w:pPr>
              <w:pStyle w:val="TableText"/>
              <w:ind w:left="2035"/>
              <w:spacing w:before="1" w:line="223" w:lineRule="auto"/>
              <w:rPr/>
            </w:pPr>
            <w:r>
              <w:rPr>
                <w:b/>
                <w:bCs/>
                <w:spacing w:val="6"/>
              </w:rPr>
              <w:t>表</w:t>
            </w:r>
            <w:r>
              <w:rPr>
                <w:spacing w:val="-25"/>
              </w:rPr>
              <w:t xml:space="preserve"> </w:t>
            </w:r>
            <w:r>
              <w:rPr>
                <w:rFonts w:ascii="Times New Roman" w:hAnsi="Times New Roman" w:eastAsia="Times New Roman" w:cs="Times New Roman"/>
                <w:b/>
                <w:bCs/>
                <w:spacing w:val="6"/>
              </w:rPr>
              <w:t>4-9      </w:t>
            </w:r>
            <w:r>
              <w:rPr>
                <w:b/>
                <w:bCs/>
                <w:spacing w:val="6"/>
              </w:rPr>
              <w:t>水喷淋塔对漆雾（颗粒物）处理效率分析一览表</w:t>
            </w:r>
          </w:p>
          <w:tbl>
            <w:tblPr>
              <w:tblStyle w:val="TableNormal"/>
              <w:tblW w:w="9106" w:type="dxa"/>
              <w:tblInd w:w="116"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243"/>
              <w:gridCol w:w="995"/>
              <w:gridCol w:w="995"/>
              <w:gridCol w:w="997"/>
              <w:gridCol w:w="995"/>
              <w:gridCol w:w="995"/>
              <w:gridCol w:w="1000"/>
              <w:gridCol w:w="886"/>
            </w:tblGrid>
            <w:tr>
              <w:trPr>
                <w:trHeight w:val="279" w:hRule="atLeast"/>
              </w:trPr>
              <w:tc>
                <w:tcPr>
                  <w:tcW w:w="2243" w:type="dxa"/>
                  <w:vAlign w:val="top"/>
                  <w:vMerge w:val="restart"/>
                  <w:tcBorders>
                    <w:top w:val="single" w:color="000000" w:sz="10" w:space="0"/>
                    <w:left w:val="nil"/>
                    <w:bottom w:val="nil"/>
                  </w:tcBorders>
                </w:tcPr>
                <w:p>
                  <w:pPr>
                    <w:spacing w:line="251" w:lineRule="auto"/>
                    <w:rPr>
                      <w:rFonts w:ascii="Arial"/>
                      <w:sz w:val="21"/>
                    </w:rPr>
                  </w:pPr>
                  <w:r/>
                </w:p>
                <w:p>
                  <w:pPr>
                    <w:pStyle w:val="TableText"/>
                    <w:ind w:left="707"/>
                    <w:spacing w:before="65" w:line="228" w:lineRule="auto"/>
                    <w:rPr/>
                  </w:pPr>
                  <w:r>
                    <w:rPr>
                      <w:b/>
                      <w:bCs/>
                      <w:spacing w:val="6"/>
                    </w:rPr>
                    <w:t>采样位置</w:t>
                  </w:r>
                </w:p>
              </w:tc>
              <w:tc>
                <w:tcPr>
                  <w:tcW w:w="5977" w:type="dxa"/>
                  <w:vAlign w:val="top"/>
                  <w:gridSpan w:val="6"/>
                  <w:tcBorders>
                    <w:top w:val="single" w:color="000000" w:sz="10" w:space="0"/>
                  </w:tcBorders>
                </w:tcPr>
                <w:p>
                  <w:pPr>
                    <w:pStyle w:val="TableText"/>
                    <w:ind w:left="2269"/>
                    <w:spacing w:before="35" w:line="216" w:lineRule="auto"/>
                    <w:rPr>
                      <w:rFonts w:ascii="Times New Roman" w:hAnsi="Times New Roman" w:eastAsia="Times New Roman" w:cs="Times New Roman"/>
                    </w:rPr>
                  </w:pPr>
                  <w:r>
                    <w:rPr>
                      <w:b/>
                      <w:bCs/>
                      <w:spacing w:val="7"/>
                    </w:rPr>
                    <w:t>排放速率：</w:t>
                  </w:r>
                  <w:r>
                    <w:rPr>
                      <w:rFonts w:ascii="Times New Roman" w:hAnsi="Times New Roman" w:eastAsia="Times New Roman" w:cs="Times New Roman"/>
                      <w:b/>
                      <w:bCs/>
                    </w:rPr>
                    <w:t>kg</w:t>
                  </w:r>
                  <w:r>
                    <w:rPr>
                      <w:rFonts w:ascii="Times New Roman" w:hAnsi="Times New Roman" w:eastAsia="Times New Roman" w:cs="Times New Roman"/>
                      <w:b/>
                      <w:bCs/>
                      <w:spacing w:val="7"/>
                    </w:rPr>
                    <w:t>/h</w:t>
                  </w:r>
                </w:p>
              </w:tc>
              <w:tc>
                <w:tcPr>
                  <w:tcW w:w="886" w:type="dxa"/>
                  <w:vAlign w:val="top"/>
                  <w:vMerge w:val="restart"/>
                  <w:tcBorders>
                    <w:top w:val="single" w:color="000000" w:sz="10" w:space="0"/>
                    <w:right w:val="nil"/>
                    <w:bottom w:val="nil"/>
                  </w:tcBorders>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33"/>
                    <w:spacing w:before="65" w:line="228" w:lineRule="auto"/>
                    <w:rPr/>
                  </w:pPr>
                  <w:r>
                    <w:rPr>
                      <w:spacing w:val="7"/>
                    </w:rPr>
                    <w:t>平均值</w:t>
                  </w:r>
                </w:p>
              </w:tc>
            </w:tr>
            <w:tr>
              <w:trPr>
                <w:trHeight w:val="274" w:hRule="atLeast"/>
              </w:trPr>
              <w:tc>
                <w:tcPr>
                  <w:tcW w:w="2243" w:type="dxa"/>
                  <w:vAlign w:val="top"/>
                  <w:vMerge w:val="continue"/>
                  <w:tcBorders>
                    <w:top w:val="nil"/>
                    <w:left w:val="nil"/>
                    <w:bottom w:val="nil"/>
                  </w:tcBorders>
                </w:tcPr>
                <w:p>
                  <w:pPr>
                    <w:rPr>
                      <w:rFonts w:ascii="Arial"/>
                      <w:sz w:val="21"/>
                    </w:rPr>
                  </w:pPr>
                  <w:r/>
                </w:p>
              </w:tc>
              <w:tc>
                <w:tcPr>
                  <w:tcW w:w="2987" w:type="dxa"/>
                  <w:vAlign w:val="top"/>
                  <w:gridSpan w:val="3"/>
                </w:tcPr>
                <w:p>
                  <w:pPr>
                    <w:pStyle w:val="TableText"/>
                    <w:ind w:left="1053"/>
                    <w:spacing w:before="4"/>
                    <w:rPr/>
                  </w:pPr>
                  <w:r>
                    <w:rPr>
                      <w:rFonts w:ascii="Times New Roman" w:hAnsi="Times New Roman" w:eastAsia="Times New Roman" w:cs="Times New Roman"/>
                      <w:spacing w:val="-1"/>
                    </w:rPr>
                    <w:t>6</w:t>
                  </w:r>
                  <w:r>
                    <w:rPr>
                      <w:rFonts w:ascii="Times New Roman" w:hAnsi="Times New Roman" w:eastAsia="Times New Roman" w:cs="Times New Roman"/>
                      <w:spacing w:val="18"/>
                    </w:rPr>
                    <w:t xml:space="preserve"> </w:t>
                  </w:r>
                  <w:r>
                    <w:rPr>
                      <w:spacing w:val="-1"/>
                    </w:rPr>
                    <w:t>月</w:t>
                  </w:r>
                  <w:r>
                    <w:rPr>
                      <w:spacing w:val="-43"/>
                    </w:rPr>
                    <w:t xml:space="preserve"> </w:t>
                  </w:r>
                  <w:r>
                    <w:rPr>
                      <w:rFonts w:ascii="Times New Roman" w:hAnsi="Times New Roman" w:eastAsia="Times New Roman" w:cs="Times New Roman"/>
                      <w:spacing w:val="-1"/>
                    </w:rPr>
                    <w:t>24</w:t>
                  </w:r>
                  <w:r>
                    <w:rPr>
                      <w:rFonts w:ascii="Times New Roman" w:hAnsi="Times New Roman" w:eastAsia="Times New Roman" w:cs="Times New Roman"/>
                      <w:spacing w:val="45"/>
                      <w:w w:val="101"/>
                    </w:rPr>
                    <w:t xml:space="preserve"> </w:t>
                  </w:r>
                  <w:r>
                    <w:rPr>
                      <w:spacing w:val="-1"/>
                    </w:rPr>
                    <w:t>日</w:t>
                  </w:r>
                </w:p>
              </w:tc>
              <w:tc>
                <w:tcPr>
                  <w:tcW w:w="2990" w:type="dxa"/>
                  <w:vAlign w:val="top"/>
                  <w:gridSpan w:val="3"/>
                </w:tcPr>
                <w:p>
                  <w:pPr>
                    <w:pStyle w:val="TableText"/>
                    <w:ind w:left="1054"/>
                    <w:spacing w:before="4"/>
                    <w:rPr/>
                  </w:pPr>
                  <w:r>
                    <w:rPr>
                      <w:rFonts w:ascii="Times New Roman" w:hAnsi="Times New Roman" w:eastAsia="Times New Roman" w:cs="Times New Roman"/>
                      <w:spacing w:val="-1"/>
                    </w:rPr>
                    <w:t>6</w:t>
                  </w:r>
                  <w:r>
                    <w:rPr>
                      <w:rFonts w:ascii="Times New Roman" w:hAnsi="Times New Roman" w:eastAsia="Times New Roman" w:cs="Times New Roman"/>
                      <w:spacing w:val="18"/>
                    </w:rPr>
                    <w:t xml:space="preserve"> </w:t>
                  </w:r>
                  <w:r>
                    <w:rPr>
                      <w:spacing w:val="-1"/>
                    </w:rPr>
                    <w:t>月</w:t>
                  </w:r>
                  <w:r>
                    <w:rPr>
                      <w:spacing w:val="-43"/>
                    </w:rPr>
                    <w:t xml:space="preserve"> </w:t>
                  </w:r>
                  <w:r>
                    <w:rPr>
                      <w:rFonts w:ascii="Times New Roman" w:hAnsi="Times New Roman" w:eastAsia="Times New Roman" w:cs="Times New Roman"/>
                      <w:spacing w:val="-1"/>
                    </w:rPr>
                    <w:t>25</w:t>
                  </w:r>
                  <w:r>
                    <w:rPr>
                      <w:rFonts w:ascii="Times New Roman" w:hAnsi="Times New Roman" w:eastAsia="Times New Roman" w:cs="Times New Roman"/>
                      <w:spacing w:val="45"/>
                      <w:w w:val="101"/>
                    </w:rPr>
                    <w:t xml:space="preserve"> </w:t>
                  </w:r>
                  <w:r>
                    <w:rPr>
                      <w:spacing w:val="-1"/>
                    </w:rPr>
                    <w:t>日</w:t>
                  </w:r>
                </w:p>
              </w:tc>
              <w:tc>
                <w:tcPr>
                  <w:tcW w:w="886" w:type="dxa"/>
                  <w:vAlign w:val="top"/>
                  <w:vMerge w:val="continue"/>
                  <w:tcBorders>
                    <w:top w:val="nil"/>
                    <w:right w:val="nil"/>
                    <w:bottom w:val="nil"/>
                  </w:tcBorders>
                </w:tcPr>
                <w:p>
                  <w:pPr>
                    <w:rPr>
                      <w:rFonts w:ascii="Arial"/>
                      <w:sz w:val="21"/>
                    </w:rPr>
                  </w:pPr>
                  <w:r/>
                </w:p>
              </w:tc>
            </w:tr>
            <w:tr>
              <w:trPr>
                <w:trHeight w:val="275" w:hRule="atLeast"/>
              </w:trPr>
              <w:tc>
                <w:tcPr>
                  <w:tcW w:w="2243" w:type="dxa"/>
                  <w:vAlign w:val="top"/>
                  <w:vMerge w:val="continue"/>
                  <w:tcBorders>
                    <w:top w:val="nil"/>
                    <w:left w:val="nil"/>
                  </w:tcBorders>
                </w:tcPr>
                <w:p>
                  <w:pPr>
                    <w:rPr>
                      <w:rFonts w:ascii="Arial"/>
                      <w:sz w:val="21"/>
                    </w:rPr>
                  </w:pPr>
                  <w:r/>
                </w:p>
              </w:tc>
              <w:tc>
                <w:tcPr>
                  <w:tcW w:w="995" w:type="dxa"/>
                  <w:vAlign w:val="top"/>
                </w:tcPr>
                <w:p>
                  <w:pPr>
                    <w:pStyle w:val="TableText"/>
                    <w:ind w:left="188"/>
                    <w:spacing w:before="36" w:line="211" w:lineRule="auto"/>
                    <w:rPr/>
                  </w:pPr>
                  <w:r>
                    <w:rPr>
                      <w:spacing w:val="6"/>
                    </w:rPr>
                    <w:t>第一次</w:t>
                  </w:r>
                </w:p>
              </w:tc>
              <w:tc>
                <w:tcPr>
                  <w:tcW w:w="995" w:type="dxa"/>
                  <w:vAlign w:val="top"/>
                </w:tcPr>
                <w:p>
                  <w:pPr>
                    <w:pStyle w:val="TableText"/>
                    <w:ind w:left="186"/>
                    <w:spacing w:before="36" w:line="211" w:lineRule="auto"/>
                    <w:rPr/>
                  </w:pPr>
                  <w:r>
                    <w:rPr>
                      <w:spacing w:val="6"/>
                    </w:rPr>
                    <w:t>第二次</w:t>
                  </w:r>
                </w:p>
              </w:tc>
              <w:tc>
                <w:tcPr>
                  <w:tcW w:w="997" w:type="dxa"/>
                  <w:vAlign w:val="top"/>
                </w:tcPr>
                <w:p>
                  <w:pPr>
                    <w:pStyle w:val="TableText"/>
                    <w:ind w:left="187"/>
                    <w:spacing w:before="36" w:line="211" w:lineRule="auto"/>
                    <w:rPr/>
                  </w:pPr>
                  <w:r>
                    <w:rPr>
                      <w:spacing w:val="6"/>
                    </w:rPr>
                    <w:t>第三次</w:t>
                  </w:r>
                </w:p>
              </w:tc>
              <w:tc>
                <w:tcPr>
                  <w:tcW w:w="995" w:type="dxa"/>
                  <w:vAlign w:val="top"/>
                </w:tcPr>
                <w:p>
                  <w:pPr>
                    <w:pStyle w:val="TableText"/>
                    <w:ind w:left="186"/>
                    <w:spacing w:before="36" w:line="211" w:lineRule="auto"/>
                    <w:rPr/>
                  </w:pPr>
                  <w:r>
                    <w:rPr>
                      <w:spacing w:val="6"/>
                    </w:rPr>
                    <w:t>第一次</w:t>
                  </w:r>
                </w:p>
              </w:tc>
              <w:tc>
                <w:tcPr>
                  <w:tcW w:w="995" w:type="dxa"/>
                  <w:vAlign w:val="top"/>
                </w:tcPr>
                <w:p>
                  <w:pPr>
                    <w:pStyle w:val="TableText"/>
                    <w:ind w:left="187"/>
                    <w:spacing w:before="36" w:line="211" w:lineRule="auto"/>
                    <w:rPr/>
                  </w:pPr>
                  <w:r>
                    <w:rPr>
                      <w:spacing w:val="6"/>
                    </w:rPr>
                    <w:t>第二次</w:t>
                  </w:r>
                </w:p>
              </w:tc>
              <w:tc>
                <w:tcPr>
                  <w:tcW w:w="1000" w:type="dxa"/>
                  <w:vAlign w:val="top"/>
                </w:tcPr>
                <w:p>
                  <w:pPr>
                    <w:pStyle w:val="TableText"/>
                    <w:ind w:left="191"/>
                    <w:spacing w:before="36" w:line="211" w:lineRule="auto"/>
                    <w:rPr/>
                  </w:pPr>
                  <w:r>
                    <w:rPr>
                      <w:spacing w:val="6"/>
                    </w:rPr>
                    <w:t>第三次</w:t>
                  </w:r>
                </w:p>
              </w:tc>
              <w:tc>
                <w:tcPr>
                  <w:tcW w:w="886" w:type="dxa"/>
                  <w:vAlign w:val="top"/>
                  <w:vMerge w:val="continue"/>
                  <w:tcBorders>
                    <w:top w:val="nil"/>
                    <w:right w:val="nil"/>
                    <w:bottom w:val="nil"/>
                  </w:tcBorders>
                </w:tcPr>
                <w:p>
                  <w:pPr>
                    <w:rPr>
                      <w:rFonts w:ascii="Arial"/>
                      <w:sz w:val="21"/>
                    </w:rPr>
                  </w:pPr>
                  <w:r/>
                </w:p>
              </w:tc>
            </w:tr>
            <w:tr>
              <w:trPr>
                <w:trHeight w:val="815" w:hRule="atLeast"/>
              </w:trPr>
              <w:tc>
                <w:tcPr>
                  <w:tcW w:w="2243" w:type="dxa"/>
                  <w:vAlign w:val="top"/>
                  <w:tcBorders>
                    <w:left w:val="nil"/>
                  </w:tcBorders>
                </w:tcPr>
                <w:p>
                  <w:pPr>
                    <w:pStyle w:val="TableText"/>
                    <w:ind w:left="164"/>
                    <w:spacing w:before="8" w:line="274" w:lineRule="exact"/>
                    <w:rPr/>
                  </w:pPr>
                  <w:r>
                    <w:rPr>
                      <w:spacing w:val="7"/>
                      <w:position w:val="1"/>
                    </w:rPr>
                    <w:t>喷胶线</w:t>
                  </w:r>
                  <w:r>
                    <w:rPr>
                      <w:rFonts w:ascii="Times New Roman" w:hAnsi="Times New Roman" w:eastAsia="Times New Roman" w:cs="Times New Roman"/>
                      <w:spacing w:val="7"/>
                      <w:position w:val="1"/>
                    </w:rPr>
                    <w:t>/</w:t>
                  </w:r>
                  <w:r>
                    <w:rPr>
                      <w:spacing w:val="7"/>
                      <w:position w:val="1"/>
                    </w:rPr>
                    <w:t>喷涂线和贴合</w:t>
                  </w:r>
                </w:p>
                <w:p>
                  <w:pPr>
                    <w:pStyle w:val="TableText"/>
                    <w:ind w:left="117"/>
                    <w:spacing w:before="28" w:line="228" w:lineRule="auto"/>
                    <w:rPr/>
                  </w:pPr>
                  <w:r>
                    <w:rPr>
                      <w:spacing w:val="1"/>
                    </w:rPr>
                    <w:t>线（刷胶、刷漆）工序</w:t>
                  </w:r>
                </w:p>
                <w:p>
                  <w:pPr>
                    <w:pStyle w:val="TableText"/>
                    <w:ind w:left="503"/>
                    <w:spacing w:before="25" w:line="204" w:lineRule="auto"/>
                    <w:rPr/>
                  </w:pPr>
                  <w:r>
                    <w:rPr>
                      <w:spacing w:val="7"/>
                    </w:rPr>
                    <w:t>处理前采样口</w:t>
                  </w:r>
                </w:p>
              </w:tc>
              <w:tc>
                <w:tcPr>
                  <w:tcW w:w="995" w:type="dxa"/>
                  <w:vAlign w:val="top"/>
                </w:tcPr>
                <w:p>
                  <w:pPr>
                    <w:ind w:left="266"/>
                    <w:spacing w:before="279"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0.145</w:t>
                  </w:r>
                </w:p>
              </w:tc>
              <w:tc>
                <w:tcPr>
                  <w:tcW w:w="995" w:type="dxa"/>
                  <w:vAlign w:val="top"/>
                </w:tcPr>
                <w:p>
                  <w:pPr>
                    <w:ind w:left="265"/>
                    <w:spacing w:before="279"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0.126</w:t>
                  </w:r>
                </w:p>
              </w:tc>
              <w:tc>
                <w:tcPr>
                  <w:tcW w:w="997" w:type="dxa"/>
                  <w:vAlign w:val="top"/>
                </w:tcPr>
                <w:p>
                  <w:pPr>
                    <w:ind w:left="266"/>
                    <w:spacing w:before="279"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0.139</w:t>
                  </w:r>
                </w:p>
              </w:tc>
              <w:tc>
                <w:tcPr>
                  <w:tcW w:w="995" w:type="dxa"/>
                  <w:vAlign w:val="top"/>
                </w:tcPr>
                <w:p>
                  <w:pPr>
                    <w:ind w:left="265"/>
                    <w:spacing w:before="279"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0.151</w:t>
                  </w:r>
                </w:p>
              </w:tc>
              <w:tc>
                <w:tcPr>
                  <w:tcW w:w="995" w:type="dxa"/>
                  <w:vAlign w:val="top"/>
                </w:tcPr>
                <w:p>
                  <w:pPr>
                    <w:ind w:left="266"/>
                    <w:spacing w:before="279"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0.136</w:t>
                  </w:r>
                </w:p>
              </w:tc>
              <w:tc>
                <w:tcPr>
                  <w:tcW w:w="1000" w:type="dxa"/>
                  <w:vAlign w:val="top"/>
                </w:tcPr>
                <w:p>
                  <w:pPr>
                    <w:ind w:left="267"/>
                    <w:spacing w:before="279"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0.156</w:t>
                  </w:r>
                </w:p>
              </w:tc>
              <w:tc>
                <w:tcPr>
                  <w:tcW w:w="886" w:type="dxa"/>
                  <w:vAlign w:val="top"/>
                  <w:vMerge w:val="continue"/>
                  <w:tcBorders>
                    <w:top w:val="nil"/>
                    <w:right w:val="nil"/>
                    <w:bottom w:val="nil"/>
                  </w:tcBorders>
                </w:tcPr>
                <w:p>
                  <w:pPr>
                    <w:rPr>
                      <w:rFonts w:ascii="Arial"/>
                      <w:sz w:val="21"/>
                    </w:rPr>
                  </w:pPr>
                  <w:r/>
                </w:p>
              </w:tc>
            </w:tr>
            <w:tr>
              <w:trPr>
                <w:trHeight w:val="815" w:hRule="atLeast"/>
              </w:trPr>
              <w:tc>
                <w:tcPr>
                  <w:tcW w:w="2243" w:type="dxa"/>
                  <w:vAlign w:val="top"/>
                  <w:tcBorders>
                    <w:left w:val="nil"/>
                  </w:tcBorders>
                </w:tcPr>
                <w:p>
                  <w:pPr>
                    <w:pStyle w:val="TableText"/>
                    <w:ind w:left="164"/>
                    <w:spacing w:before="16" w:line="274" w:lineRule="exact"/>
                    <w:rPr/>
                  </w:pPr>
                  <w:r>
                    <w:rPr>
                      <w:spacing w:val="7"/>
                      <w:position w:val="1"/>
                    </w:rPr>
                    <w:t>喷胶线</w:t>
                  </w:r>
                  <w:r>
                    <w:rPr>
                      <w:rFonts w:ascii="Times New Roman" w:hAnsi="Times New Roman" w:eastAsia="Times New Roman" w:cs="Times New Roman"/>
                      <w:spacing w:val="7"/>
                      <w:position w:val="1"/>
                    </w:rPr>
                    <w:t>/</w:t>
                  </w:r>
                  <w:r>
                    <w:rPr>
                      <w:spacing w:val="7"/>
                      <w:position w:val="1"/>
                    </w:rPr>
                    <w:t>喷涂线和贴合</w:t>
                  </w:r>
                </w:p>
                <w:p>
                  <w:pPr>
                    <w:pStyle w:val="TableText"/>
                    <w:ind w:left="117"/>
                    <w:spacing w:before="28" w:line="228" w:lineRule="auto"/>
                    <w:rPr/>
                  </w:pPr>
                  <w:r>
                    <w:rPr>
                      <w:spacing w:val="1"/>
                    </w:rPr>
                    <w:t>线（刷胶、刷漆）工序</w:t>
                  </w:r>
                </w:p>
                <w:p>
                  <w:pPr>
                    <w:pStyle w:val="TableText"/>
                    <w:ind w:left="503"/>
                    <w:spacing w:before="23" w:line="199" w:lineRule="auto"/>
                    <w:rPr/>
                  </w:pPr>
                  <w:r>
                    <w:rPr>
                      <w:spacing w:val="7"/>
                    </w:rPr>
                    <w:t>处理后采样口</w:t>
                  </w:r>
                </w:p>
              </w:tc>
              <w:tc>
                <w:tcPr>
                  <w:tcW w:w="995" w:type="dxa"/>
                  <w:vAlign w:val="top"/>
                </w:tcPr>
                <w:p>
                  <w:pPr>
                    <w:ind w:left="214"/>
                    <w:spacing w:before="28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0.0788</w:t>
                  </w:r>
                </w:p>
              </w:tc>
              <w:tc>
                <w:tcPr>
                  <w:tcW w:w="995" w:type="dxa"/>
                  <w:vAlign w:val="top"/>
                </w:tcPr>
                <w:p>
                  <w:pPr>
                    <w:ind w:left="212"/>
                    <w:spacing w:before="28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0.0635</w:t>
                  </w:r>
                </w:p>
              </w:tc>
              <w:tc>
                <w:tcPr>
                  <w:tcW w:w="997" w:type="dxa"/>
                  <w:vAlign w:val="top"/>
                </w:tcPr>
                <w:p>
                  <w:pPr>
                    <w:ind w:left="213"/>
                    <w:spacing w:before="28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0.0901</w:t>
                  </w:r>
                </w:p>
              </w:tc>
              <w:tc>
                <w:tcPr>
                  <w:tcW w:w="995" w:type="dxa"/>
                  <w:vAlign w:val="top"/>
                </w:tcPr>
                <w:p>
                  <w:pPr>
                    <w:ind w:left="212"/>
                    <w:spacing w:before="28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0.0849</w:t>
                  </w:r>
                </w:p>
              </w:tc>
              <w:tc>
                <w:tcPr>
                  <w:tcW w:w="995" w:type="dxa"/>
                  <w:vAlign w:val="top"/>
                </w:tcPr>
                <w:p>
                  <w:pPr>
                    <w:ind w:left="213"/>
                    <w:spacing w:before="28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0.0711</w:t>
                  </w:r>
                </w:p>
              </w:tc>
              <w:tc>
                <w:tcPr>
                  <w:tcW w:w="1000" w:type="dxa"/>
                  <w:vAlign w:val="top"/>
                </w:tcPr>
                <w:p>
                  <w:pPr>
                    <w:ind w:left="217"/>
                    <w:spacing w:before="28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0.0961</w:t>
                  </w:r>
                </w:p>
              </w:tc>
              <w:tc>
                <w:tcPr>
                  <w:tcW w:w="886" w:type="dxa"/>
                  <w:vAlign w:val="top"/>
                  <w:vMerge w:val="continue"/>
                  <w:tcBorders>
                    <w:top w:val="nil"/>
                    <w:right w:val="nil"/>
                  </w:tcBorders>
                </w:tcPr>
                <w:p>
                  <w:pPr>
                    <w:rPr>
                      <w:rFonts w:ascii="Arial"/>
                      <w:sz w:val="21"/>
                    </w:rPr>
                  </w:pPr>
                  <w:r/>
                </w:p>
              </w:tc>
            </w:tr>
            <w:tr>
              <w:trPr>
                <w:trHeight w:val="298" w:hRule="atLeast"/>
              </w:trPr>
              <w:tc>
                <w:tcPr>
                  <w:tcW w:w="2243" w:type="dxa"/>
                  <w:vAlign w:val="top"/>
                  <w:tcBorders>
                    <w:bottom w:val="single" w:color="000000" w:sz="10" w:space="0"/>
                    <w:left w:val="nil"/>
                  </w:tcBorders>
                </w:tcPr>
                <w:p>
                  <w:pPr>
                    <w:pStyle w:val="TableText"/>
                    <w:ind w:left="712"/>
                    <w:spacing w:before="52" w:line="217" w:lineRule="auto"/>
                    <w:rPr/>
                  </w:pPr>
                  <w:r>
                    <w:rPr>
                      <w:spacing w:val="6"/>
                    </w:rPr>
                    <w:t>处理效率</w:t>
                  </w:r>
                </w:p>
              </w:tc>
              <w:tc>
                <w:tcPr>
                  <w:tcW w:w="995" w:type="dxa"/>
                  <w:vAlign w:val="top"/>
                  <w:tcBorders>
                    <w:bottom w:val="single" w:color="000000" w:sz="10" w:space="0"/>
                  </w:tcBorders>
                </w:tcPr>
                <w:p>
                  <w:pPr>
                    <w:ind w:left="226"/>
                    <w:spacing w:before="22" w:line="26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1"/>
                    </w:rPr>
                    <w:t>45.7%</w:t>
                  </w:r>
                </w:p>
              </w:tc>
              <w:tc>
                <w:tcPr>
                  <w:tcW w:w="995" w:type="dxa"/>
                  <w:vAlign w:val="top"/>
                  <w:tcBorders>
                    <w:bottom w:val="single" w:color="000000" w:sz="10" w:space="0"/>
                  </w:tcBorders>
                </w:tcPr>
                <w:p>
                  <w:pPr>
                    <w:ind w:left="227"/>
                    <w:spacing w:before="22" w:line="26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1"/>
                    </w:rPr>
                    <w:t>49.6%</w:t>
                  </w:r>
                </w:p>
              </w:tc>
              <w:tc>
                <w:tcPr>
                  <w:tcW w:w="997" w:type="dxa"/>
                  <w:vAlign w:val="top"/>
                  <w:tcBorders>
                    <w:bottom w:val="single" w:color="000000" w:sz="10" w:space="0"/>
                  </w:tcBorders>
                </w:tcPr>
                <w:p>
                  <w:pPr>
                    <w:ind w:left="233"/>
                    <w:spacing w:before="22" w:line="26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1"/>
                    </w:rPr>
                    <w:t>35.2%</w:t>
                  </w:r>
                </w:p>
              </w:tc>
              <w:tc>
                <w:tcPr>
                  <w:tcW w:w="995" w:type="dxa"/>
                  <w:vAlign w:val="top"/>
                  <w:tcBorders>
                    <w:bottom w:val="single" w:color="000000" w:sz="10" w:space="0"/>
                  </w:tcBorders>
                </w:tcPr>
                <w:p>
                  <w:pPr>
                    <w:ind w:left="227"/>
                    <w:spacing w:before="22" w:line="26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1"/>
                    </w:rPr>
                    <w:t>43.8%</w:t>
                  </w:r>
                </w:p>
              </w:tc>
              <w:tc>
                <w:tcPr>
                  <w:tcW w:w="995" w:type="dxa"/>
                  <w:vAlign w:val="top"/>
                  <w:tcBorders>
                    <w:bottom w:val="single" w:color="000000" w:sz="10" w:space="0"/>
                  </w:tcBorders>
                </w:tcPr>
                <w:p>
                  <w:pPr>
                    <w:ind w:left="226"/>
                    <w:spacing w:before="22" w:line="26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1"/>
                    </w:rPr>
                    <w:t>47.7%</w:t>
                  </w:r>
                </w:p>
              </w:tc>
              <w:tc>
                <w:tcPr>
                  <w:tcW w:w="1000" w:type="dxa"/>
                  <w:vAlign w:val="top"/>
                  <w:tcBorders>
                    <w:bottom w:val="single" w:color="000000" w:sz="10" w:space="0"/>
                  </w:tcBorders>
                </w:tcPr>
                <w:p>
                  <w:pPr>
                    <w:ind w:left="234"/>
                    <w:spacing w:before="22" w:line="26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1"/>
                    </w:rPr>
                    <w:t>38.4%</w:t>
                  </w:r>
                </w:p>
              </w:tc>
              <w:tc>
                <w:tcPr>
                  <w:tcW w:w="886" w:type="dxa"/>
                  <w:vAlign w:val="top"/>
                  <w:tcBorders>
                    <w:bottom w:val="single" w:color="000000" w:sz="10" w:space="0"/>
                    <w:right w:val="nil"/>
                  </w:tcBorders>
                </w:tcPr>
                <w:p>
                  <w:pPr>
                    <w:ind w:left="172"/>
                    <w:spacing w:before="22" w:line="26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1"/>
                    </w:rPr>
                    <w:t>43.4%</w:t>
                  </w:r>
                </w:p>
              </w:tc>
            </w:tr>
          </w:tbl>
          <w:p>
            <w:pPr>
              <w:pStyle w:val="TableText"/>
              <w:ind w:left="106" w:right="104" w:firstLine="420"/>
              <w:spacing w:line="375" w:lineRule="auto"/>
              <w:jc w:val="both"/>
              <w:rPr/>
            </w:pPr>
            <w:r>
              <w:rPr>
                <w:spacing w:val="9"/>
              </w:rPr>
              <w:t>根据上表分析，水喷淋塔对漆雾（颗粒物）平均处理效率可达</w:t>
            </w:r>
            <w:r>
              <w:rPr>
                <w:rFonts w:ascii="Times New Roman" w:hAnsi="Times New Roman" w:eastAsia="Times New Roman" w:cs="Times New Roman"/>
                <w:spacing w:val="8"/>
              </w:rPr>
              <w:t>43.4%</w:t>
            </w:r>
            <w:r>
              <w:rPr>
                <w:spacing w:val="8"/>
              </w:rPr>
              <w:t>（本次评价取</w:t>
            </w:r>
            <w:r>
              <w:rPr>
                <w:spacing w:val="-44"/>
              </w:rPr>
              <w:t xml:space="preserve"> </w:t>
            </w:r>
            <w:r>
              <w:rPr>
                <w:rFonts w:ascii="Times New Roman" w:hAnsi="Times New Roman" w:eastAsia="Times New Roman" w:cs="Times New Roman"/>
                <w:spacing w:val="8"/>
              </w:rPr>
              <w:t>40%</w:t>
            </w:r>
            <w:r>
              <w:rPr>
                <w:spacing w:val="1"/>
              </w:rPr>
              <w:t>），</w:t>
            </w:r>
            <w:r>
              <w:rPr>
                <w:spacing w:val="8"/>
              </w:rPr>
              <w:t>颗粒</w:t>
            </w:r>
            <w:r>
              <w:rPr>
                <w:spacing w:val="7"/>
              </w:rPr>
              <w:t>物排放情况可达到《大气污染物排放限值》（</w:t>
            </w:r>
            <w:r>
              <w:rPr>
                <w:rFonts w:ascii="Times New Roman" w:hAnsi="Times New Roman" w:eastAsia="Times New Roman" w:cs="Times New Roman"/>
              </w:rPr>
              <w:t>DB</w:t>
            </w:r>
            <w:r>
              <w:rPr>
                <w:rFonts w:ascii="Times New Roman" w:hAnsi="Times New Roman" w:eastAsia="Times New Roman" w:cs="Times New Roman"/>
                <w:spacing w:val="7"/>
              </w:rPr>
              <w:t>44/27-2001</w:t>
            </w:r>
            <w:r>
              <w:rPr>
                <w:spacing w:val="7"/>
              </w:rPr>
              <w:t>）第二时段二级标准要求，可</w:t>
            </w:r>
            <w:r>
              <w:rPr>
                <w:spacing w:val="6"/>
              </w:rPr>
              <w:t>知采用水帘</w:t>
            </w:r>
            <w:r>
              <w:rPr>
                <w:spacing w:val="8"/>
              </w:rPr>
              <w:t>柜</w:t>
            </w:r>
            <w:r>
              <w:rPr>
                <w:rFonts w:ascii="Times New Roman" w:hAnsi="Times New Roman" w:eastAsia="Times New Roman" w:cs="Times New Roman"/>
                <w:spacing w:val="8"/>
              </w:rPr>
              <w:t>/</w:t>
            </w:r>
            <w:r>
              <w:rPr>
                <w:spacing w:val="8"/>
              </w:rPr>
              <w:t>水喷淋塔对漆雾进行处理是可行的。</w:t>
            </w:r>
          </w:p>
          <w:p>
            <w:pPr>
              <w:pStyle w:val="TableText"/>
              <w:ind w:left="106" w:right="104" w:firstLine="424"/>
              <w:spacing w:before="39" w:line="372" w:lineRule="auto"/>
              <w:jc w:val="both"/>
              <w:rPr/>
            </w:pPr>
            <w:r>
              <w:rPr>
                <w:spacing w:val="7"/>
              </w:rPr>
              <w:t>活性炭是一种由含碳材料制成的外观呈黑色，内部孔隙结构发达、比表面积大、吸附能力强的一</w:t>
            </w:r>
            <w:r>
              <w:rPr>
                <w:spacing w:val="8"/>
              </w:rPr>
              <w:t>类微晶质碳素材料。活性炭材料中有大量肉眼看不见的微孔，</w:t>
            </w:r>
            <w:r>
              <w:rPr>
                <w:rFonts w:ascii="Times New Roman" w:hAnsi="Times New Roman" w:eastAsia="Times New Roman" w:cs="Times New Roman"/>
                <w:spacing w:val="8"/>
              </w:rPr>
              <w:t>1</w:t>
            </w:r>
            <w:r>
              <w:rPr>
                <w:rFonts w:ascii="Times New Roman" w:hAnsi="Times New Roman" w:eastAsia="Times New Roman" w:cs="Times New Roman"/>
                <w:spacing w:val="31"/>
              </w:rPr>
              <w:t xml:space="preserve"> </w:t>
            </w:r>
            <w:r>
              <w:rPr>
                <w:spacing w:val="8"/>
              </w:rPr>
              <w:t>克活性炭材料中微孔的总内表面积可</w:t>
            </w:r>
            <w:r>
              <w:rPr>
                <w:spacing w:val="8"/>
              </w:rPr>
              <w:t>高达</w:t>
            </w:r>
            <w:r>
              <w:rPr>
                <w:spacing w:val="-37"/>
              </w:rPr>
              <w:t xml:space="preserve"> </w:t>
            </w:r>
            <w:r>
              <w:rPr>
                <w:rFonts w:ascii="Times New Roman" w:hAnsi="Times New Roman" w:eastAsia="Times New Roman" w:cs="Times New Roman"/>
                <w:spacing w:val="8"/>
              </w:rPr>
              <w:t>700-2300m</w:t>
            </w:r>
            <w:r>
              <w:rPr>
                <w:rFonts w:ascii="Times New Roman" w:hAnsi="Times New Roman" w:eastAsia="Times New Roman" w:cs="Times New Roman"/>
                <w:sz w:val="13"/>
                <w:szCs w:val="13"/>
                <w:spacing w:val="8"/>
                <w:position w:val="6"/>
              </w:rPr>
              <w:t>2 </w:t>
            </w:r>
            <w:r>
              <w:rPr>
                <w:spacing w:val="8"/>
              </w:rPr>
              <w:t>。正是这些微孔使得活性炭能“捕捉</w:t>
            </w:r>
            <w:r>
              <w:rPr>
                <w:spacing w:val="-68"/>
              </w:rPr>
              <w:t xml:space="preserve"> </w:t>
            </w:r>
            <w:r>
              <w:rPr>
                <w:spacing w:val="8"/>
              </w:rPr>
              <w:t>”各种有毒</w:t>
            </w:r>
            <w:r>
              <w:rPr>
                <w:spacing w:val="7"/>
              </w:rPr>
              <w:t>有害气体和杂质。</w:t>
            </w:r>
            <w:r>
              <w:rPr>
                <w:spacing w:val="-59"/>
              </w:rPr>
              <w:t xml:space="preserve"> </w:t>
            </w:r>
            <w:r>
              <w:rPr>
                <w:spacing w:val="7"/>
              </w:rPr>
              <w:t>由于气相分子和</w:t>
            </w:r>
            <w:r>
              <w:rPr>
                <w:spacing w:val="8"/>
              </w:rPr>
              <w:t>吸附剂表面分子之间的吸引力，使气相分子吸附在吸附剂</w:t>
            </w:r>
            <w:r>
              <w:rPr>
                <w:spacing w:val="7"/>
              </w:rPr>
              <w:t>表面。吸附剂表面面积愈大、单位质量吸附</w:t>
            </w:r>
            <w:r>
              <w:rPr>
                <w:spacing w:val="8"/>
              </w:rPr>
              <w:t>剂所能吸附的物质愈多。项目采用蜂窝状活性碳，</w:t>
            </w:r>
            <w:r>
              <w:rPr>
                <w:spacing w:val="-41"/>
              </w:rPr>
              <w:t xml:space="preserve"> </w:t>
            </w:r>
            <w:r>
              <w:rPr>
                <w:spacing w:val="8"/>
              </w:rPr>
              <w:t>比表面积</w:t>
            </w:r>
            <w:r>
              <w:rPr>
                <w:spacing w:val="-21"/>
              </w:rPr>
              <w:t xml:space="preserve"> </w:t>
            </w:r>
            <w:r>
              <w:rPr>
                <w:rFonts w:ascii="Times New Roman" w:hAnsi="Times New Roman" w:eastAsia="Times New Roman" w:cs="Times New Roman"/>
                <w:spacing w:val="8"/>
              </w:rPr>
              <w:t>1100</w:t>
            </w:r>
            <w:r>
              <w:rPr>
                <w:spacing w:val="8"/>
              </w:rPr>
              <w:t>～</w:t>
            </w:r>
            <w:r>
              <w:rPr>
                <w:rFonts w:ascii="Times New Roman" w:hAnsi="Times New Roman" w:eastAsia="Times New Roman" w:cs="Times New Roman"/>
                <w:spacing w:val="8"/>
              </w:rPr>
              <w:t>1500m</w:t>
            </w:r>
            <w:r>
              <w:rPr>
                <w:rFonts w:ascii="Times New Roman" w:hAnsi="Times New Roman" w:eastAsia="Times New Roman" w:cs="Times New Roman"/>
                <w:sz w:val="13"/>
                <w:szCs w:val="13"/>
                <w:spacing w:val="8"/>
                <w:position w:val="6"/>
              </w:rPr>
              <w:t>2</w:t>
            </w:r>
            <w:r>
              <w:rPr>
                <w:rFonts w:ascii="Times New Roman" w:hAnsi="Times New Roman" w:eastAsia="Times New Roman" w:cs="Times New Roman"/>
                <w:spacing w:val="8"/>
              </w:rPr>
              <w:t>/g</w:t>
            </w:r>
            <w:r>
              <w:rPr>
                <w:rFonts w:ascii="Times New Roman" w:hAnsi="Times New Roman" w:eastAsia="Times New Roman" w:cs="Times New Roman"/>
                <w:spacing w:val="-23"/>
              </w:rPr>
              <w:t xml:space="preserve"> </w:t>
            </w:r>
            <w:r>
              <w:rPr>
                <w:spacing w:val="8"/>
              </w:rPr>
              <w:t>，具有非常良好的吸附</w:t>
            </w:r>
            <w:r>
              <w:rPr>
                <w:spacing w:val="10"/>
              </w:rPr>
              <w:t>特性，其吸附量比活性炭颗粒一般大</w:t>
            </w:r>
            <w:r>
              <w:rPr>
                <w:spacing w:val="-43"/>
              </w:rPr>
              <w:t xml:space="preserve"> </w:t>
            </w:r>
            <w:r>
              <w:rPr>
                <w:rFonts w:ascii="Times New Roman" w:hAnsi="Times New Roman" w:eastAsia="Times New Roman" w:cs="Times New Roman"/>
                <w:spacing w:val="10"/>
              </w:rPr>
              <w:t>20-100 </w:t>
            </w:r>
            <w:r>
              <w:rPr>
                <w:spacing w:val="10"/>
              </w:rPr>
              <w:t>倍，吸附容量为</w:t>
            </w:r>
            <w:r>
              <w:rPr>
                <w:rFonts w:ascii="Times New Roman" w:hAnsi="Times New Roman" w:eastAsia="Times New Roman" w:cs="Times New Roman"/>
                <w:spacing w:val="10"/>
              </w:rPr>
              <w:t>25</w:t>
            </w:r>
            <w:r>
              <w:rPr>
                <w:rFonts w:ascii="Times New Roman" w:hAnsi="Times New Roman" w:eastAsia="Times New Roman" w:cs="Times New Roman"/>
              </w:rPr>
              <w:t>wt</w:t>
            </w:r>
            <w:r>
              <w:rPr>
                <w:rFonts w:ascii="Times New Roman" w:hAnsi="Times New Roman" w:eastAsia="Times New Roman" w:cs="Times New Roman"/>
                <w:spacing w:val="10"/>
              </w:rPr>
              <w:t>%</w:t>
            </w:r>
            <w:r>
              <w:rPr>
                <w:rFonts w:ascii="Times New Roman" w:hAnsi="Times New Roman" w:eastAsia="Times New Roman" w:cs="Times New Roman"/>
                <w:spacing w:val="-20"/>
              </w:rPr>
              <w:t xml:space="preserve"> </w:t>
            </w:r>
            <w:r>
              <w:rPr>
                <w:spacing w:val="10"/>
              </w:rPr>
              <w:t>。活性炭吸附设</w:t>
            </w:r>
            <w:r>
              <w:rPr>
                <w:spacing w:val="9"/>
              </w:rPr>
              <w:t>备以活性炭纤维</w:t>
            </w:r>
            <w:r>
              <w:rPr>
                <w:spacing w:val="8"/>
              </w:rPr>
              <w:t>或者活性炭颗粒吸附为核心处理技术。活性炭具有极高的</w:t>
            </w:r>
            <w:r>
              <w:rPr>
                <w:spacing w:val="7"/>
              </w:rPr>
              <w:t>比表面积和复杂的空隙结构，吸附过程正是</w:t>
            </w:r>
            <w:r>
              <w:rPr>
                <w:spacing w:val="8"/>
              </w:rPr>
              <w:t>在这些孔隙中和表面进行，漆雾（颗粒物）等大粒径物质</w:t>
            </w:r>
            <w:r>
              <w:rPr>
                <w:spacing w:val="7"/>
              </w:rPr>
              <w:t>极易被活性炭中细微孔隙截留，从而达到去</w:t>
            </w:r>
            <w:r>
              <w:rPr>
                <w:spacing w:val="7"/>
              </w:rPr>
              <w:t>除颗粒物的目的。</w:t>
            </w:r>
          </w:p>
          <w:p>
            <w:pPr>
              <w:pStyle w:val="TableText"/>
              <w:ind w:left="527"/>
              <w:spacing w:before="19" w:line="274" w:lineRule="exact"/>
              <w:rPr/>
            </w:pPr>
            <w:r>
              <w:rPr>
                <w:spacing w:val="10"/>
                <w:position w:val="1"/>
              </w:rPr>
              <w:t>本项目采用“两级活性炭吸附设备</w:t>
            </w:r>
            <w:r>
              <w:rPr>
                <w:spacing w:val="-68"/>
                <w:position w:val="1"/>
              </w:rPr>
              <w:t xml:space="preserve"> </w:t>
            </w:r>
            <w:r>
              <w:rPr>
                <w:spacing w:val="10"/>
                <w:position w:val="1"/>
              </w:rPr>
              <w:t>”对有机废气进行处理，总体去除效率为</w:t>
            </w:r>
            <w:r>
              <w:rPr>
                <w:spacing w:val="-32"/>
                <w:position w:val="1"/>
              </w:rPr>
              <w:t xml:space="preserve"> </w:t>
            </w:r>
            <w:r>
              <w:rPr>
                <w:rFonts w:ascii="Times New Roman" w:hAnsi="Times New Roman" w:eastAsia="Times New Roman" w:cs="Times New Roman"/>
                <w:spacing w:val="10"/>
                <w:position w:val="1"/>
              </w:rPr>
              <w:t>80%</w:t>
            </w:r>
            <w:r>
              <w:rPr>
                <w:rFonts w:ascii="Times New Roman" w:hAnsi="Times New Roman" w:eastAsia="Times New Roman" w:cs="Times New Roman"/>
                <w:spacing w:val="-18"/>
                <w:position w:val="1"/>
              </w:rPr>
              <w:t xml:space="preserve"> </w:t>
            </w:r>
            <w:r>
              <w:rPr>
                <w:spacing w:val="10"/>
                <w:position w:val="1"/>
              </w:rPr>
              <w:t>。</w:t>
            </w:r>
            <w:r>
              <w:rPr>
                <w:spacing w:val="9"/>
                <w:position w:val="1"/>
              </w:rPr>
              <w:t>有机废气经</w:t>
            </w:r>
          </w:p>
        </w:tc>
      </w:tr>
    </w:tbl>
    <w:p>
      <w:pPr>
        <w:pStyle w:val="BodyText"/>
        <w:rPr/>
      </w:pPr>
      <w:r/>
    </w:p>
    <w:p>
      <w:pPr>
        <w:sectPr>
          <w:footerReference w:type="default" r:id="rId49"/>
          <w:pgSz w:w="11907" w:h="16840"/>
          <w:pgMar w:top="1134" w:right="1083" w:bottom="1057" w:left="1083" w:header="0" w:footer="718" w:gutter="0"/>
        </w:sectPr>
        <w:rPr/>
      </w:pPr>
    </w:p>
    <w:tbl>
      <w:tblPr>
        <w:tblStyle w:val="TableNormal"/>
        <w:tblW w:w="9725"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370"/>
        <w:gridCol w:w="9355"/>
      </w:tblGrid>
      <w:tr>
        <w:trPr>
          <w:trHeight w:val="6819" w:hRule="atLeast"/>
        </w:trPr>
        <w:tc>
          <w:tcPr>
            <w:tcW w:w="370" w:type="dxa"/>
            <w:vAlign w:val="top"/>
            <w:tcBorders>
              <w:right w:val="single" w:color="000000" w:sz="2" w:space="0"/>
            </w:tcBorders>
          </w:tcPr>
          <w:p>
            <w:pPr>
              <w:rPr>
                <w:rFonts w:ascii="Arial"/>
                <w:sz w:val="21"/>
              </w:rPr>
            </w:pPr>
            <w:r/>
          </w:p>
        </w:tc>
        <w:tc>
          <w:tcPr>
            <w:tcW w:w="9355" w:type="dxa"/>
            <w:vAlign w:val="top"/>
            <w:tcBorders>
              <w:left w:val="single" w:color="000000" w:sz="2" w:space="0"/>
            </w:tcBorders>
          </w:tcPr>
          <w:p>
            <w:pPr>
              <w:pStyle w:val="TableText"/>
              <w:ind w:left="110" w:right="48" w:hanging="3"/>
              <w:spacing w:before="34" w:line="364" w:lineRule="auto"/>
              <w:rPr/>
            </w:pPr>
            <w:r>
              <w:rPr>
                <w:spacing w:val="4"/>
              </w:rPr>
              <w:t>两级活性炭吸附设施处理后，有机废气的含量已大大降低。此种废气工艺属于成熟工艺，其工艺简单，</w:t>
            </w:r>
            <w:r>
              <w:rPr>
                <w:spacing w:val="9"/>
              </w:rPr>
              <w:t>安装维修方便，处理效率较高，因此具有技术经济可行性。</w:t>
            </w:r>
          </w:p>
          <w:p>
            <w:pPr>
              <w:pStyle w:val="TableText"/>
              <w:ind w:left="107" w:right="104" w:firstLine="419"/>
              <w:spacing w:before="3" w:line="381" w:lineRule="auto"/>
              <w:jc w:val="both"/>
              <w:rPr/>
            </w:pPr>
            <w:r>
              <w:rPr>
                <w:spacing w:val="7"/>
              </w:rPr>
              <w:t>根据《排污许可证申请与核发技术规范 制鞋工</w:t>
            </w:r>
            <w:r>
              <w:rPr>
                <w:spacing w:val="6"/>
              </w:rPr>
              <w:t>业》（</w:t>
            </w:r>
            <w:r>
              <w:rPr>
                <w:rFonts w:ascii="Times New Roman" w:hAnsi="Times New Roman" w:eastAsia="Times New Roman" w:cs="Times New Roman"/>
              </w:rPr>
              <w:t>HJ</w:t>
            </w:r>
            <w:r>
              <w:rPr>
                <w:rFonts w:ascii="Times New Roman" w:hAnsi="Times New Roman" w:eastAsia="Times New Roman" w:cs="Times New Roman"/>
                <w:spacing w:val="27"/>
                <w:w w:val="101"/>
              </w:rPr>
              <w:t xml:space="preserve"> </w:t>
            </w:r>
            <w:r>
              <w:rPr>
                <w:rFonts w:ascii="Times New Roman" w:hAnsi="Times New Roman" w:eastAsia="Times New Roman" w:cs="Times New Roman"/>
                <w:spacing w:val="6"/>
              </w:rPr>
              <w:t>1123-2020</w:t>
            </w:r>
            <w:r>
              <w:rPr>
                <w:spacing w:val="6"/>
              </w:rPr>
              <w:t>）附录</w:t>
            </w:r>
            <w:r>
              <w:rPr>
                <w:spacing w:val="-42"/>
              </w:rPr>
              <w:t xml:space="preserve"> </w:t>
            </w:r>
            <w:r>
              <w:rPr>
                <w:rFonts w:ascii="Times New Roman" w:hAnsi="Times New Roman" w:eastAsia="Times New Roman" w:cs="Times New Roman"/>
                <w:spacing w:val="6"/>
              </w:rPr>
              <w:t>F</w:t>
            </w:r>
            <w:r>
              <w:rPr>
                <w:spacing w:val="6"/>
              </w:rPr>
              <w:t>“表</w:t>
            </w:r>
            <w:r>
              <w:rPr>
                <w:spacing w:val="-44"/>
              </w:rPr>
              <w:t xml:space="preserve"> </w:t>
            </w:r>
            <w:r>
              <w:rPr>
                <w:rFonts w:ascii="Times New Roman" w:hAnsi="Times New Roman" w:eastAsia="Times New Roman" w:cs="Times New Roman"/>
                <w:spacing w:val="6"/>
              </w:rPr>
              <w:t>F.1 </w:t>
            </w:r>
            <w:r>
              <w:rPr>
                <w:spacing w:val="6"/>
              </w:rPr>
              <w:t>排污单位废</w:t>
            </w:r>
            <w:r>
              <w:rPr>
                <w:spacing w:val="7"/>
              </w:rPr>
              <w:t>气污染防治可行技术参考表</w:t>
            </w:r>
            <w:r>
              <w:rPr>
                <w:spacing w:val="-70"/>
              </w:rPr>
              <w:t xml:space="preserve"> </w:t>
            </w:r>
            <w:r>
              <w:rPr>
                <w:spacing w:val="7"/>
              </w:rPr>
              <w:t>”可知：制鞋业排放的苯、甲苯、二甲苯、挥发性有机物</w:t>
            </w:r>
            <w:r>
              <w:rPr>
                <w:spacing w:val="6"/>
              </w:rPr>
              <w:t>等污染物防治可</w:t>
            </w:r>
            <w:r>
              <w:rPr>
                <w:spacing w:val="8"/>
              </w:rPr>
              <w:t>行技术包括：水基型胶粘剂源头替代、吸附法、生物</w:t>
            </w:r>
            <w:r>
              <w:rPr>
                <w:spacing w:val="7"/>
              </w:rPr>
              <w:t>法、吸附法与低温等离子体法或光催化氧化法组</w:t>
            </w:r>
            <w:r>
              <w:rPr>
                <w:spacing w:val="8"/>
              </w:rPr>
              <w:t>合使用，故本项目采用“二级活性炭</w:t>
            </w:r>
            <w:r>
              <w:rPr>
                <w:spacing w:val="-61"/>
              </w:rPr>
              <w:t xml:space="preserve"> </w:t>
            </w:r>
            <w:r>
              <w:rPr>
                <w:spacing w:val="8"/>
              </w:rPr>
              <w:t>”对生产废气进行处理是可行的。</w:t>
            </w:r>
          </w:p>
          <w:p>
            <w:pPr>
              <w:pStyle w:val="TableText"/>
              <w:ind w:left="526"/>
              <w:spacing w:before="11" w:line="229" w:lineRule="auto"/>
              <w:rPr/>
            </w:pPr>
            <w:r>
              <w:rPr>
                <w:rFonts w:ascii="Times New Roman" w:hAnsi="Times New Roman" w:eastAsia="Times New Roman" w:cs="Times New Roman"/>
                <w:b/>
                <w:bCs/>
                <w:spacing w:val="2"/>
              </w:rPr>
              <w:t>6</w:t>
            </w:r>
            <w:r>
              <w:rPr>
                <w:rFonts w:ascii="Times New Roman" w:hAnsi="Times New Roman" w:eastAsia="Times New Roman" w:cs="Times New Roman"/>
                <w:b/>
                <w:bCs/>
                <w:spacing w:val="-25"/>
              </w:rPr>
              <w:t xml:space="preserve"> </w:t>
            </w:r>
            <w:r>
              <w:rPr>
                <w:b/>
                <w:bCs/>
                <w:spacing w:val="2"/>
              </w:rPr>
              <w:t>、影响分析</w:t>
            </w:r>
          </w:p>
          <w:p>
            <w:pPr>
              <w:pStyle w:val="TableText"/>
              <w:ind w:left="103" w:right="16" w:firstLine="424"/>
              <w:spacing w:before="127" w:line="369" w:lineRule="auto"/>
              <w:jc w:val="both"/>
              <w:rPr/>
            </w:pPr>
            <w:r>
              <w:rPr>
                <w:spacing w:val="8"/>
              </w:rPr>
              <w:t>本项目所在区域的大气环境质量常规污染物均符合《环境空气质量标准》（</w:t>
            </w:r>
            <w:r>
              <w:rPr>
                <w:rFonts w:ascii="Times New Roman" w:hAnsi="Times New Roman" w:eastAsia="Times New Roman" w:cs="Times New Roman"/>
              </w:rPr>
              <w:t>GB</w:t>
            </w:r>
            <w:r>
              <w:rPr>
                <w:rFonts w:ascii="Times New Roman" w:hAnsi="Times New Roman" w:eastAsia="Times New Roman" w:cs="Times New Roman"/>
                <w:spacing w:val="8"/>
              </w:rPr>
              <w:t>3095-2012</w:t>
            </w:r>
            <w:r>
              <w:rPr>
                <w:spacing w:val="8"/>
              </w:rPr>
              <w:t>）二级</w:t>
            </w:r>
            <w:r>
              <w:rPr>
                <w:spacing w:val="10"/>
              </w:rPr>
              <w:t>标准及</w:t>
            </w:r>
            <w:r>
              <w:rPr>
                <w:spacing w:val="-42"/>
              </w:rPr>
              <w:t xml:space="preserve"> </w:t>
            </w:r>
            <w:r>
              <w:rPr>
                <w:rFonts w:ascii="Times New Roman" w:hAnsi="Times New Roman" w:eastAsia="Times New Roman" w:cs="Times New Roman"/>
                <w:spacing w:val="10"/>
              </w:rPr>
              <w:t>2018 </w:t>
            </w:r>
            <w:r>
              <w:rPr>
                <w:spacing w:val="10"/>
              </w:rPr>
              <w:t>年修改单要求，为环境达标区；</w:t>
            </w:r>
            <w:r>
              <w:rPr>
                <w:rFonts w:ascii="Times New Roman" w:hAnsi="Times New Roman" w:eastAsia="Times New Roman" w:cs="Times New Roman"/>
              </w:rPr>
              <w:t>TSP</w:t>
            </w:r>
            <w:r>
              <w:rPr>
                <w:rFonts w:ascii="Times New Roman" w:hAnsi="Times New Roman" w:eastAsia="Times New Roman" w:cs="Times New Roman"/>
                <w:spacing w:val="16"/>
              </w:rPr>
              <w:t xml:space="preserve"> </w:t>
            </w:r>
            <w:r>
              <w:rPr>
                <w:spacing w:val="10"/>
              </w:rPr>
              <w:t>可达到《环境空</w:t>
            </w:r>
            <w:r>
              <w:rPr>
                <w:spacing w:val="9"/>
              </w:rPr>
              <w:t>气质量标准》</w:t>
            </w:r>
            <w:r>
              <w:rPr>
                <w:spacing w:val="-79"/>
              </w:rPr>
              <w:t xml:space="preserve"> </w:t>
            </w:r>
            <w:r>
              <w:rPr>
                <w:spacing w:val="9"/>
              </w:rPr>
              <w:t>（</w:t>
            </w:r>
            <w:r>
              <w:rPr>
                <w:rFonts w:ascii="Times New Roman" w:hAnsi="Times New Roman" w:eastAsia="Times New Roman" w:cs="Times New Roman"/>
              </w:rPr>
              <w:t>GB</w:t>
            </w:r>
            <w:r>
              <w:rPr>
                <w:rFonts w:ascii="Times New Roman" w:hAnsi="Times New Roman" w:eastAsia="Times New Roman" w:cs="Times New Roman"/>
                <w:spacing w:val="9"/>
              </w:rPr>
              <w:t>3095-2012</w:t>
            </w:r>
            <w:r>
              <w:rPr>
                <w:spacing w:val="9"/>
              </w:rPr>
              <w:t>）及</w:t>
            </w:r>
            <w:r>
              <w:rPr>
                <w:rFonts w:ascii="Times New Roman" w:hAnsi="Times New Roman" w:eastAsia="Times New Roman" w:cs="Times New Roman"/>
                <w:spacing w:val="7"/>
              </w:rPr>
              <w:t>2018 </w:t>
            </w:r>
            <w:r>
              <w:rPr>
                <w:spacing w:val="7"/>
              </w:rPr>
              <w:t>年修改单中的二级标准要求；</w:t>
            </w:r>
            <w:r>
              <w:rPr>
                <w:rFonts w:ascii="Times New Roman" w:hAnsi="Times New Roman" w:eastAsia="Times New Roman" w:cs="Times New Roman"/>
              </w:rPr>
              <w:t>TVOC</w:t>
            </w:r>
            <w:r>
              <w:rPr>
                <w:rFonts w:ascii="Times New Roman" w:hAnsi="Times New Roman" w:eastAsia="Times New Roman" w:cs="Times New Roman"/>
                <w:spacing w:val="15"/>
              </w:rPr>
              <w:t xml:space="preserve"> </w:t>
            </w:r>
            <w:r>
              <w:rPr>
                <w:spacing w:val="7"/>
              </w:rPr>
              <w:t>可达到《环境影响评价技术导则 大气环境</w:t>
            </w:r>
            <w:r>
              <w:rPr>
                <w:spacing w:val="6"/>
              </w:rPr>
              <w:t>》（</w:t>
            </w:r>
            <w:r>
              <w:rPr>
                <w:rFonts w:ascii="Times New Roman" w:hAnsi="Times New Roman" w:eastAsia="Times New Roman" w:cs="Times New Roman"/>
              </w:rPr>
              <w:t>HJ</w:t>
            </w:r>
            <w:r>
              <w:rPr>
                <w:rFonts w:ascii="Times New Roman" w:hAnsi="Times New Roman" w:eastAsia="Times New Roman" w:cs="Times New Roman"/>
                <w:spacing w:val="6"/>
              </w:rPr>
              <w:t>2.2-2018</w:t>
            </w:r>
            <w:r>
              <w:rPr>
                <w:spacing w:val="6"/>
              </w:rPr>
              <w:t>）</w:t>
            </w:r>
            <w:r>
              <w:rPr>
                <w:spacing w:val="8"/>
              </w:rPr>
              <w:t>附录</w:t>
            </w:r>
            <w:r>
              <w:rPr>
                <w:spacing w:val="-36"/>
              </w:rPr>
              <w:t xml:space="preserve"> </w:t>
            </w:r>
            <w:r>
              <w:rPr>
                <w:rFonts w:ascii="Times New Roman" w:hAnsi="Times New Roman" w:eastAsia="Times New Roman" w:cs="Times New Roman"/>
                <w:spacing w:val="8"/>
              </w:rPr>
              <w:t>D</w:t>
            </w:r>
            <w:r>
              <w:rPr>
                <w:rFonts w:ascii="Times New Roman" w:hAnsi="Times New Roman" w:eastAsia="Times New Roman" w:cs="Times New Roman"/>
                <w:spacing w:val="26"/>
                <w:w w:val="101"/>
              </w:rPr>
              <w:t xml:space="preserve"> </w:t>
            </w:r>
            <w:r>
              <w:rPr>
                <w:spacing w:val="8"/>
              </w:rPr>
              <w:t>限值要求；项目周边</w:t>
            </w:r>
            <w:r>
              <w:rPr>
                <w:spacing w:val="-35"/>
              </w:rPr>
              <w:t xml:space="preserve"> </w:t>
            </w:r>
            <w:r>
              <w:rPr>
                <w:rFonts w:ascii="Times New Roman" w:hAnsi="Times New Roman" w:eastAsia="Times New Roman" w:cs="Times New Roman"/>
                <w:spacing w:val="8"/>
              </w:rPr>
              <w:t>500m </w:t>
            </w:r>
            <w:r>
              <w:rPr>
                <w:spacing w:val="8"/>
              </w:rPr>
              <w:t>范围内无大气环境保护目标。项目生产废气采取有效治理措施后，</w:t>
            </w:r>
            <w:r>
              <w:rPr>
                <w:spacing w:val="9"/>
              </w:rPr>
              <w:t>均能达标排放，废气排放量很小，对周边环境影响不大。</w:t>
            </w:r>
          </w:p>
        </w:tc>
      </w:tr>
    </w:tbl>
    <w:p>
      <w:pPr>
        <w:pStyle w:val="BodyText"/>
        <w:rPr/>
      </w:pPr>
      <w:r/>
    </w:p>
    <w:p>
      <w:pPr>
        <w:sectPr>
          <w:footerReference w:type="default" r:id="rId50"/>
          <w:pgSz w:w="11907" w:h="16840"/>
          <w:pgMar w:top="1134" w:right="1083" w:bottom="1057" w:left="1083" w:header="0" w:footer="718" w:gutter="0"/>
        </w:sectPr>
        <w:rPr/>
      </w:pPr>
    </w:p>
    <w:p>
      <w:pPr>
        <w:spacing w:line="121" w:lineRule="exact"/>
        <w:rPr/>
      </w:pPr>
      <w:r/>
    </w:p>
    <w:tbl>
      <w:tblPr>
        <w:tblStyle w:val="TableNormal"/>
        <w:tblW w:w="14485" w:type="dxa"/>
        <w:tblInd w:w="31"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91"/>
        <w:gridCol w:w="14094"/>
      </w:tblGrid>
      <w:tr>
        <w:trPr>
          <w:trHeight w:val="8780" w:hRule="atLeast"/>
        </w:trPr>
        <w:tc>
          <w:tcPr>
            <w:tcW w:w="391" w:type="dxa"/>
            <w:vAlign w:val="top"/>
            <w:textDirection w:val="tbRlV"/>
          </w:tcPr>
          <w:p>
            <w:pPr>
              <w:pStyle w:val="TableText"/>
              <w:ind w:left="2786"/>
              <w:spacing w:before="69" w:line="217" w:lineRule="auto"/>
              <w:rPr/>
            </w:pPr>
            <w:r>
              <w:rPr>
                <w:spacing w:val="9"/>
              </w:rPr>
              <w:t>运</w:t>
            </w:r>
            <w:r>
              <w:rPr>
                <w:spacing w:val="-30"/>
              </w:rPr>
              <w:t xml:space="preserve"> </w:t>
            </w:r>
            <w:r>
              <w:rPr>
                <w:spacing w:val="9"/>
              </w:rPr>
              <w:t>营</w:t>
            </w:r>
            <w:r>
              <w:rPr>
                <w:spacing w:val="-38"/>
              </w:rPr>
              <w:t xml:space="preserve"> </w:t>
            </w:r>
            <w:r>
              <w:rPr>
                <w:spacing w:val="9"/>
              </w:rPr>
              <w:t>期</w:t>
            </w:r>
            <w:r>
              <w:rPr>
                <w:spacing w:val="-36"/>
              </w:rPr>
              <w:t xml:space="preserve"> </w:t>
            </w:r>
            <w:r>
              <w:rPr>
                <w:spacing w:val="9"/>
              </w:rPr>
              <w:t>环</w:t>
            </w:r>
            <w:r>
              <w:rPr>
                <w:spacing w:val="-39"/>
              </w:rPr>
              <w:t xml:space="preserve"> </w:t>
            </w:r>
            <w:r>
              <w:rPr>
                <w:spacing w:val="9"/>
              </w:rPr>
              <w:t>境</w:t>
            </w:r>
            <w:r>
              <w:rPr>
                <w:spacing w:val="-38"/>
              </w:rPr>
              <w:t xml:space="preserve"> </w:t>
            </w:r>
            <w:r>
              <w:rPr>
                <w:spacing w:val="9"/>
              </w:rPr>
              <w:t>影</w:t>
            </w:r>
            <w:r>
              <w:rPr>
                <w:spacing w:val="-36"/>
              </w:rPr>
              <w:t xml:space="preserve"> </w:t>
            </w:r>
            <w:r>
              <w:rPr>
                <w:spacing w:val="9"/>
              </w:rPr>
              <w:t>响</w:t>
            </w:r>
            <w:r>
              <w:rPr>
                <w:spacing w:val="-36"/>
              </w:rPr>
              <w:t xml:space="preserve"> </w:t>
            </w:r>
            <w:r>
              <w:rPr>
                <w:spacing w:val="9"/>
              </w:rPr>
              <w:t>和</w:t>
            </w:r>
            <w:r>
              <w:rPr>
                <w:spacing w:val="-39"/>
              </w:rPr>
              <w:t xml:space="preserve"> </w:t>
            </w:r>
            <w:r>
              <w:rPr>
                <w:spacing w:val="9"/>
              </w:rPr>
              <w:t>保</w:t>
            </w:r>
            <w:r>
              <w:rPr>
                <w:spacing w:val="-36"/>
              </w:rPr>
              <w:t xml:space="preserve"> </w:t>
            </w:r>
            <w:r>
              <w:rPr>
                <w:spacing w:val="9"/>
              </w:rPr>
              <w:t>护</w:t>
            </w:r>
            <w:r>
              <w:rPr>
                <w:spacing w:val="-38"/>
              </w:rPr>
              <w:t xml:space="preserve"> </w:t>
            </w:r>
            <w:r>
              <w:rPr>
                <w:spacing w:val="9"/>
              </w:rPr>
              <w:t>措</w:t>
            </w:r>
            <w:r>
              <w:rPr>
                <w:spacing w:val="-39"/>
              </w:rPr>
              <w:t xml:space="preserve"> </w:t>
            </w:r>
            <w:r>
              <w:rPr>
                <w:spacing w:val="9"/>
              </w:rPr>
              <w:t>施</w:t>
            </w:r>
          </w:p>
        </w:tc>
        <w:tc>
          <w:tcPr>
            <w:tcW w:w="14094" w:type="dxa"/>
            <w:vAlign w:val="top"/>
          </w:tcPr>
          <w:p>
            <w:pPr>
              <w:pStyle w:val="TableText"/>
              <w:ind w:left="540"/>
              <w:spacing w:before="36" w:line="228" w:lineRule="auto"/>
              <w:rPr/>
            </w:pPr>
            <w:r>
              <w:rPr>
                <w:b/>
                <w:bCs/>
                <w:spacing w:val="7"/>
              </w:rPr>
              <w:t>（二）水环境影响和保护措施</w:t>
            </w:r>
          </w:p>
          <w:p>
            <w:pPr>
              <w:pStyle w:val="TableText"/>
              <w:ind w:left="536"/>
              <w:spacing w:before="160" w:line="228" w:lineRule="auto"/>
              <w:rPr/>
            </w:pPr>
            <w:r>
              <w:rPr>
                <w:rFonts w:ascii="Times New Roman" w:hAnsi="Times New Roman" w:eastAsia="Times New Roman" w:cs="Times New Roman"/>
                <w:b/>
                <w:bCs/>
                <w:spacing w:val="3"/>
              </w:rPr>
              <w:t>1</w:t>
            </w:r>
            <w:r>
              <w:rPr>
                <w:rFonts w:ascii="Times New Roman" w:hAnsi="Times New Roman" w:eastAsia="Times New Roman" w:cs="Times New Roman"/>
                <w:b/>
                <w:bCs/>
                <w:spacing w:val="-25"/>
              </w:rPr>
              <w:t xml:space="preserve"> </w:t>
            </w:r>
            <w:r>
              <w:rPr>
                <w:b/>
                <w:bCs/>
                <w:spacing w:val="3"/>
              </w:rPr>
              <w:t>、废水源强分析</w:t>
            </w:r>
          </w:p>
          <w:p>
            <w:pPr>
              <w:pStyle w:val="TableText"/>
              <w:ind w:left="4355"/>
              <w:spacing w:before="163" w:line="221" w:lineRule="auto"/>
              <w:rPr/>
            </w:pPr>
            <w:r>
              <w:rPr>
                <w:b/>
                <w:bCs/>
                <w:spacing w:val="6"/>
              </w:rPr>
              <w:t>表</w:t>
            </w:r>
            <w:r>
              <w:rPr>
                <w:spacing w:val="-26"/>
              </w:rPr>
              <w:t xml:space="preserve"> </w:t>
            </w:r>
            <w:r>
              <w:rPr>
                <w:rFonts w:ascii="Times New Roman" w:hAnsi="Times New Roman" w:eastAsia="Times New Roman" w:cs="Times New Roman"/>
                <w:b/>
                <w:bCs/>
                <w:spacing w:val="6"/>
              </w:rPr>
              <w:t>4-10      </w:t>
            </w:r>
            <w:r>
              <w:rPr>
                <w:b/>
                <w:bCs/>
                <w:spacing w:val="6"/>
              </w:rPr>
              <w:t>营运期废水污染源强核算结果及相关参数一览表</w:t>
            </w:r>
          </w:p>
          <w:tbl>
            <w:tblPr>
              <w:tblStyle w:val="TableNormal"/>
              <w:tblW w:w="13075" w:type="dxa"/>
              <w:tblInd w:w="504"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69"/>
              <w:gridCol w:w="663"/>
              <w:gridCol w:w="1200"/>
              <w:gridCol w:w="825"/>
              <w:gridCol w:w="868"/>
              <w:gridCol w:w="1080"/>
              <w:gridCol w:w="990"/>
              <w:gridCol w:w="855"/>
              <w:gridCol w:w="825"/>
              <w:gridCol w:w="750"/>
              <w:gridCol w:w="1020"/>
              <w:gridCol w:w="930"/>
              <w:gridCol w:w="885"/>
              <w:gridCol w:w="735"/>
              <w:gridCol w:w="880"/>
            </w:tblGrid>
            <w:tr>
              <w:trPr>
                <w:trHeight w:val="375" w:hRule="atLeast"/>
              </w:trPr>
              <w:tc>
                <w:tcPr>
                  <w:tcW w:w="569" w:type="dxa"/>
                  <w:vAlign w:val="top"/>
                  <w:vMerge w:val="restart"/>
                  <w:textDirection w:val="tbRlV"/>
                  <w:tcBorders>
                    <w:top w:val="single" w:color="000000" w:sz="10" w:space="0"/>
                    <w:left w:val="nil"/>
                    <w:bottom w:val="nil"/>
                  </w:tcBorders>
                </w:tcPr>
                <w:p>
                  <w:pPr>
                    <w:pStyle w:val="TableText"/>
                    <w:ind w:left="88"/>
                    <w:spacing w:before="178" w:line="216" w:lineRule="auto"/>
                    <w:rPr/>
                  </w:pPr>
                  <w:r>
                    <w:rPr>
                      <w:b/>
                      <w:bCs/>
                      <w:spacing w:val="7"/>
                    </w:rPr>
                    <w:t>产</w:t>
                  </w:r>
                  <w:r>
                    <w:rPr>
                      <w:spacing w:val="-35"/>
                    </w:rPr>
                    <w:t xml:space="preserve"> </w:t>
                  </w:r>
                  <w:r>
                    <w:rPr>
                      <w:b/>
                      <w:bCs/>
                      <w:spacing w:val="7"/>
                    </w:rPr>
                    <w:t>污</w:t>
                  </w:r>
                  <w:r>
                    <w:rPr>
                      <w:spacing w:val="-39"/>
                    </w:rPr>
                    <w:t xml:space="preserve"> </w:t>
                  </w:r>
                  <w:r>
                    <w:rPr>
                      <w:b/>
                      <w:bCs/>
                      <w:spacing w:val="7"/>
                    </w:rPr>
                    <w:t>环</w:t>
                  </w:r>
                  <w:r>
                    <w:rPr>
                      <w:spacing w:val="-36"/>
                    </w:rPr>
                    <w:t xml:space="preserve"> </w:t>
                  </w:r>
                  <w:r>
                    <w:rPr>
                      <w:b/>
                      <w:bCs/>
                      <w:spacing w:val="7"/>
                    </w:rPr>
                    <w:t>节</w:t>
                  </w:r>
                </w:p>
              </w:tc>
              <w:tc>
                <w:tcPr>
                  <w:tcW w:w="663" w:type="dxa"/>
                  <w:vAlign w:val="top"/>
                  <w:vMerge w:val="restart"/>
                  <w:tcBorders>
                    <w:top w:val="single" w:color="000000" w:sz="10" w:space="0"/>
                    <w:bottom w:val="nil"/>
                  </w:tcBorders>
                </w:tcPr>
                <w:p>
                  <w:pPr>
                    <w:spacing w:line="294" w:lineRule="auto"/>
                    <w:rPr>
                      <w:rFonts w:ascii="Arial"/>
                      <w:sz w:val="21"/>
                    </w:rPr>
                  </w:pPr>
                  <w:r/>
                </w:p>
                <w:p>
                  <w:pPr>
                    <w:pStyle w:val="TableText"/>
                    <w:ind w:left="126" w:right="119" w:firstLine="1"/>
                    <w:spacing w:before="65" w:line="252" w:lineRule="auto"/>
                    <w:rPr/>
                  </w:pPr>
                  <w:r>
                    <w:rPr>
                      <w:b/>
                      <w:bCs/>
                      <w:spacing w:val="3"/>
                    </w:rPr>
                    <w:t>污水</w:t>
                  </w:r>
                  <w:r>
                    <w:rPr>
                      <w:b/>
                      <w:bCs/>
                      <w:spacing w:val="3"/>
                    </w:rPr>
                    <w:t>类别</w:t>
                  </w:r>
                </w:p>
              </w:tc>
              <w:tc>
                <w:tcPr>
                  <w:tcW w:w="1200" w:type="dxa"/>
                  <w:vAlign w:val="top"/>
                  <w:vMerge w:val="restart"/>
                  <w:tcBorders>
                    <w:top w:val="single" w:color="000000" w:sz="10" w:space="0"/>
                    <w:bottom w:val="nil"/>
                  </w:tcBorders>
                </w:tcPr>
                <w:p>
                  <w:pPr>
                    <w:spacing w:line="294" w:lineRule="auto"/>
                    <w:rPr>
                      <w:rFonts w:ascii="Arial"/>
                      <w:sz w:val="21"/>
                    </w:rPr>
                  </w:pPr>
                  <w:r/>
                </w:p>
                <w:p>
                  <w:pPr>
                    <w:pStyle w:val="TableText"/>
                    <w:ind w:left="500" w:right="177" w:hanging="315"/>
                    <w:spacing w:before="65" w:line="252" w:lineRule="auto"/>
                    <w:rPr/>
                  </w:pPr>
                  <w:r>
                    <w:rPr>
                      <w:b/>
                      <w:bCs/>
                      <w:spacing w:val="6"/>
                    </w:rPr>
                    <w:t>污染物种</w:t>
                  </w:r>
                  <w:r>
                    <w:rPr>
                      <w:b/>
                      <w:bCs/>
                      <w:spacing w:val="-2"/>
                    </w:rPr>
                    <w:t>类</w:t>
                  </w:r>
                </w:p>
              </w:tc>
              <w:tc>
                <w:tcPr>
                  <w:tcW w:w="3763" w:type="dxa"/>
                  <w:vAlign w:val="top"/>
                  <w:gridSpan w:val="4"/>
                  <w:tcBorders>
                    <w:top w:val="single" w:color="000000" w:sz="10" w:space="0"/>
                  </w:tcBorders>
                </w:tcPr>
                <w:p>
                  <w:pPr>
                    <w:pStyle w:val="TableText"/>
                    <w:ind w:left="1361"/>
                    <w:spacing w:before="83" w:line="228" w:lineRule="auto"/>
                    <w:rPr/>
                  </w:pPr>
                  <w:r>
                    <w:rPr>
                      <w:b/>
                      <w:bCs/>
                      <w:spacing w:val="6"/>
                    </w:rPr>
                    <w:t>污染物产生</w:t>
                  </w:r>
                </w:p>
              </w:tc>
              <w:tc>
                <w:tcPr>
                  <w:tcW w:w="2430" w:type="dxa"/>
                  <w:vAlign w:val="top"/>
                  <w:gridSpan w:val="3"/>
                  <w:tcBorders>
                    <w:top w:val="single" w:color="000000" w:sz="10" w:space="0"/>
                  </w:tcBorders>
                </w:tcPr>
                <w:p>
                  <w:pPr>
                    <w:pStyle w:val="TableText"/>
                    <w:ind w:left="805"/>
                    <w:spacing w:before="83" w:line="230" w:lineRule="auto"/>
                    <w:rPr/>
                  </w:pPr>
                  <w:r>
                    <w:rPr>
                      <w:b/>
                      <w:bCs/>
                      <w:spacing w:val="5"/>
                    </w:rPr>
                    <w:t>治理设施</w:t>
                  </w:r>
                </w:p>
              </w:tc>
              <w:tc>
                <w:tcPr>
                  <w:tcW w:w="2835" w:type="dxa"/>
                  <w:vAlign w:val="top"/>
                  <w:gridSpan w:val="3"/>
                  <w:tcBorders>
                    <w:top w:val="single" w:color="000000" w:sz="10" w:space="0"/>
                  </w:tcBorders>
                </w:tcPr>
                <w:p>
                  <w:pPr>
                    <w:pStyle w:val="TableText"/>
                    <w:ind w:left="899"/>
                    <w:spacing w:before="83" w:line="229" w:lineRule="auto"/>
                    <w:rPr/>
                  </w:pPr>
                  <w:r>
                    <w:rPr>
                      <w:b/>
                      <w:bCs/>
                      <w:spacing w:val="6"/>
                    </w:rPr>
                    <w:t>污染物排放</w:t>
                  </w:r>
                </w:p>
              </w:tc>
              <w:tc>
                <w:tcPr>
                  <w:tcW w:w="735" w:type="dxa"/>
                  <w:vAlign w:val="top"/>
                  <w:vMerge w:val="restart"/>
                  <w:tcBorders>
                    <w:top w:val="single" w:color="000000" w:sz="10" w:space="0"/>
                    <w:bottom w:val="nil"/>
                  </w:tcBorders>
                </w:tcPr>
                <w:p>
                  <w:pPr>
                    <w:spacing w:line="295" w:lineRule="auto"/>
                    <w:rPr>
                      <w:rFonts w:ascii="Arial"/>
                      <w:sz w:val="21"/>
                    </w:rPr>
                  </w:pPr>
                  <w:r/>
                </w:p>
                <w:p>
                  <w:pPr>
                    <w:pStyle w:val="TableText"/>
                    <w:ind w:left="164" w:right="155" w:hanging="2"/>
                    <w:spacing w:before="65" w:line="252" w:lineRule="auto"/>
                    <w:rPr/>
                  </w:pPr>
                  <w:r>
                    <w:rPr>
                      <w:b/>
                      <w:bCs/>
                      <w:spacing w:val="3"/>
                    </w:rPr>
                    <w:t>排放</w:t>
                  </w:r>
                  <w:r>
                    <w:rPr>
                      <w:b/>
                      <w:bCs/>
                      <w:spacing w:val="2"/>
                    </w:rPr>
                    <w:t>形式</w:t>
                  </w:r>
                </w:p>
              </w:tc>
              <w:tc>
                <w:tcPr>
                  <w:tcW w:w="880" w:type="dxa"/>
                  <w:vAlign w:val="top"/>
                  <w:vMerge w:val="restart"/>
                  <w:tcBorders>
                    <w:top w:val="single" w:color="000000" w:sz="10" w:space="0"/>
                    <w:right w:val="nil"/>
                    <w:bottom w:val="nil"/>
                  </w:tcBorders>
                </w:tcPr>
                <w:p>
                  <w:pPr>
                    <w:spacing w:line="295" w:lineRule="auto"/>
                    <w:rPr>
                      <w:rFonts w:ascii="Arial"/>
                      <w:sz w:val="21"/>
                    </w:rPr>
                  </w:pPr>
                  <w:r/>
                </w:p>
                <w:p>
                  <w:pPr>
                    <w:pStyle w:val="TableText"/>
                    <w:ind w:left="340" w:right="123" w:hanging="210"/>
                    <w:spacing w:before="65" w:line="252" w:lineRule="auto"/>
                    <w:rPr/>
                  </w:pPr>
                  <w:r>
                    <w:rPr>
                      <w:b/>
                      <w:bCs/>
                      <w:spacing w:val="5"/>
                    </w:rPr>
                    <w:t>排放标</w:t>
                  </w:r>
                  <w:r>
                    <w:rPr>
                      <w:b/>
                      <w:bCs/>
                      <w:spacing w:val="-3"/>
                    </w:rPr>
                    <w:t>准</w:t>
                  </w:r>
                </w:p>
              </w:tc>
            </w:tr>
            <w:tr>
              <w:trPr>
                <w:trHeight w:val="814" w:hRule="atLeast"/>
              </w:trPr>
              <w:tc>
                <w:tcPr>
                  <w:tcW w:w="569" w:type="dxa"/>
                  <w:vAlign w:val="top"/>
                  <w:vMerge w:val="continue"/>
                  <w:textDirection w:val="tbRlV"/>
                  <w:tcBorders>
                    <w:top w:val="nil"/>
                    <w:left w:val="nil"/>
                  </w:tcBorders>
                </w:tcPr>
                <w:p>
                  <w:pPr>
                    <w:rPr>
                      <w:rFonts w:ascii="Arial"/>
                      <w:sz w:val="21"/>
                    </w:rPr>
                  </w:pPr>
                  <w:r/>
                </w:p>
              </w:tc>
              <w:tc>
                <w:tcPr>
                  <w:tcW w:w="663" w:type="dxa"/>
                  <w:vAlign w:val="top"/>
                  <w:vMerge w:val="continue"/>
                  <w:tcBorders>
                    <w:top w:val="nil"/>
                  </w:tcBorders>
                </w:tcPr>
                <w:p>
                  <w:pPr>
                    <w:rPr>
                      <w:rFonts w:ascii="Arial"/>
                      <w:sz w:val="21"/>
                    </w:rPr>
                  </w:pPr>
                  <w:r/>
                </w:p>
              </w:tc>
              <w:tc>
                <w:tcPr>
                  <w:tcW w:w="1200" w:type="dxa"/>
                  <w:vAlign w:val="top"/>
                  <w:vMerge w:val="continue"/>
                  <w:tcBorders>
                    <w:top w:val="nil"/>
                  </w:tcBorders>
                </w:tcPr>
                <w:p>
                  <w:pPr>
                    <w:rPr>
                      <w:rFonts w:ascii="Arial"/>
                      <w:sz w:val="21"/>
                    </w:rPr>
                  </w:pPr>
                  <w:r/>
                </w:p>
              </w:tc>
              <w:tc>
                <w:tcPr>
                  <w:tcW w:w="825" w:type="dxa"/>
                  <w:vAlign w:val="top"/>
                </w:tcPr>
                <w:p>
                  <w:pPr>
                    <w:pStyle w:val="TableText"/>
                    <w:ind w:left="208" w:right="200" w:firstLine="1"/>
                    <w:spacing w:before="172" w:line="252" w:lineRule="auto"/>
                    <w:rPr/>
                  </w:pPr>
                  <w:r>
                    <w:rPr>
                      <w:b/>
                      <w:bCs/>
                      <w:spacing w:val="2"/>
                    </w:rPr>
                    <w:t>核算</w:t>
                  </w:r>
                  <w:r>
                    <w:rPr>
                      <w:b/>
                      <w:bCs/>
                      <w:spacing w:val="3"/>
                    </w:rPr>
                    <w:t>方法</w:t>
                  </w:r>
                </w:p>
              </w:tc>
              <w:tc>
                <w:tcPr>
                  <w:tcW w:w="868" w:type="dxa"/>
                  <w:vAlign w:val="top"/>
                </w:tcPr>
                <w:p>
                  <w:pPr>
                    <w:pStyle w:val="TableText"/>
                    <w:ind w:left="114"/>
                    <w:spacing w:before="186" w:line="228" w:lineRule="auto"/>
                    <w:rPr/>
                  </w:pPr>
                  <w:r>
                    <w:rPr>
                      <w:b/>
                      <w:bCs/>
                      <w:spacing w:val="4"/>
                    </w:rPr>
                    <w:t>产生量</w:t>
                  </w:r>
                </w:p>
                <w:p>
                  <w:pPr>
                    <w:ind w:left="319"/>
                    <w:spacing w:before="4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1"/>
                    </w:rPr>
                    <w:t>t/a</w:t>
                  </w:r>
                </w:p>
              </w:tc>
              <w:tc>
                <w:tcPr>
                  <w:tcW w:w="1080" w:type="dxa"/>
                  <w:vAlign w:val="top"/>
                </w:tcPr>
                <w:p>
                  <w:pPr>
                    <w:pStyle w:val="TableText"/>
                    <w:ind w:left="306" w:right="115" w:hanging="182"/>
                    <w:spacing w:before="186" w:line="260" w:lineRule="auto"/>
                    <w:rPr>
                      <w:rFonts w:ascii="Times New Roman" w:hAnsi="Times New Roman" w:eastAsia="Times New Roman" w:cs="Times New Roman"/>
                    </w:rPr>
                  </w:pPr>
                  <w:r>
                    <w:rPr>
                      <w:b/>
                      <w:bCs/>
                      <w:spacing w:val="6"/>
                    </w:rPr>
                    <w:t>产生浓度</w:t>
                  </w:r>
                  <w:r>
                    <w:rPr>
                      <w:rFonts w:ascii="Times New Roman" w:hAnsi="Times New Roman" w:eastAsia="Times New Roman" w:cs="Times New Roman"/>
                      <w:b/>
                      <w:bCs/>
                    </w:rPr>
                    <w:t>mg</w:t>
                  </w:r>
                  <w:r>
                    <w:rPr>
                      <w:rFonts w:ascii="Times New Roman" w:hAnsi="Times New Roman" w:eastAsia="Times New Roman" w:cs="Times New Roman"/>
                      <w:b/>
                      <w:bCs/>
                      <w:spacing w:val="5"/>
                    </w:rPr>
                    <w:t>/L</w:t>
                  </w:r>
                </w:p>
              </w:tc>
              <w:tc>
                <w:tcPr>
                  <w:tcW w:w="990" w:type="dxa"/>
                  <w:vAlign w:val="top"/>
                </w:tcPr>
                <w:p>
                  <w:pPr>
                    <w:pStyle w:val="TableText"/>
                    <w:ind w:left="184"/>
                    <w:spacing w:before="186" w:line="228" w:lineRule="auto"/>
                    <w:rPr/>
                  </w:pPr>
                  <w:r>
                    <w:rPr>
                      <w:b/>
                      <w:bCs/>
                      <w:spacing w:val="5"/>
                    </w:rPr>
                    <w:t>产生量</w:t>
                  </w:r>
                </w:p>
                <w:p>
                  <w:pPr>
                    <w:ind w:left="379"/>
                    <w:spacing w:before="4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1"/>
                    </w:rPr>
                    <w:t>t/a</w:t>
                  </w:r>
                </w:p>
              </w:tc>
              <w:tc>
                <w:tcPr>
                  <w:tcW w:w="855" w:type="dxa"/>
                  <w:vAlign w:val="top"/>
                </w:tcPr>
                <w:p>
                  <w:pPr>
                    <w:spacing w:line="241" w:lineRule="auto"/>
                    <w:rPr>
                      <w:rFonts w:ascii="Arial"/>
                      <w:sz w:val="21"/>
                    </w:rPr>
                  </w:pPr>
                  <w:r/>
                </w:p>
                <w:p>
                  <w:pPr>
                    <w:pStyle w:val="TableText"/>
                    <w:ind w:left="224"/>
                    <w:spacing w:before="65" w:line="239" w:lineRule="auto"/>
                    <w:rPr/>
                  </w:pPr>
                  <w:r>
                    <w:rPr>
                      <w:b/>
                      <w:bCs/>
                      <w:spacing w:val="2"/>
                    </w:rPr>
                    <w:t>工艺</w:t>
                  </w:r>
                </w:p>
              </w:tc>
              <w:tc>
                <w:tcPr>
                  <w:tcW w:w="825" w:type="dxa"/>
                  <w:vAlign w:val="top"/>
                </w:tcPr>
                <w:p>
                  <w:pPr>
                    <w:pStyle w:val="TableText"/>
                    <w:ind w:left="212"/>
                    <w:spacing w:before="186" w:line="228" w:lineRule="auto"/>
                    <w:rPr/>
                  </w:pPr>
                  <w:r>
                    <w:rPr>
                      <w:b/>
                      <w:bCs/>
                      <w:spacing w:val="1"/>
                    </w:rPr>
                    <w:t>效率</w:t>
                  </w:r>
                </w:p>
                <w:p>
                  <w:pPr>
                    <w:ind w:left="318"/>
                    <w:spacing w:before="4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rPr>
                    <w:t>%</w:t>
                  </w:r>
                </w:p>
              </w:tc>
              <w:tc>
                <w:tcPr>
                  <w:tcW w:w="750" w:type="dxa"/>
                  <w:vAlign w:val="top"/>
                </w:tcPr>
                <w:p>
                  <w:pPr>
                    <w:pStyle w:val="TableText"/>
                    <w:ind w:left="174"/>
                    <w:spacing w:before="34" w:line="229" w:lineRule="auto"/>
                    <w:rPr/>
                  </w:pPr>
                  <w:r>
                    <w:rPr>
                      <w:b/>
                      <w:bCs/>
                      <w:spacing w:val="2"/>
                    </w:rPr>
                    <w:t>是否</w:t>
                  </w:r>
                </w:p>
                <w:p>
                  <w:pPr>
                    <w:pStyle w:val="TableText"/>
                    <w:ind w:left="173"/>
                    <w:spacing w:before="25" w:line="229" w:lineRule="auto"/>
                    <w:rPr/>
                  </w:pPr>
                  <w:r>
                    <w:rPr>
                      <w:b/>
                      <w:bCs/>
                      <w:spacing w:val="3"/>
                    </w:rPr>
                    <w:t>可行</w:t>
                  </w:r>
                </w:p>
                <w:p>
                  <w:pPr>
                    <w:pStyle w:val="TableText"/>
                    <w:ind w:left="172"/>
                    <w:spacing w:before="23" w:line="207" w:lineRule="auto"/>
                    <w:rPr/>
                  </w:pPr>
                  <w:r>
                    <w:rPr>
                      <w:b/>
                      <w:bCs/>
                      <w:spacing w:val="3"/>
                    </w:rPr>
                    <w:t>技术</w:t>
                  </w:r>
                </w:p>
              </w:tc>
              <w:tc>
                <w:tcPr>
                  <w:tcW w:w="1020" w:type="dxa"/>
                  <w:vAlign w:val="top"/>
                </w:tcPr>
                <w:p>
                  <w:pPr>
                    <w:pStyle w:val="TableText"/>
                    <w:ind w:left="377" w:right="190" w:hanging="176"/>
                    <w:spacing w:before="168" w:line="257" w:lineRule="auto"/>
                    <w:rPr>
                      <w:rFonts w:ascii="Times New Roman" w:hAnsi="Times New Roman" w:eastAsia="Times New Roman" w:cs="Times New Roman"/>
                      <w:sz w:val="24"/>
                      <w:szCs w:val="24"/>
                    </w:rPr>
                  </w:pPr>
                  <w:r>
                    <w:rPr>
                      <w:b/>
                      <w:bCs/>
                      <w:spacing w:val="5"/>
                    </w:rPr>
                    <w:t>排放量</w:t>
                  </w:r>
                  <w:r>
                    <w:rPr>
                      <w:rFonts w:ascii="Times New Roman" w:hAnsi="Times New Roman" w:eastAsia="Times New Roman" w:cs="Times New Roman"/>
                      <w:sz w:val="24"/>
                      <w:szCs w:val="24"/>
                      <w:b/>
                      <w:bCs/>
                      <w:spacing w:val="-2"/>
                    </w:rPr>
                    <w:t>t/a</w:t>
                  </w:r>
                </w:p>
              </w:tc>
              <w:tc>
                <w:tcPr>
                  <w:tcW w:w="930" w:type="dxa"/>
                  <w:vAlign w:val="top"/>
                </w:tcPr>
                <w:p>
                  <w:pPr>
                    <w:pStyle w:val="TableText"/>
                    <w:ind w:left="126" w:right="121" w:firstLine="29"/>
                    <w:spacing w:before="172" w:line="246" w:lineRule="auto"/>
                    <w:rPr>
                      <w:rFonts w:ascii="Times New Roman" w:hAnsi="Times New Roman" w:eastAsia="Times New Roman" w:cs="Times New Roman"/>
                    </w:rPr>
                  </w:pPr>
                  <w:r>
                    <w:rPr>
                      <w:b/>
                      <w:bCs/>
                      <w:spacing w:val="5"/>
                    </w:rPr>
                    <w:t>排放浓</w:t>
                  </w:r>
                  <w:r>
                    <w:rPr>
                      <w:b/>
                      <w:bCs/>
                      <w:spacing w:val="6"/>
                    </w:rPr>
                    <w:t>度</w:t>
                  </w:r>
                  <w:r>
                    <w:rPr>
                      <w:rFonts w:ascii="Times New Roman" w:hAnsi="Times New Roman" w:eastAsia="Times New Roman" w:cs="Times New Roman"/>
                      <w:b/>
                      <w:bCs/>
                    </w:rPr>
                    <w:t>mg</w:t>
                  </w:r>
                  <w:r>
                    <w:rPr>
                      <w:rFonts w:ascii="Times New Roman" w:hAnsi="Times New Roman" w:eastAsia="Times New Roman" w:cs="Times New Roman"/>
                      <w:b/>
                      <w:bCs/>
                      <w:spacing w:val="6"/>
                    </w:rPr>
                    <w:t>/L</w:t>
                  </w:r>
                </w:p>
              </w:tc>
              <w:tc>
                <w:tcPr>
                  <w:tcW w:w="885" w:type="dxa"/>
                  <w:vAlign w:val="top"/>
                </w:tcPr>
                <w:p>
                  <w:pPr>
                    <w:pStyle w:val="TableText"/>
                    <w:ind w:left="133"/>
                    <w:spacing w:before="185" w:line="230" w:lineRule="auto"/>
                    <w:rPr/>
                  </w:pPr>
                  <w:r>
                    <w:rPr>
                      <w:b/>
                      <w:bCs/>
                      <w:spacing w:val="5"/>
                    </w:rPr>
                    <w:t>排放量</w:t>
                  </w:r>
                </w:p>
                <w:p>
                  <w:pPr>
                    <w:ind w:left="328"/>
                    <w:spacing w:before="43"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1"/>
                    </w:rPr>
                    <w:t>t/a</w:t>
                  </w:r>
                </w:p>
              </w:tc>
              <w:tc>
                <w:tcPr>
                  <w:tcW w:w="735" w:type="dxa"/>
                  <w:vAlign w:val="top"/>
                  <w:vMerge w:val="continue"/>
                  <w:tcBorders>
                    <w:top w:val="nil"/>
                  </w:tcBorders>
                </w:tcPr>
                <w:p>
                  <w:pPr>
                    <w:rPr>
                      <w:rFonts w:ascii="Arial"/>
                      <w:sz w:val="21"/>
                    </w:rPr>
                  </w:pPr>
                  <w:r/>
                </w:p>
              </w:tc>
              <w:tc>
                <w:tcPr>
                  <w:tcW w:w="880" w:type="dxa"/>
                  <w:vAlign w:val="top"/>
                  <w:vMerge w:val="continue"/>
                  <w:tcBorders>
                    <w:top w:val="nil"/>
                    <w:right w:val="nil"/>
                  </w:tcBorders>
                </w:tcPr>
                <w:p>
                  <w:pPr>
                    <w:rPr>
                      <w:rFonts w:ascii="Arial"/>
                      <w:sz w:val="21"/>
                    </w:rPr>
                  </w:pPr>
                  <w:r/>
                </w:p>
              </w:tc>
            </w:tr>
            <w:tr>
              <w:trPr>
                <w:trHeight w:val="371" w:hRule="atLeast"/>
              </w:trPr>
              <w:tc>
                <w:tcPr>
                  <w:tcW w:w="569" w:type="dxa"/>
                  <w:vAlign w:val="top"/>
                  <w:vMerge w:val="restart"/>
                  <w:tcBorders>
                    <w:bottom w:val="nil"/>
                    <w:left w:val="nil"/>
                  </w:tcBorders>
                </w:tcPr>
                <w:p>
                  <w:pPr>
                    <w:pStyle w:val="TableText"/>
                    <w:ind w:left="123" w:right="74" w:firstLine="67"/>
                    <w:spacing w:before="252" w:line="252" w:lineRule="auto"/>
                    <w:jc w:val="both"/>
                    <w:rPr/>
                  </w:pPr>
                  <w:r>
                    <w:rPr>
                      <w:spacing w:val="-4"/>
                    </w:rPr>
                    <w:t>办</w:t>
                  </w:r>
                  <w:r>
                    <w:rPr>
                      <w:spacing w:val="-16"/>
                    </w:rPr>
                    <w:t>公、</w:t>
                  </w:r>
                  <w:r>
                    <w:rPr>
                      <w:spacing w:val="19"/>
                      <w:w w:val="122"/>
                    </w:rPr>
                    <w:t>生</w:t>
                  </w:r>
                  <w:r>
                    <w:rPr>
                      <w:spacing w:val="15"/>
                      <w:w w:val="124"/>
                    </w:rPr>
                    <w:t>活</w:t>
                  </w:r>
                </w:p>
              </w:tc>
              <w:tc>
                <w:tcPr>
                  <w:tcW w:w="663" w:type="dxa"/>
                  <w:vAlign w:val="top"/>
                  <w:vMerge w:val="restart"/>
                  <w:tcBorders>
                    <w:bottom w:val="nil"/>
                  </w:tcBorders>
                </w:tcPr>
                <w:p>
                  <w:pPr>
                    <w:spacing w:line="455" w:lineRule="auto"/>
                    <w:rPr>
                      <w:rFonts w:ascii="Arial"/>
                      <w:sz w:val="21"/>
                    </w:rPr>
                  </w:pPr>
                  <w:r/>
                </w:p>
                <w:p>
                  <w:pPr>
                    <w:pStyle w:val="TableText"/>
                    <w:ind w:left="128" w:right="121"/>
                    <w:spacing w:before="65" w:line="252" w:lineRule="auto"/>
                    <w:rPr/>
                  </w:pPr>
                  <w:r>
                    <w:rPr>
                      <w:spacing w:val="3"/>
                    </w:rPr>
                    <w:t>生活</w:t>
                  </w:r>
                  <w:r>
                    <w:rPr>
                      <w:spacing w:val="3"/>
                    </w:rPr>
                    <w:t>污水</w:t>
                  </w:r>
                </w:p>
              </w:tc>
              <w:tc>
                <w:tcPr>
                  <w:tcW w:w="1200" w:type="dxa"/>
                  <w:vAlign w:val="top"/>
                </w:tcPr>
                <w:p>
                  <w:pPr>
                    <w:ind w:left="314"/>
                    <w:spacing w:before="127" w:line="202" w:lineRule="auto"/>
                    <w:rPr>
                      <w:rFonts w:ascii="Times New Roman" w:hAnsi="Times New Roman" w:eastAsia="Times New Roman" w:cs="Times New Roman"/>
                      <w:sz w:val="13"/>
                      <w:szCs w:val="13"/>
                    </w:rPr>
                  </w:pPr>
                  <w:r>
                    <w:rPr>
                      <w:rFonts w:ascii="Times New Roman" w:hAnsi="Times New Roman" w:eastAsia="Times New Roman" w:cs="Times New Roman"/>
                      <w:sz w:val="20"/>
                      <w:szCs w:val="20"/>
                      <w:spacing w:val="4"/>
                    </w:rPr>
                    <w:t>COD</w:t>
                  </w:r>
                  <w:r>
                    <w:rPr>
                      <w:rFonts w:ascii="Times New Roman" w:hAnsi="Times New Roman" w:eastAsia="Times New Roman" w:cs="Times New Roman"/>
                      <w:sz w:val="13"/>
                      <w:szCs w:val="13"/>
                      <w:spacing w:val="4"/>
                      <w:position w:val="-1"/>
                    </w:rPr>
                    <w:t>Cr</w:t>
                  </w:r>
                </w:p>
              </w:tc>
              <w:tc>
                <w:tcPr>
                  <w:tcW w:w="825" w:type="dxa"/>
                  <w:vAlign w:val="top"/>
                  <w:vMerge w:val="restart"/>
                  <w:tcBorders>
                    <w:bottom w:val="nil"/>
                  </w:tcBorders>
                </w:tcPr>
                <w:p>
                  <w:pPr>
                    <w:spacing w:line="320" w:lineRule="auto"/>
                    <w:rPr>
                      <w:rFonts w:ascii="Arial"/>
                      <w:sz w:val="21"/>
                    </w:rPr>
                  </w:pPr>
                  <w:r/>
                </w:p>
                <w:p>
                  <w:pPr>
                    <w:pStyle w:val="TableText"/>
                    <w:ind w:left="207"/>
                    <w:spacing w:before="65" w:line="228" w:lineRule="auto"/>
                    <w:rPr/>
                  </w:pPr>
                  <w:r>
                    <w:rPr>
                      <w:spacing w:val="4"/>
                    </w:rPr>
                    <w:t>产污</w:t>
                  </w:r>
                </w:p>
                <w:p>
                  <w:pPr>
                    <w:pStyle w:val="TableText"/>
                    <w:ind w:left="211"/>
                    <w:spacing w:before="26" w:line="228" w:lineRule="auto"/>
                    <w:rPr/>
                  </w:pPr>
                  <w:r>
                    <w:rPr>
                      <w:spacing w:val="2"/>
                    </w:rPr>
                    <w:t>系数</w:t>
                  </w:r>
                </w:p>
                <w:p>
                  <w:pPr>
                    <w:pStyle w:val="TableText"/>
                    <w:ind w:left="313"/>
                    <w:spacing w:before="23" w:line="234" w:lineRule="auto"/>
                    <w:rPr/>
                  </w:pPr>
                  <w:r>
                    <w:rPr/>
                    <w:t>法</w:t>
                  </w:r>
                </w:p>
              </w:tc>
              <w:tc>
                <w:tcPr>
                  <w:tcW w:w="868" w:type="dxa"/>
                  <w:vAlign w:val="top"/>
                  <w:vMerge w:val="restart"/>
                  <w:tcBorders>
                    <w:bottom w:val="nil"/>
                  </w:tcBorders>
                </w:tcPr>
                <w:p>
                  <w:pPr>
                    <w:spacing w:line="284" w:lineRule="auto"/>
                    <w:rPr>
                      <w:rFonts w:ascii="Arial"/>
                      <w:sz w:val="21"/>
                    </w:rPr>
                  </w:pPr>
                  <w:r/>
                </w:p>
                <w:p>
                  <w:pPr>
                    <w:spacing w:line="284" w:lineRule="auto"/>
                    <w:rPr>
                      <w:rFonts w:ascii="Arial"/>
                      <w:sz w:val="21"/>
                    </w:rPr>
                  </w:pPr>
                  <w:r/>
                </w:p>
                <w:p>
                  <w:pPr>
                    <w:ind w:left="298"/>
                    <w:spacing w:before="5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180</w:t>
                  </w:r>
                </w:p>
              </w:tc>
              <w:tc>
                <w:tcPr>
                  <w:tcW w:w="1080" w:type="dxa"/>
                  <w:vAlign w:val="top"/>
                </w:tcPr>
                <w:p>
                  <w:pPr>
                    <w:ind w:left="385"/>
                    <w:spacing w:before="60"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250</w:t>
                  </w:r>
                </w:p>
              </w:tc>
              <w:tc>
                <w:tcPr>
                  <w:tcW w:w="990" w:type="dxa"/>
                  <w:vAlign w:val="top"/>
                </w:tcPr>
                <w:p>
                  <w:pPr>
                    <w:ind w:left="263"/>
                    <w:spacing w:before="60"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0.045</w:t>
                  </w:r>
                </w:p>
              </w:tc>
              <w:tc>
                <w:tcPr>
                  <w:tcW w:w="855" w:type="dxa"/>
                  <w:vAlign w:val="top"/>
                  <w:vMerge w:val="restart"/>
                  <w:tcBorders>
                    <w:bottom w:val="nil"/>
                  </w:tcBorders>
                </w:tcPr>
                <w:p>
                  <w:pPr>
                    <w:spacing w:line="455" w:lineRule="auto"/>
                    <w:rPr>
                      <w:rFonts w:ascii="Arial"/>
                      <w:sz w:val="21"/>
                    </w:rPr>
                  </w:pPr>
                  <w:r/>
                </w:p>
                <w:p>
                  <w:pPr>
                    <w:pStyle w:val="TableText"/>
                    <w:ind w:left="225" w:right="110" w:hanging="107"/>
                    <w:spacing w:before="65" w:line="252" w:lineRule="auto"/>
                    <w:rPr/>
                  </w:pPr>
                  <w:r>
                    <w:rPr>
                      <w:spacing w:val="6"/>
                    </w:rPr>
                    <w:t>三级化</w:t>
                  </w:r>
                  <w:r>
                    <w:rPr>
                      <w:spacing w:val="3"/>
                    </w:rPr>
                    <w:t>粪池</w:t>
                  </w:r>
                </w:p>
              </w:tc>
              <w:tc>
                <w:tcPr>
                  <w:tcW w:w="825" w:type="dxa"/>
                  <w:vAlign w:val="top"/>
                </w:tcPr>
                <w:p>
                  <w:pPr>
                    <w:ind w:left="307"/>
                    <w:spacing w:before="60"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40</w:t>
                  </w:r>
                </w:p>
              </w:tc>
              <w:tc>
                <w:tcPr>
                  <w:tcW w:w="750" w:type="dxa"/>
                  <w:vAlign w:val="top"/>
                  <w:vMerge w:val="restart"/>
                  <w:tcBorders>
                    <w:bottom w:val="nil"/>
                  </w:tcBorders>
                </w:tcPr>
                <w:p>
                  <w:pPr>
                    <w:spacing w:line="295" w:lineRule="auto"/>
                    <w:rPr>
                      <w:rFonts w:ascii="Arial"/>
                      <w:sz w:val="21"/>
                    </w:rPr>
                  </w:pPr>
                  <w:r/>
                </w:p>
                <w:p>
                  <w:pPr>
                    <w:spacing w:line="296" w:lineRule="auto"/>
                    <w:rPr>
                      <w:rFonts w:ascii="Arial"/>
                      <w:sz w:val="21"/>
                    </w:rPr>
                  </w:pPr>
                  <w:r/>
                </w:p>
                <w:p>
                  <w:pPr>
                    <w:pStyle w:val="TableText"/>
                    <w:ind w:left="280"/>
                    <w:spacing w:before="65" w:line="232" w:lineRule="auto"/>
                    <w:rPr/>
                  </w:pPr>
                  <w:r>
                    <w:rPr/>
                    <w:t>是</w:t>
                  </w:r>
                </w:p>
              </w:tc>
              <w:tc>
                <w:tcPr>
                  <w:tcW w:w="1020" w:type="dxa"/>
                  <w:vAlign w:val="top"/>
                  <w:vMerge w:val="restart"/>
                  <w:tcBorders>
                    <w:bottom w:val="nil"/>
                  </w:tcBorders>
                </w:tcPr>
                <w:p>
                  <w:pPr>
                    <w:spacing w:line="284" w:lineRule="auto"/>
                    <w:rPr>
                      <w:rFonts w:ascii="Arial"/>
                      <w:sz w:val="21"/>
                    </w:rPr>
                  </w:pPr>
                  <w:r/>
                </w:p>
                <w:p>
                  <w:pPr>
                    <w:spacing w:line="284" w:lineRule="auto"/>
                    <w:rPr>
                      <w:rFonts w:ascii="Arial"/>
                      <w:sz w:val="21"/>
                    </w:rPr>
                  </w:pPr>
                  <w:r/>
                </w:p>
                <w:p>
                  <w:pPr>
                    <w:ind w:left="373"/>
                    <w:spacing w:before="5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180</w:t>
                  </w:r>
                </w:p>
              </w:tc>
              <w:tc>
                <w:tcPr>
                  <w:tcW w:w="930" w:type="dxa"/>
                  <w:vAlign w:val="top"/>
                </w:tcPr>
                <w:p>
                  <w:pPr>
                    <w:ind w:left="330"/>
                    <w:spacing w:before="60"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150</w:t>
                  </w:r>
                </w:p>
              </w:tc>
              <w:tc>
                <w:tcPr>
                  <w:tcW w:w="885" w:type="dxa"/>
                  <w:vAlign w:val="top"/>
                </w:tcPr>
                <w:p>
                  <w:pPr>
                    <w:ind w:left="211"/>
                    <w:spacing w:before="60"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0.027</w:t>
                  </w:r>
                </w:p>
              </w:tc>
              <w:tc>
                <w:tcPr>
                  <w:tcW w:w="735" w:type="dxa"/>
                  <w:vAlign w:val="top"/>
                  <w:vMerge w:val="restart"/>
                  <w:tcBorders>
                    <w:bottom w:val="nil"/>
                  </w:tcBorders>
                </w:tcPr>
                <w:p>
                  <w:pPr>
                    <w:spacing w:line="456" w:lineRule="auto"/>
                    <w:rPr>
                      <w:rFonts w:ascii="Arial"/>
                      <w:sz w:val="21"/>
                    </w:rPr>
                  </w:pPr>
                  <w:r/>
                </w:p>
                <w:p>
                  <w:pPr>
                    <w:pStyle w:val="TableText"/>
                    <w:ind w:left="162" w:right="157" w:firstLine="16"/>
                    <w:spacing w:before="65" w:line="252" w:lineRule="auto"/>
                    <w:rPr/>
                  </w:pPr>
                  <w:r>
                    <w:rPr>
                      <w:spacing w:val="-4"/>
                    </w:rPr>
                    <w:t>间接</w:t>
                  </w:r>
                  <w:r>
                    <w:rPr>
                      <w:spacing w:val="4"/>
                    </w:rPr>
                    <w:t>排放</w:t>
                  </w:r>
                </w:p>
              </w:tc>
              <w:tc>
                <w:tcPr>
                  <w:tcW w:w="880" w:type="dxa"/>
                  <w:vAlign w:val="top"/>
                  <w:tcBorders>
                    <w:right w:val="nil"/>
                  </w:tcBorders>
                </w:tcPr>
                <w:p>
                  <w:pPr>
                    <w:ind w:left="226"/>
                    <w:spacing w:before="60"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≤300</w:t>
                  </w:r>
                </w:p>
              </w:tc>
            </w:tr>
            <w:tr>
              <w:trPr>
                <w:trHeight w:val="370" w:hRule="atLeast"/>
              </w:trPr>
              <w:tc>
                <w:tcPr>
                  <w:tcW w:w="569" w:type="dxa"/>
                  <w:vAlign w:val="top"/>
                  <w:vMerge w:val="continue"/>
                  <w:tcBorders>
                    <w:bottom w:val="nil"/>
                    <w:left w:val="nil"/>
                    <w:top w:val="nil"/>
                  </w:tcBorders>
                </w:tcPr>
                <w:p>
                  <w:pPr>
                    <w:rPr>
                      <w:rFonts w:ascii="Arial"/>
                      <w:sz w:val="21"/>
                    </w:rPr>
                  </w:pPr>
                  <w:r/>
                </w:p>
              </w:tc>
              <w:tc>
                <w:tcPr>
                  <w:tcW w:w="663" w:type="dxa"/>
                  <w:vAlign w:val="top"/>
                  <w:vMerge w:val="continue"/>
                  <w:tcBorders>
                    <w:bottom w:val="nil"/>
                    <w:top w:val="nil"/>
                  </w:tcBorders>
                </w:tcPr>
                <w:p>
                  <w:pPr>
                    <w:rPr>
                      <w:rFonts w:ascii="Arial"/>
                      <w:sz w:val="21"/>
                    </w:rPr>
                  </w:pPr>
                  <w:r/>
                </w:p>
              </w:tc>
              <w:tc>
                <w:tcPr>
                  <w:tcW w:w="1200" w:type="dxa"/>
                  <w:vAlign w:val="top"/>
                </w:tcPr>
                <w:p>
                  <w:pPr>
                    <w:ind w:left="344"/>
                    <w:spacing w:before="130" w:line="202" w:lineRule="auto"/>
                    <w:rPr>
                      <w:rFonts w:ascii="Times New Roman" w:hAnsi="Times New Roman" w:eastAsia="Times New Roman" w:cs="Times New Roman"/>
                      <w:sz w:val="13"/>
                      <w:szCs w:val="13"/>
                    </w:rPr>
                  </w:pPr>
                  <w:r>
                    <w:rPr>
                      <w:rFonts w:ascii="Times New Roman" w:hAnsi="Times New Roman" w:eastAsia="Times New Roman" w:cs="Times New Roman"/>
                      <w:sz w:val="20"/>
                      <w:szCs w:val="20"/>
                      <w:spacing w:val="5"/>
                    </w:rPr>
                    <w:t>BOD</w:t>
                  </w:r>
                  <w:r>
                    <w:rPr>
                      <w:rFonts w:ascii="Times New Roman" w:hAnsi="Times New Roman" w:eastAsia="Times New Roman" w:cs="Times New Roman"/>
                      <w:sz w:val="13"/>
                      <w:szCs w:val="13"/>
                      <w:spacing w:val="5"/>
                      <w:position w:val="-1"/>
                    </w:rPr>
                    <w:t>5</w:t>
                  </w:r>
                </w:p>
              </w:tc>
              <w:tc>
                <w:tcPr>
                  <w:tcW w:w="825" w:type="dxa"/>
                  <w:vAlign w:val="top"/>
                  <w:vMerge w:val="continue"/>
                  <w:tcBorders>
                    <w:bottom w:val="nil"/>
                    <w:top w:val="nil"/>
                  </w:tcBorders>
                </w:tcPr>
                <w:p>
                  <w:pPr>
                    <w:rPr>
                      <w:rFonts w:ascii="Arial"/>
                      <w:sz w:val="21"/>
                    </w:rPr>
                  </w:pPr>
                  <w:r/>
                </w:p>
              </w:tc>
              <w:tc>
                <w:tcPr>
                  <w:tcW w:w="868" w:type="dxa"/>
                  <w:vAlign w:val="top"/>
                  <w:vMerge w:val="continue"/>
                  <w:tcBorders>
                    <w:bottom w:val="nil"/>
                    <w:top w:val="nil"/>
                  </w:tcBorders>
                </w:tcPr>
                <w:p>
                  <w:pPr>
                    <w:rPr>
                      <w:rFonts w:ascii="Arial"/>
                      <w:sz w:val="21"/>
                    </w:rPr>
                  </w:pPr>
                  <w:r/>
                </w:p>
              </w:tc>
              <w:tc>
                <w:tcPr>
                  <w:tcW w:w="1080" w:type="dxa"/>
                  <w:vAlign w:val="top"/>
                </w:tcPr>
                <w:p>
                  <w:pPr>
                    <w:ind w:left="405"/>
                    <w:spacing w:before="6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150</w:t>
                  </w:r>
                </w:p>
              </w:tc>
              <w:tc>
                <w:tcPr>
                  <w:tcW w:w="990" w:type="dxa"/>
                  <w:vAlign w:val="top"/>
                </w:tcPr>
                <w:p>
                  <w:pPr>
                    <w:ind w:left="263"/>
                    <w:spacing w:before="6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0.027</w:t>
                  </w:r>
                </w:p>
              </w:tc>
              <w:tc>
                <w:tcPr>
                  <w:tcW w:w="855" w:type="dxa"/>
                  <w:vAlign w:val="top"/>
                  <w:vMerge w:val="continue"/>
                  <w:tcBorders>
                    <w:bottom w:val="nil"/>
                    <w:top w:val="nil"/>
                  </w:tcBorders>
                </w:tcPr>
                <w:p>
                  <w:pPr>
                    <w:rPr>
                      <w:rFonts w:ascii="Arial"/>
                      <w:sz w:val="21"/>
                    </w:rPr>
                  </w:pPr>
                  <w:r/>
                </w:p>
              </w:tc>
              <w:tc>
                <w:tcPr>
                  <w:tcW w:w="825" w:type="dxa"/>
                  <w:vAlign w:val="top"/>
                </w:tcPr>
                <w:p>
                  <w:pPr>
                    <w:ind w:left="307"/>
                    <w:spacing w:before="6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40</w:t>
                  </w:r>
                </w:p>
              </w:tc>
              <w:tc>
                <w:tcPr>
                  <w:tcW w:w="750" w:type="dxa"/>
                  <w:vAlign w:val="top"/>
                  <w:vMerge w:val="continue"/>
                  <w:tcBorders>
                    <w:bottom w:val="nil"/>
                    <w:top w:val="nil"/>
                  </w:tcBorders>
                </w:tcPr>
                <w:p>
                  <w:pPr>
                    <w:rPr>
                      <w:rFonts w:ascii="Arial"/>
                      <w:sz w:val="21"/>
                    </w:rPr>
                  </w:pPr>
                  <w:r/>
                </w:p>
              </w:tc>
              <w:tc>
                <w:tcPr>
                  <w:tcW w:w="1020" w:type="dxa"/>
                  <w:vAlign w:val="top"/>
                  <w:vMerge w:val="continue"/>
                  <w:tcBorders>
                    <w:bottom w:val="nil"/>
                    <w:top w:val="nil"/>
                  </w:tcBorders>
                </w:tcPr>
                <w:p>
                  <w:pPr>
                    <w:rPr>
                      <w:rFonts w:ascii="Arial"/>
                      <w:sz w:val="21"/>
                    </w:rPr>
                  </w:pPr>
                  <w:r/>
                </w:p>
              </w:tc>
              <w:tc>
                <w:tcPr>
                  <w:tcW w:w="930" w:type="dxa"/>
                  <w:vAlign w:val="top"/>
                </w:tcPr>
                <w:p>
                  <w:pPr>
                    <w:ind w:left="367"/>
                    <w:spacing w:before="6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90</w:t>
                  </w:r>
                </w:p>
              </w:tc>
              <w:tc>
                <w:tcPr>
                  <w:tcW w:w="885" w:type="dxa"/>
                  <w:vAlign w:val="top"/>
                </w:tcPr>
                <w:p>
                  <w:pPr>
                    <w:ind w:left="159"/>
                    <w:spacing w:before="6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0.0162</w:t>
                  </w:r>
                </w:p>
              </w:tc>
              <w:tc>
                <w:tcPr>
                  <w:tcW w:w="735" w:type="dxa"/>
                  <w:vAlign w:val="top"/>
                  <w:vMerge w:val="continue"/>
                  <w:tcBorders>
                    <w:bottom w:val="nil"/>
                    <w:top w:val="nil"/>
                  </w:tcBorders>
                </w:tcPr>
                <w:p>
                  <w:pPr>
                    <w:rPr>
                      <w:rFonts w:ascii="Arial"/>
                      <w:sz w:val="21"/>
                    </w:rPr>
                  </w:pPr>
                  <w:r/>
                </w:p>
              </w:tc>
              <w:tc>
                <w:tcPr>
                  <w:tcW w:w="880" w:type="dxa"/>
                  <w:vAlign w:val="top"/>
                  <w:tcBorders>
                    <w:right w:val="nil"/>
                  </w:tcBorders>
                </w:tcPr>
                <w:p>
                  <w:pPr>
                    <w:ind w:left="226"/>
                    <w:spacing w:before="6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w:t>
                  </w:r>
                  <w:r>
                    <w:rPr>
                      <w:rFonts w:ascii="Times New Roman" w:hAnsi="Times New Roman" w:eastAsia="Times New Roman" w:cs="Times New Roman"/>
                      <w:sz w:val="20"/>
                      <w:szCs w:val="20"/>
                      <w:spacing w:val="-25"/>
                      <w:position w:val="2"/>
                    </w:rPr>
                    <w:t xml:space="preserve"> </w:t>
                  </w:r>
                  <w:r>
                    <w:rPr>
                      <w:rFonts w:ascii="Times New Roman" w:hAnsi="Times New Roman" w:eastAsia="Times New Roman" w:cs="Times New Roman"/>
                      <w:sz w:val="20"/>
                      <w:szCs w:val="20"/>
                      <w:spacing w:val="-2"/>
                      <w:position w:val="2"/>
                    </w:rPr>
                    <w:t>150</w:t>
                  </w:r>
                </w:p>
              </w:tc>
            </w:tr>
            <w:tr>
              <w:trPr>
                <w:trHeight w:val="371" w:hRule="atLeast"/>
              </w:trPr>
              <w:tc>
                <w:tcPr>
                  <w:tcW w:w="569" w:type="dxa"/>
                  <w:vAlign w:val="top"/>
                  <w:vMerge w:val="continue"/>
                  <w:tcBorders>
                    <w:bottom w:val="nil"/>
                    <w:left w:val="nil"/>
                    <w:top w:val="nil"/>
                  </w:tcBorders>
                </w:tcPr>
                <w:p>
                  <w:pPr>
                    <w:rPr>
                      <w:rFonts w:ascii="Arial"/>
                      <w:sz w:val="21"/>
                    </w:rPr>
                  </w:pPr>
                  <w:r/>
                </w:p>
              </w:tc>
              <w:tc>
                <w:tcPr>
                  <w:tcW w:w="663" w:type="dxa"/>
                  <w:vAlign w:val="top"/>
                  <w:vMerge w:val="continue"/>
                  <w:tcBorders>
                    <w:bottom w:val="nil"/>
                    <w:top w:val="nil"/>
                  </w:tcBorders>
                </w:tcPr>
                <w:p>
                  <w:pPr>
                    <w:rPr>
                      <w:rFonts w:ascii="Arial"/>
                      <w:sz w:val="21"/>
                    </w:rPr>
                  </w:pPr>
                  <w:r/>
                </w:p>
              </w:tc>
              <w:tc>
                <w:tcPr>
                  <w:tcW w:w="1200" w:type="dxa"/>
                  <w:vAlign w:val="top"/>
                </w:tcPr>
                <w:p>
                  <w:pPr>
                    <w:ind w:left="297"/>
                    <w:spacing w:before="137" w:line="233"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NH</w:t>
                  </w:r>
                  <w:r>
                    <w:rPr>
                      <w:rFonts w:ascii="Times New Roman" w:hAnsi="Times New Roman" w:eastAsia="Times New Roman" w:cs="Times New Roman"/>
                      <w:sz w:val="13"/>
                      <w:szCs w:val="13"/>
                      <w:spacing w:val="9"/>
                    </w:rPr>
                    <w:t>3</w:t>
                  </w:r>
                  <w:r>
                    <w:rPr>
                      <w:rFonts w:ascii="Times New Roman" w:hAnsi="Times New Roman" w:eastAsia="Times New Roman" w:cs="Times New Roman"/>
                      <w:sz w:val="20"/>
                      <w:szCs w:val="20"/>
                      <w:spacing w:val="9"/>
                    </w:rPr>
                    <w:t>-N</w:t>
                  </w:r>
                </w:p>
              </w:tc>
              <w:tc>
                <w:tcPr>
                  <w:tcW w:w="825" w:type="dxa"/>
                  <w:vAlign w:val="top"/>
                  <w:vMerge w:val="continue"/>
                  <w:tcBorders>
                    <w:bottom w:val="nil"/>
                    <w:top w:val="nil"/>
                  </w:tcBorders>
                </w:tcPr>
                <w:p>
                  <w:pPr>
                    <w:rPr>
                      <w:rFonts w:ascii="Arial"/>
                      <w:sz w:val="21"/>
                    </w:rPr>
                  </w:pPr>
                  <w:r/>
                </w:p>
              </w:tc>
              <w:tc>
                <w:tcPr>
                  <w:tcW w:w="868" w:type="dxa"/>
                  <w:vAlign w:val="top"/>
                  <w:vMerge w:val="continue"/>
                  <w:tcBorders>
                    <w:bottom w:val="nil"/>
                    <w:top w:val="nil"/>
                  </w:tcBorders>
                </w:tcPr>
                <w:p>
                  <w:pPr>
                    <w:rPr>
                      <w:rFonts w:ascii="Arial"/>
                      <w:sz w:val="21"/>
                    </w:rPr>
                  </w:pPr>
                  <w:r/>
                </w:p>
              </w:tc>
              <w:tc>
                <w:tcPr>
                  <w:tcW w:w="1080" w:type="dxa"/>
                  <w:vAlign w:val="top"/>
                </w:tcPr>
                <w:p>
                  <w:pPr>
                    <w:ind w:left="457"/>
                    <w:spacing w:before="6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2"/>
                    </w:rPr>
                    <w:t>15</w:t>
                  </w:r>
                </w:p>
              </w:tc>
              <w:tc>
                <w:tcPr>
                  <w:tcW w:w="990" w:type="dxa"/>
                  <w:vAlign w:val="top"/>
                </w:tcPr>
                <w:p>
                  <w:pPr>
                    <w:ind w:left="213"/>
                    <w:spacing w:before="6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0.0027</w:t>
                  </w:r>
                </w:p>
              </w:tc>
              <w:tc>
                <w:tcPr>
                  <w:tcW w:w="855" w:type="dxa"/>
                  <w:vAlign w:val="top"/>
                  <w:vMerge w:val="continue"/>
                  <w:tcBorders>
                    <w:bottom w:val="nil"/>
                    <w:top w:val="nil"/>
                  </w:tcBorders>
                </w:tcPr>
                <w:p>
                  <w:pPr>
                    <w:rPr>
                      <w:rFonts w:ascii="Arial"/>
                      <w:sz w:val="21"/>
                    </w:rPr>
                  </w:pPr>
                  <w:r/>
                </w:p>
              </w:tc>
              <w:tc>
                <w:tcPr>
                  <w:tcW w:w="825" w:type="dxa"/>
                  <w:vAlign w:val="top"/>
                </w:tcPr>
                <w:p>
                  <w:pPr>
                    <w:ind w:left="313"/>
                    <w:spacing w:before="6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33</w:t>
                  </w:r>
                </w:p>
              </w:tc>
              <w:tc>
                <w:tcPr>
                  <w:tcW w:w="750" w:type="dxa"/>
                  <w:vAlign w:val="top"/>
                  <w:vMerge w:val="continue"/>
                  <w:tcBorders>
                    <w:bottom w:val="nil"/>
                    <w:top w:val="nil"/>
                  </w:tcBorders>
                </w:tcPr>
                <w:p>
                  <w:pPr>
                    <w:rPr>
                      <w:rFonts w:ascii="Arial"/>
                      <w:sz w:val="21"/>
                    </w:rPr>
                  </w:pPr>
                  <w:r/>
                </w:p>
              </w:tc>
              <w:tc>
                <w:tcPr>
                  <w:tcW w:w="1020" w:type="dxa"/>
                  <w:vAlign w:val="top"/>
                  <w:vMerge w:val="continue"/>
                  <w:tcBorders>
                    <w:bottom w:val="nil"/>
                    <w:top w:val="nil"/>
                  </w:tcBorders>
                </w:tcPr>
                <w:p>
                  <w:pPr>
                    <w:rPr>
                      <w:rFonts w:ascii="Arial"/>
                      <w:sz w:val="21"/>
                    </w:rPr>
                  </w:pPr>
                  <w:r/>
                </w:p>
              </w:tc>
              <w:tc>
                <w:tcPr>
                  <w:tcW w:w="930" w:type="dxa"/>
                  <w:vAlign w:val="top"/>
                </w:tcPr>
                <w:p>
                  <w:pPr>
                    <w:ind w:left="383"/>
                    <w:spacing w:before="6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position w:val="2"/>
                    </w:rPr>
                    <w:t>10</w:t>
                  </w:r>
                </w:p>
              </w:tc>
              <w:tc>
                <w:tcPr>
                  <w:tcW w:w="885" w:type="dxa"/>
                  <w:vAlign w:val="top"/>
                </w:tcPr>
                <w:p>
                  <w:pPr>
                    <w:ind w:left="159"/>
                    <w:spacing w:before="6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0.0018</w:t>
                  </w:r>
                </w:p>
              </w:tc>
              <w:tc>
                <w:tcPr>
                  <w:tcW w:w="735" w:type="dxa"/>
                  <w:vAlign w:val="top"/>
                  <w:vMerge w:val="continue"/>
                  <w:tcBorders>
                    <w:bottom w:val="nil"/>
                    <w:top w:val="nil"/>
                  </w:tcBorders>
                </w:tcPr>
                <w:p>
                  <w:pPr>
                    <w:rPr>
                      <w:rFonts w:ascii="Arial"/>
                      <w:sz w:val="21"/>
                    </w:rPr>
                  </w:pPr>
                  <w:r/>
                </w:p>
              </w:tc>
              <w:tc>
                <w:tcPr>
                  <w:tcW w:w="880" w:type="dxa"/>
                  <w:vAlign w:val="top"/>
                  <w:tcBorders>
                    <w:right w:val="nil"/>
                  </w:tcBorders>
                </w:tcPr>
                <w:p>
                  <w:pPr>
                    <w:ind w:left="278"/>
                    <w:spacing w:before="6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≤25</w:t>
                  </w:r>
                </w:p>
              </w:tc>
            </w:tr>
            <w:tr>
              <w:trPr>
                <w:trHeight w:val="394" w:hRule="atLeast"/>
              </w:trPr>
              <w:tc>
                <w:tcPr>
                  <w:tcW w:w="569" w:type="dxa"/>
                  <w:vAlign w:val="top"/>
                  <w:vMerge w:val="continue"/>
                  <w:tcBorders>
                    <w:bottom w:val="single" w:color="000000" w:sz="10" w:space="0"/>
                    <w:left w:val="nil"/>
                    <w:top w:val="nil"/>
                  </w:tcBorders>
                </w:tcPr>
                <w:p>
                  <w:pPr>
                    <w:rPr>
                      <w:rFonts w:ascii="Arial"/>
                      <w:sz w:val="21"/>
                    </w:rPr>
                  </w:pPr>
                  <w:r/>
                </w:p>
              </w:tc>
              <w:tc>
                <w:tcPr>
                  <w:tcW w:w="663" w:type="dxa"/>
                  <w:vAlign w:val="top"/>
                  <w:vMerge w:val="continue"/>
                  <w:tcBorders>
                    <w:bottom w:val="single" w:color="000000" w:sz="10" w:space="0"/>
                    <w:top w:val="nil"/>
                  </w:tcBorders>
                </w:tcPr>
                <w:p>
                  <w:pPr>
                    <w:rPr>
                      <w:rFonts w:ascii="Arial"/>
                      <w:sz w:val="21"/>
                    </w:rPr>
                  </w:pPr>
                  <w:r/>
                </w:p>
              </w:tc>
              <w:tc>
                <w:tcPr>
                  <w:tcW w:w="1200" w:type="dxa"/>
                  <w:vAlign w:val="top"/>
                  <w:tcBorders>
                    <w:bottom w:val="single" w:color="000000" w:sz="10" w:space="0"/>
                  </w:tcBorders>
                </w:tcPr>
                <w:p>
                  <w:pPr>
                    <w:ind w:left="493"/>
                    <w:spacing w:before="13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rPr>
                    <w:t>SS</w:t>
                  </w:r>
                </w:p>
              </w:tc>
              <w:tc>
                <w:tcPr>
                  <w:tcW w:w="825" w:type="dxa"/>
                  <w:vAlign w:val="top"/>
                  <w:vMerge w:val="continue"/>
                  <w:tcBorders>
                    <w:bottom w:val="single" w:color="000000" w:sz="10" w:space="0"/>
                    <w:top w:val="nil"/>
                  </w:tcBorders>
                </w:tcPr>
                <w:p>
                  <w:pPr>
                    <w:rPr>
                      <w:rFonts w:ascii="Arial"/>
                      <w:sz w:val="21"/>
                    </w:rPr>
                  </w:pPr>
                  <w:r/>
                </w:p>
              </w:tc>
              <w:tc>
                <w:tcPr>
                  <w:tcW w:w="868" w:type="dxa"/>
                  <w:vAlign w:val="top"/>
                  <w:vMerge w:val="continue"/>
                  <w:tcBorders>
                    <w:bottom w:val="single" w:color="000000" w:sz="10" w:space="0"/>
                    <w:top w:val="nil"/>
                  </w:tcBorders>
                </w:tcPr>
                <w:p>
                  <w:pPr>
                    <w:rPr>
                      <w:rFonts w:ascii="Arial"/>
                      <w:sz w:val="21"/>
                    </w:rPr>
                  </w:pPr>
                  <w:r/>
                </w:p>
              </w:tc>
              <w:tc>
                <w:tcPr>
                  <w:tcW w:w="1080" w:type="dxa"/>
                  <w:vAlign w:val="top"/>
                  <w:tcBorders>
                    <w:bottom w:val="single" w:color="000000" w:sz="10" w:space="0"/>
                  </w:tcBorders>
                </w:tcPr>
                <w:p>
                  <w:pPr>
                    <w:ind w:left="385"/>
                    <w:spacing w:before="7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200</w:t>
                  </w:r>
                </w:p>
              </w:tc>
              <w:tc>
                <w:tcPr>
                  <w:tcW w:w="990" w:type="dxa"/>
                  <w:vAlign w:val="top"/>
                  <w:tcBorders>
                    <w:bottom w:val="single" w:color="000000" w:sz="10" w:space="0"/>
                  </w:tcBorders>
                </w:tcPr>
                <w:p>
                  <w:pPr>
                    <w:ind w:left="263"/>
                    <w:spacing w:before="71" w:line="274" w:lineRule="exact"/>
                    <w:outlineLvl w:val="1"/>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0.036</w:t>
                  </w:r>
                </w:p>
              </w:tc>
              <w:tc>
                <w:tcPr>
                  <w:tcW w:w="855" w:type="dxa"/>
                  <w:vAlign w:val="top"/>
                  <w:vMerge w:val="continue"/>
                  <w:tcBorders>
                    <w:bottom w:val="single" w:color="000000" w:sz="10" w:space="0"/>
                    <w:top w:val="nil"/>
                  </w:tcBorders>
                </w:tcPr>
                <w:p>
                  <w:pPr>
                    <w:rPr>
                      <w:rFonts w:ascii="Arial"/>
                      <w:sz w:val="21"/>
                    </w:rPr>
                  </w:pPr>
                  <w:r/>
                </w:p>
              </w:tc>
              <w:tc>
                <w:tcPr>
                  <w:tcW w:w="825" w:type="dxa"/>
                  <w:vAlign w:val="top"/>
                  <w:tcBorders>
                    <w:bottom w:val="single" w:color="000000" w:sz="10" w:space="0"/>
                  </w:tcBorders>
                </w:tcPr>
                <w:p>
                  <w:pPr>
                    <w:ind w:left="312"/>
                    <w:spacing w:before="141"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75</w:t>
                  </w:r>
                </w:p>
              </w:tc>
              <w:tc>
                <w:tcPr>
                  <w:tcW w:w="750" w:type="dxa"/>
                  <w:vAlign w:val="top"/>
                  <w:vMerge w:val="continue"/>
                  <w:tcBorders>
                    <w:bottom w:val="single" w:color="000000" w:sz="10" w:space="0"/>
                    <w:top w:val="nil"/>
                  </w:tcBorders>
                </w:tcPr>
                <w:p>
                  <w:pPr>
                    <w:rPr>
                      <w:rFonts w:ascii="Arial"/>
                      <w:sz w:val="21"/>
                    </w:rPr>
                  </w:pPr>
                  <w:r/>
                </w:p>
              </w:tc>
              <w:tc>
                <w:tcPr>
                  <w:tcW w:w="1020" w:type="dxa"/>
                  <w:vAlign w:val="top"/>
                  <w:vMerge w:val="continue"/>
                  <w:tcBorders>
                    <w:bottom w:val="single" w:color="000000" w:sz="10" w:space="0"/>
                    <w:top w:val="nil"/>
                  </w:tcBorders>
                </w:tcPr>
                <w:p>
                  <w:pPr>
                    <w:rPr>
                      <w:rFonts w:ascii="Arial"/>
                      <w:sz w:val="21"/>
                    </w:rPr>
                  </w:pPr>
                  <w:r/>
                </w:p>
              </w:tc>
              <w:tc>
                <w:tcPr>
                  <w:tcW w:w="930" w:type="dxa"/>
                  <w:vAlign w:val="top"/>
                  <w:tcBorders>
                    <w:bottom w:val="single" w:color="000000" w:sz="10" w:space="0"/>
                  </w:tcBorders>
                </w:tcPr>
                <w:p>
                  <w:pPr>
                    <w:ind w:left="369"/>
                    <w:spacing w:before="7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50</w:t>
                  </w:r>
                </w:p>
              </w:tc>
              <w:tc>
                <w:tcPr>
                  <w:tcW w:w="885" w:type="dxa"/>
                  <w:vAlign w:val="top"/>
                  <w:tcBorders>
                    <w:bottom w:val="single" w:color="000000" w:sz="10" w:space="0"/>
                  </w:tcBorders>
                </w:tcPr>
                <w:p>
                  <w:pPr>
                    <w:ind w:left="211"/>
                    <w:spacing w:before="7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0.009</w:t>
                  </w:r>
                </w:p>
              </w:tc>
              <w:tc>
                <w:tcPr>
                  <w:tcW w:w="735" w:type="dxa"/>
                  <w:vAlign w:val="top"/>
                  <w:vMerge w:val="continue"/>
                  <w:tcBorders>
                    <w:bottom w:val="single" w:color="000000" w:sz="10" w:space="0"/>
                    <w:top w:val="nil"/>
                  </w:tcBorders>
                </w:tcPr>
                <w:p>
                  <w:pPr>
                    <w:rPr>
                      <w:rFonts w:ascii="Arial"/>
                      <w:sz w:val="21"/>
                    </w:rPr>
                  </w:pPr>
                  <w:r/>
                </w:p>
              </w:tc>
              <w:tc>
                <w:tcPr>
                  <w:tcW w:w="880" w:type="dxa"/>
                  <w:vAlign w:val="top"/>
                  <w:tcBorders>
                    <w:bottom w:val="single" w:color="000000" w:sz="10" w:space="0"/>
                    <w:right w:val="nil"/>
                  </w:tcBorders>
                </w:tcPr>
                <w:p>
                  <w:pPr>
                    <w:ind w:left="226"/>
                    <w:spacing w:before="7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≤250</w:t>
                  </w:r>
                </w:p>
              </w:tc>
            </w:tr>
          </w:tbl>
          <w:p>
            <w:pPr>
              <w:pStyle w:val="TableText"/>
              <w:ind w:left="112" w:right="9" w:firstLine="419"/>
              <w:spacing w:line="370" w:lineRule="auto"/>
              <w:tabs>
                <w:tab w:val="left" w:pos="14078"/>
              </w:tabs>
              <w:jc w:val="both"/>
              <w:rPr/>
            </w:pPr>
            <w:r>
              <w:rPr>
                <w:spacing w:val="9"/>
              </w:rPr>
              <w:t>本项目劳动定员为</w:t>
            </w:r>
            <w:r>
              <w:rPr>
                <w:rFonts w:ascii="Times New Roman" w:hAnsi="Times New Roman" w:eastAsia="Times New Roman" w:cs="Times New Roman"/>
                <w:spacing w:val="9"/>
              </w:rPr>
              <w:t>20</w:t>
            </w:r>
            <w:r>
              <w:rPr>
                <w:spacing w:val="9"/>
              </w:rPr>
              <w:t>人，均不在厂内食宿，根据</w:t>
            </w:r>
            <w:r>
              <w:rPr>
                <w:rFonts w:ascii="NSimSun" w:hAnsi="NSimSun" w:eastAsia="NSimSun" w:cs="NSimSun"/>
                <w:spacing w:val="9"/>
              </w:rPr>
              <w:t>广东省地方标准《用水定额</w:t>
            </w:r>
            <w:r>
              <w:rPr>
                <w:rFonts w:ascii="NSimSun" w:hAnsi="NSimSun" w:eastAsia="NSimSun" w:cs="NSimSun"/>
                <w:spacing w:val="9"/>
              </w:rPr>
              <w:t xml:space="preserve"> </w:t>
            </w:r>
            <w:r>
              <w:rPr>
                <w:rFonts w:ascii="NSimSun" w:hAnsi="NSimSun" w:eastAsia="NSimSun" w:cs="NSimSun"/>
                <w:spacing w:val="9"/>
              </w:rPr>
              <w:t>第</w:t>
            </w:r>
            <w:r>
              <w:rPr>
                <w:rFonts w:ascii="Times New Roman" w:hAnsi="Times New Roman" w:eastAsia="Times New Roman" w:cs="Times New Roman"/>
                <w:spacing w:val="9"/>
              </w:rPr>
              <w:t>3</w:t>
            </w:r>
            <w:r>
              <w:rPr>
                <w:rFonts w:ascii="NSimSun" w:hAnsi="NSimSun" w:eastAsia="NSimSun" w:cs="NSimSun"/>
                <w:spacing w:val="9"/>
              </w:rPr>
              <w:t>部分：生活》（</w:t>
            </w:r>
            <w:r>
              <w:rPr>
                <w:rFonts w:ascii="Times New Roman" w:hAnsi="Times New Roman" w:eastAsia="Times New Roman" w:cs="Times New Roman"/>
              </w:rPr>
              <w:t>DB</w:t>
            </w:r>
            <w:r>
              <w:rPr>
                <w:rFonts w:ascii="Times New Roman" w:hAnsi="Times New Roman" w:eastAsia="Times New Roman" w:cs="Times New Roman"/>
                <w:spacing w:val="9"/>
              </w:rPr>
              <w:t>44/T-1461.3-2021</w:t>
            </w:r>
            <w:r>
              <w:rPr>
                <w:rFonts w:ascii="NSimSun" w:hAnsi="NSimSun" w:eastAsia="NSimSun" w:cs="NSimSun"/>
                <w:spacing w:val="9"/>
              </w:rPr>
              <w:t>）</w:t>
            </w:r>
            <w:r>
              <w:rPr>
                <w:spacing w:val="8"/>
              </w:rPr>
              <w:t>中“表</w:t>
            </w:r>
            <w:r>
              <w:rPr>
                <w:rFonts w:ascii="Times New Roman" w:hAnsi="Times New Roman" w:eastAsia="Times New Roman" w:cs="Times New Roman"/>
                <w:spacing w:val="8"/>
              </w:rPr>
              <w:t>A.</w:t>
            </w:r>
            <w:r>
              <w:rPr>
                <w:rFonts w:ascii="Times New Roman" w:hAnsi="Times New Roman" w:eastAsia="Times New Roman" w:cs="Times New Roman"/>
                <w:spacing w:val="-25"/>
              </w:rPr>
              <w:t xml:space="preserve"> </w:t>
            </w:r>
            <w:r>
              <w:rPr>
                <w:rFonts w:ascii="Times New Roman" w:hAnsi="Times New Roman" w:eastAsia="Times New Roman" w:cs="Times New Roman"/>
                <w:spacing w:val="8"/>
              </w:rPr>
              <w:t>1</w:t>
            </w:r>
            <w:r>
              <w:rPr>
                <w:spacing w:val="8"/>
              </w:rPr>
              <w:t>服务业用水定额</w:t>
            </w:r>
            <w:r>
              <w:rPr>
                <w:spacing w:val="-73"/>
              </w:rPr>
              <w:t xml:space="preserve"> </w:t>
            </w:r>
            <w:r>
              <w:rPr>
                <w:spacing w:val="8"/>
              </w:rPr>
              <w:t>”</w:t>
            </w:r>
            <w:r>
              <w:rPr>
                <w:spacing w:val="8"/>
              </w:rPr>
              <w:t>中“</w:t>
            </w:r>
            <w:r>
              <w:rPr>
                <w:spacing w:val="-70"/>
              </w:rPr>
              <w:t xml:space="preserve"> </w:t>
            </w:r>
            <w:r>
              <w:rPr>
                <w:spacing w:val="8"/>
              </w:rPr>
              <w:t>国家机构—办公楼（无食堂和浴室）</w:t>
            </w:r>
            <w:r>
              <w:rPr>
                <w:spacing w:val="-61"/>
              </w:rPr>
              <w:t xml:space="preserve"> </w:t>
            </w:r>
            <w:r>
              <w:rPr>
                <w:spacing w:val="8"/>
              </w:rPr>
              <w:t>”用水定额</w:t>
            </w:r>
            <w:r>
              <w:rPr>
                <w:spacing w:val="7"/>
              </w:rPr>
              <w:t>先进值，非住宿的员工生活用水按</w:t>
            </w:r>
            <w:r>
              <w:rPr>
                <w:rFonts w:ascii="Times New Roman" w:hAnsi="Times New Roman" w:eastAsia="Times New Roman" w:cs="Times New Roman"/>
                <w:spacing w:val="7"/>
              </w:rPr>
              <w:t>10m</w:t>
            </w:r>
            <w:r>
              <w:rPr>
                <w:rFonts w:ascii="Times New Roman" w:hAnsi="Times New Roman" w:eastAsia="Times New Roman" w:cs="Times New Roman"/>
                <w:sz w:val="13"/>
                <w:szCs w:val="13"/>
                <w:spacing w:val="7"/>
                <w:position w:val="6"/>
              </w:rPr>
              <w:t>3</w:t>
            </w:r>
            <w:r>
              <w:rPr>
                <w:rFonts w:ascii="Times New Roman" w:hAnsi="Times New Roman" w:eastAsia="Times New Roman" w:cs="Times New Roman"/>
                <w:spacing w:val="7"/>
              </w:rPr>
              <w:t>/</w:t>
            </w:r>
            <w:r>
              <w:rPr>
                <w:spacing w:val="7"/>
              </w:rPr>
              <w:t>（人</w:t>
            </w:r>
            <w:r>
              <w:rPr>
                <w:rFonts w:ascii="Times New Roman" w:hAnsi="Times New Roman" w:eastAsia="Times New Roman" w:cs="Times New Roman"/>
                <w:spacing w:val="7"/>
              </w:rPr>
              <w:t>·a</w:t>
            </w:r>
            <w:r>
              <w:rPr>
                <w:spacing w:val="7"/>
              </w:rPr>
              <w:t>）计，则员工生活用水量为</w:t>
            </w:r>
            <w:r>
              <w:rPr>
                <w:rFonts w:ascii="Times New Roman" w:hAnsi="Times New Roman" w:eastAsia="Times New Roman" w:cs="Times New Roman"/>
                <w:spacing w:val="7"/>
              </w:rPr>
              <w:t>200m</w:t>
            </w:r>
            <w:r>
              <w:rPr>
                <w:rFonts w:ascii="Times New Roman" w:hAnsi="Times New Roman" w:eastAsia="Times New Roman" w:cs="Times New Roman"/>
                <w:sz w:val="13"/>
                <w:szCs w:val="13"/>
                <w:spacing w:val="7"/>
                <w:position w:val="6"/>
              </w:rPr>
              <w:t>3</w:t>
            </w:r>
            <w:r>
              <w:rPr>
                <w:rFonts w:ascii="Times New Roman" w:hAnsi="Times New Roman" w:eastAsia="Times New Roman" w:cs="Times New Roman"/>
                <w:spacing w:val="7"/>
              </w:rPr>
              <w:t>/a</w:t>
            </w:r>
            <w:r>
              <w:rPr>
                <w:spacing w:val="7"/>
              </w:rPr>
              <w:t>（</w:t>
            </w:r>
            <w:r>
              <w:rPr>
                <w:rFonts w:ascii="Times New Roman" w:hAnsi="Times New Roman" w:eastAsia="Times New Roman" w:cs="Times New Roman"/>
                <w:spacing w:val="7"/>
              </w:rPr>
              <w:t>0.6667m</w:t>
            </w:r>
            <w:r>
              <w:rPr>
                <w:rFonts w:ascii="Times New Roman" w:hAnsi="Times New Roman" w:eastAsia="Times New Roman" w:cs="Times New Roman"/>
                <w:sz w:val="13"/>
                <w:szCs w:val="13"/>
                <w:spacing w:val="7"/>
                <w:position w:val="6"/>
              </w:rPr>
              <w:t>3</w:t>
            </w:r>
            <w:r>
              <w:rPr>
                <w:rFonts w:ascii="Times New Roman" w:hAnsi="Times New Roman" w:eastAsia="Times New Roman" w:cs="Times New Roman"/>
                <w:spacing w:val="7"/>
              </w:rPr>
              <w:t>/d</w:t>
            </w:r>
            <w:r>
              <w:rPr>
                <w:spacing w:val="-16"/>
              </w:rPr>
              <w:t>），</w:t>
            </w:r>
            <w:r>
              <w:rPr>
                <w:spacing w:val="10"/>
              </w:rPr>
              <w:t>生活污水排污系数按</w:t>
            </w:r>
            <w:r>
              <w:rPr>
                <w:rFonts w:ascii="Times New Roman" w:hAnsi="Times New Roman" w:eastAsia="Times New Roman" w:cs="Times New Roman"/>
                <w:spacing w:val="10"/>
              </w:rPr>
              <w:t>0.9</w:t>
            </w:r>
            <w:r>
              <w:rPr>
                <w:spacing w:val="10"/>
              </w:rPr>
              <w:t>计，则生活污水排放量为</w:t>
            </w:r>
            <w:r>
              <w:rPr>
                <w:rFonts w:ascii="Times New Roman" w:hAnsi="Times New Roman" w:eastAsia="Times New Roman" w:cs="Times New Roman"/>
                <w:spacing w:val="10"/>
              </w:rPr>
              <w:t>180m</w:t>
            </w:r>
            <w:r>
              <w:rPr>
                <w:rFonts w:ascii="Times New Roman" w:hAnsi="Times New Roman" w:eastAsia="Times New Roman" w:cs="Times New Roman"/>
                <w:sz w:val="13"/>
                <w:szCs w:val="13"/>
                <w:spacing w:val="10"/>
                <w:position w:val="6"/>
              </w:rPr>
              <w:t>3</w:t>
            </w:r>
            <w:r>
              <w:rPr>
                <w:rFonts w:ascii="Times New Roman" w:hAnsi="Times New Roman" w:eastAsia="Times New Roman" w:cs="Times New Roman"/>
                <w:spacing w:val="10"/>
              </w:rPr>
              <w:t>/a</w:t>
            </w:r>
            <w:r>
              <w:rPr>
                <w:spacing w:val="9"/>
              </w:rPr>
              <w:t>（</w:t>
            </w:r>
            <w:r>
              <w:rPr>
                <w:rFonts w:ascii="Times New Roman" w:hAnsi="Times New Roman" w:eastAsia="Times New Roman" w:cs="Times New Roman"/>
                <w:spacing w:val="9"/>
              </w:rPr>
              <w:t>0.6m</w:t>
            </w:r>
            <w:r>
              <w:rPr>
                <w:rFonts w:ascii="Times New Roman" w:hAnsi="Times New Roman" w:eastAsia="Times New Roman" w:cs="Times New Roman"/>
                <w:sz w:val="13"/>
                <w:szCs w:val="13"/>
                <w:spacing w:val="9"/>
                <w:position w:val="6"/>
              </w:rPr>
              <w:t>3</w:t>
            </w:r>
            <w:r>
              <w:rPr>
                <w:rFonts w:ascii="Times New Roman" w:hAnsi="Times New Roman" w:eastAsia="Times New Roman" w:cs="Times New Roman"/>
                <w:spacing w:val="9"/>
              </w:rPr>
              <w:t>/d</w:t>
            </w:r>
            <w:r>
              <w:rPr>
                <w:spacing w:val="-2"/>
              </w:rPr>
              <w:t>）</w:t>
            </w:r>
            <w:r>
              <w:rPr>
                <w:spacing w:val="-59"/>
              </w:rPr>
              <w:t xml:space="preserve"> </w:t>
            </w:r>
            <w:r>
              <w:rPr>
                <w:spacing w:val="-2"/>
              </w:rPr>
              <w:t>；</w:t>
            </w:r>
            <w:r>
              <w:rPr>
                <w:spacing w:val="9"/>
              </w:rPr>
              <w:t>项目生活污水水质参考环境保护部环境工程评估中心编制的《社会区域类环境影</w:t>
            </w:r>
            <w:r>
              <w:rPr>
                <w:spacing w:val="8"/>
              </w:rPr>
              <w:t>响评价》（第三版</w:t>
            </w:r>
            <w:r>
              <w:rPr>
                <w:spacing w:val="16"/>
              </w:rPr>
              <w:t>），</w:t>
            </w:r>
            <w:r>
              <w:rPr>
                <w:spacing w:val="8"/>
              </w:rPr>
              <w:t>生活污水的产生浓度</w:t>
            </w:r>
            <w:r>
              <w:rPr>
                <w:rFonts w:ascii="Times New Roman" w:hAnsi="Times New Roman" w:eastAsia="Times New Roman" w:cs="Times New Roman"/>
              </w:rPr>
              <w:t>COD</w:t>
            </w:r>
            <w:r>
              <w:rPr>
                <w:rFonts w:ascii="Times New Roman" w:hAnsi="Times New Roman" w:eastAsia="Times New Roman" w:cs="Times New Roman"/>
                <w:sz w:val="13"/>
                <w:szCs w:val="13"/>
                <w:position w:val="-1"/>
              </w:rPr>
              <w:t>Cr</w:t>
            </w:r>
            <w:r>
              <w:rPr>
                <w:rFonts w:ascii="Times New Roman" w:hAnsi="Times New Roman" w:eastAsia="Times New Roman" w:cs="Times New Roman"/>
                <w:spacing w:val="8"/>
              </w:rPr>
              <w:t>250</w:t>
            </w:r>
            <w:r>
              <w:rPr>
                <w:rFonts w:ascii="Times New Roman" w:hAnsi="Times New Roman" w:eastAsia="Times New Roman" w:cs="Times New Roman"/>
              </w:rPr>
              <w:t>mg</w:t>
            </w:r>
            <w:r>
              <w:rPr>
                <w:rFonts w:ascii="Times New Roman" w:hAnsi="Times New Roman" w:eastAsia="Times New Roman" w:cs="Times New Roman"/>
                <w:spacing w:val="8"/>
              </w:rPr>
              <w:t>/L</w:t>
            </w:r>
            <w:r>
              <w:rPr>
                <w:rFonts w:ascii="Times New Roman" w:hAnsi="Times New Roman" w:eastAsia="Times New Roman" w:cs="Times New Roman"/>
                <w:spacing w:val="-25"/>
              </w:rPr>
              <w:t xml:space="preserve"> </w:t>
            </w:r>
            <w:r>
              <w:rPr>
                <w:spacing w:val="8"/>
              </w:rPr>
              <w:t>、</w:t>
            </w:r>
            <w:r>
              <w:rPr>
                <w:rFonts w:ascii="Times New Roman" w:hAnsi="Times New Roman" w:eastAsia="Times New Roman" w:cs="Times New Roman"/>
              </w:rPr>
              <w:t>BOD</w:t>
            </w:r>
            <w:r>
              <w:rPr>
                <w:rFonts w:ascii="Times New Roman" w:hAnsi="Times New Roman" w:eastAsia="Times New Roman" w:cs="Times New Roman"/>
                <w:sz w:val="13"/>
                <w:szCs w:val="13"/>
                <w:spacing w:val="8"/>
                <w:position w:val="-1"/>
              </w:rPr>
              <w:t>5</w:t>
            </w:r>
            <w:r>
              <w:rPr>
                <w:rFonts w:ascii="Times New Roman" w:hAnsi="Times New Roman" w:eastAsia="Times New Roman" w:cs="Times New Roman"/>
                <w:spacing w:val="7"/>
              </w:rPr>
              <w:t>150</w:t>
            </w:r>
            <w:r>
              <w:rPr>
                <w:rFonts w:ascii="Times New Roman" w:hAnsi="Times New Roman" w:eastAsia="Times New Roman" w:cs="Times New Roman"/>
              </w:rPr>
              <w:t>mg</w:t>
            </w:r>
            <w:r>
              <w:rPr>
                <w:rFonts w:ascii="Times New Roman" w:hAnsi="Times New Roman" w:eastAsia="Times New Roman" w:cs="Times New Roman"/>
                <w:spacing w:val="7"/>
              </w:rPr>
              <w:t>/L</w:t>
            </w:r>
            <w:r>
              <w:rPr>
                <w:rFonts w:ascii="Times New Roman" w:hAnsi="Times New Roman" w:eastAsia="Times New Roman" w:cs="Times New Roman"/>
                <w:spacing w:val="-25"/>
              </w:rPr>
              <w:t xml:space="preserve"> </w:t>
            </w:r>
            <w:r>
              <w:rPr>
                <w:spacing w:val="7"/>
              </w:rPr>
              <w:t>、</w:t>
            </w:r>
            <w:r>
              <w:rPr>
                <w:rFonts w:ascii="Times New Roman" w:hAnsi="Times New Roman" w:eastAsia="Times New Roman" w:cs="Times New Roman"/>
              </w:rPr>
              <w:t>SS</w:t>
            </w:r>
            <w:r>
              <w:rPr>
                <w:rFonts w:ascii="Times New Roman" w:hAnsi="Times New Roman" w:eastAsia="Times New Roman" w:cs="Times New Roman"/>
                <w:spacing w:val="7"/>
              </w:rPr>
              <w:t>200</w:t>
            </w:r>
            <w:r>
              <w:rPr>
                <w:rFonts w:ascii="Times New Roman" w:hAnsi="Times New Roman" w:eastAsia="Times New Roman" w:cs="Times New Roman"/>
              </w:rPr>
              <w:t>mg</w:t>
            </w:r>
            <w:r>
              <w:rPr>
                <w:rFonts w:ascii="Times New Roman" w:hAnsi="Times New Roman" w:eastAsia="Times New Roman" w:cs="Times New Roman"/>
                <w:spacing w:val="7"/>
              </w:rPr>
              <w:t>/L</w:t>
            </w:r>
            <w:r>
              <w:rPr>
                <w:rFonts w:ascii="Times New Roman" w:hAnsi="Times New Roman" w:eastAsia="Times New Roman" w:cs="Times New Roman"/>
                <w:spacing w:val="-25"/>
              </w:rPr>
              <w:t xml:space="preserve"> </w:t>
            </w:r>
            <w:r>
              <w:rPr>
                <w:spacing w:val="7"/>
              </w:rPr>
              <w:t>、氨氮</w:t>
            </w:r>
            <w:r>
              <w:rPr>
                <w:rFonts w:ascii="Times New Roman" w:hAnsi="Times New Roman" w:eastAsia="Times New Roman" w:cs="Times New Roman"/>
                <w:spacing w:val="7"/>
              </w:rPr>
              <w:t>15</w:t>
            </w:r>
            <w:r>
              <w:rPr>
                <w:rFonts w:ascii="Times New Roman" w:hAnsi="Times New Roman" w:eastAsia="Times New Roman" w:cs="Times New Roman"/>
              </w:rPr>
              <w:t>mg</w:t>
            </w:r>
            <w:r>
              <w:rPr>
                <w:rFonts w:ascii="Times New Roman" w:hAnsi="Times New Roman" w:eastAsia="Times New Roman" w:cs="Times New Roman"/>
                <w:spacing w:val="7"/>
              </w:rPr>
              <w:t>/L</w:t>
            </w:r>
            <w:r>
              <w:rPr>
                <w:spacing w:val="7"/>
              </w:rPr>
              <w:t>。</w:t>
            </w:r>
          </w:p>
          <w:p>
            <w:pPr>
              <w:pStyle w:val="TableText"/>
              <w:ind w:left="120" w:right="122" w:firstLine="413"/>
              <w:spacing w:before="33" w:line="373" w:lineRule="auto"/>
              <w:rPr/>
            </w:pPr>
            <w:r>
              <w:rPr>
                <w:spacing w:val="12"/>
              </w:rPr>
              <w:t>项目生活污水经三级化粪池预处理达到《污水排入城镇下水道水质标准》</w:t>
            </w:r>
            <w:r>
              <w:rPr>
                <w:spacing w:val="-76"/>
              </w:rPr>
              <w:t xml:space="preserve"> </w:t>
            </w:r>
            <w:r>
              <w:rPr>
                <w:spacing w:val="12"/>
              </w:rPr>
              <w:t>（</w:t>
            </w:r>
            <w:r>
              <w:rPr>
                <w:rFonts w:ascii="Times New Roman" w:hAnsi="Times New Roman" w:eastAsia="Times New Roman" w:cs="Times New Roman"/>
              </w:rPr>
              <w:t>GB</w:t>
            </w:r>
            <w:r>
              <w:rPr>
                <w:rFonts w:ascii="Times New Roman" w:hAnsi="Times New Roman" w:eastAsia="Times New Roman" w:cs="Times New Roman"/>
                <w:spacing w:val="12"/>
              </w:rPr>
              <w:t>/T 31962-2</w:t>
            </w:r>
            <w:r>
              <w:rPr>
                <w:rFonts w:ascii="Times New Roman" w:hAnsi="Times New Roman" w:eastAsia="Times New Roman" w:cs="Times New Roman"/>
                <w:spacing w:val="11"/>
              </w:rPr>
              <w:t>015</w:t>
            </w:r>
            <w:r>
              <w:rPr>
                <w:spacing w:val="11"/>
              </w:rPr>
              <w:t>）</w:t>
            </w:r>
            <w:r>
              <w:rPr>
                <w:rFonts w:ascii="Times New Roman" w:hAnsi="Times New Roman" w:eastAsia="Times New Roman" w:cs="Times New Roman"/>
                <w:spacing w:val="11"/>
              </w:rPr>
              <w:t>C</w:t>
            </w:r>
            <w:r>
              <w:rPr>
                <w:spacing w:val="11"/>
              </w:rPr>
              <w:t>级标准和广东省地方标准《水污染物排放限值》</w:t>
            </w:r>
            <w:r>
              <w:rPr/>
              <w:t xml:space="preserve"> </w:t>
            </w:r>
            <w:r>
              <w:rPr>
                <w:spacing w:val="9"/>
              </w:rPr>
              <w:t>（</w:t>
            </w:r>
            <w:r>
              <w:rPr>
                <w:rFonts w:ascii="Times New Roman" w:hAnsi="Times New Roman" w:eastAsia="Times New Roman" w:cs="Times New Roman"/>
              </w:rPr>
              <w:t>DB</w:t>
            </w:r>
            <w:r>
              <w:rPr>
                <w:rFonts w:ascii="Times New Roman" w:hAnsi="Times New Roman" w:eastAsia="Times New Roman" w:cs="Times New Roman"/>
                <w:spacing w:val="9"/>
              </w:rPr>
              <w:t>44/26-2001</w:t>
            </w:r>
            <w:r>
              <w:rPr>
                <w:spacing w:val="9"/>
              </w:rPr>
              <w:t>）第二时段三级标准的较严者后通过市政污水管网排入海丰县城第二污水处理厂进行处理，尾水排入横河，最终</w:t>
            </w:r>
            <w:r>
              <w:rPr>
                <w:spacing w:val="8"/>
              </w:rPr>
              <w:t>汇入黄江。</w:t>
            </w:r>
          </w:p>
        </w:tc>
      </w:tr>
    </w:tbl>
    <w:p>
      <w:pPr>
        <w:spacing w:before="151" w:line="5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1"/>
        </w:rPr>
        <w:t>.</w:t>
      </w:r>
    </w:p>
    <w:p>
      <w:pPr>
        <w:spacing w:line="56" w:lineRule="exact"/>
        <w:sectPr>
          <w:footerReference w:type="default" r:id="rId51"/>
          <w:pgSz w:w="16840" w:h="11907"/>
          <w:pgMar w:top="1012" w:right="1131" w:bottom="1056" w:left="1145" w:header="0" w:footer="717" w:gutter="0"/>
        </w:sectPr>
        <w:rPr>
          <w:rFonts w:ascii="Times New Roman" w:hAnsi="Times New Roman" w:eastAsia="Times New Roman" w:cs="Times New Roman"/>
          <w:sz w:val="18"/>
          <w:szCs w:val="18"/>
        </w:rPr>
      </w:pPr>
    </w:p>
    <w:tbl>
      <w:tblPr>
        <w:tblStyle w:val="TableNormal"/>
        <w:tblW w:w="9725"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70"/>
        <w:gridCol w:w="573"/>
        <w:gridCol w:w="304"/>
        <w:gridCol w:w="376"/>
        <w:gridCol w:w="575"/>
        <w:gridCol w:w="351"/>
        <w:gridCol w:w="857"/>
        <w:gridCol w:w="999"/>
        <w:gridCol w:w="570"/>
        <w:gridCol w:w="352"/>
        <w:gridCol w:w="218"/>
        <w:gridCol w:w="712"/>
        <w:gridCol w:w="538"/>
        <w:gridCol w:w="319"/>
        <w:gridCol w:w="820"/>
        <w:gridCol w:w="323"/>
        <w:gridCol w:w="606"/>
        <w:gridCol w:w="862"/>
      </w:tblGrid>
      <w:tr>
        <w:trPr>
          <w:trHeight w:val="700" w:hRule="atLeast"/>
        </w:trPr>
        <w:tc>
          <w:tcPr>
            <w:tcW w:w="370" w:type="dxa"/>
            <w:vAlign w:val="top"/>
            <w:vMerge w:val="restart"/>
            <w:textDirection w:val="tbRlV"/>
            <w:tcBorders>
              <w:left w:val="single" w:color="000000" w:sz="6" w:space="0"/>
              <w:bottom w:val="nil"/>
              <w:top w:val="single" w:color="000000" w:sz="6" w:space="0"/>
            </w:tcBorders>
          </w:tcPr>
          <w:p>
            <w:pPr>
              <w:pStyle w:val="TableText"/>
              <w:ind w:left="5255"/>
              <w:spacing w:before="80" w:line="217" w:lineRule="auto"/>
              <w:rPr/>
            </w:pPr>
            <w:r>
              <w:rPr>
                <w:spacing w:val="9"/>
              </w:rPr>
              <w:t>运</w:t>
            </w:r>
            <w:r>
              <w:rPr>
                <w:spacing w:val="-30"/>
              </w:rPr>
              <w:t xml:space="preserve"> </w:t>
            </w:r>
            <w:r>
              <w:rPr>
                <w:spacing w:val="9"/>
              </w:rPr>
              <w:t>营</w:t>
            </w:r>
            <w:r>
              <w:rPr>
                <w:spacing w:val="-38"/>
              </w:rPr>
              <w:t xml:space="preserve"> </w:t>
            </w:r>
            <w:r>
              <w:rPr>
                <w:spacing w:val="9"/>
              </w:rPr>
              <w:t>期</w:t>
            </w:r>
            <w:r>
              <w:rPr>
                <w:spacing w:val="-36"/>
              </w:rPr>
              <w:t xml:space="preserve"> </w:t>
            </w:r>
            <w:r>
              <w:rPr>
                <w:spacing w:val="9"/>
              </w:rPr>
              <w:t>环</w:t>
            </w:r>
            <w:r>
              <w:rPr>
                <w:spacing w:val="-39"/>
              </w:rPr>
              <w:t xml:space="preserve"> </w:t>
            </w:r>
            <w:r>
              <w:rPr>
                <w:spacing w:val="9"/>
              </w:rPr>
              <w:t>境</w:t>
            </w:r>
            <w:r>
              <w:rPr>
                <w:spacing w:val="-38"/>
              </w:rPr>
              <w:t xml:space="preserve"> </w:t>
            </w:r>
            <w:r>
              <w:rPr>
                <w:spacing w:val="9"/>
              </w:rPr>
              <w:t>影</w:t>
            </w:r>
            <w:r>
              <w:rPr>
                <w:spacing w:val="-36"/>
              </w:rPr>
              <w:t xml:space="preserve"> </w:t>
            </w:r>
            <w:r>
              <w:rPr>
                <w:spacing w:val="9"/>
              </w:rPr>
              <w:t>响</w:t>
            </w:r>
            <w:r>
              <w:rPr>
                <w:spacing w:val="-39"/>
              </w:rPr>
              <w:t xml:space="preserve"> </w:t>
            </w:r>
            <w:r>
              <w:rPr>
                <w:spacing w:val="9"/>
              </w:rPr>
              <w:t>和</w:t>
            </w:r>
            <w:r>
              <w:rPr>
                <w:spacing w:val="-36"/>
              </w:rPr>
              <w:t xml:space="preserve"> </w:t>
            </w:r>
            <w:r>
              <w:rPr>
                <w:spacing w:val="9"/>
              </w:rPr>
              <w:t>保</w:t>
            </w:r>
            <w:r>
              <w:rPr>
                <w:spacing w:val="-36"/>
              </w:rPr>
              <w:t xml:space="preserve"> </w:t>
            </w:r>
            <w:r>
              <w:rPr>
                <w:spacing w:val="9"/>
              </w:rPr>
              <w:t>护</w:t>
            </w:r>
            <w:r>
              <w:rPr>
                <w:spacing w:val="-38"/>
              </w:rPr>
              <w:t xml:space="preserve"> </w:t>
            </w:r>
            <w:r>
              <w:rPr>
                <w:spacing w:val="9"/>
              </w:rPr>
              <w:t>措</w:t>
            </w:r>
            <w:r>
              <w:rPr>
                <w:spacing w:val="-39"/>
              </w:rPr>
              <w:t xml:space="preserve"> </w:t>
            </w:r>
            <w:r>
              <w:rPr>
                <w:spacing w:val="9"/>
              </w:rPr>
              <w:t>施</w:t>
            </w:r>
          </w:p>
        </w:tc>
        <w:tc>
          <w:tcPr>
            <w:tcW w:w="9355" w:type="dxa"/>
            <w:vAlign w:val="top"/>
            <w:gridSpan w:val="17"/>
            <w:tcBorders>
              <w:bottom w:val="single" w:color="000000" w:sz="10" w:space="0"/>
              <w:right w:val="single" w:color="000000" w:sz="6" w:space="0"/>
              <w:top w:val="single" w:color="000000" w:sz="6" w:space="0"/>
            </w:tcBorders>
          </w:tcPr>
          <w:p>
            <w:pPr>
              <w:pStyle w:val="TableText"/>
              <w:ind w:left="524"/>
              <w:spacing w:before="35" w:line="228" w:lineRule="auto"/>
              <w:rPr/>
            </w:pPr>
            <w:r>
              <w:rPr>
                <w:rFonts w:ascii="Times New Roman" w:hAnsi="Times New Roman" w:eastAsia="Times New Roman" w:cs="Times New Roman"/>
                <w:b/>
                <w:bCs/>
                <w:spacing w:val="4"/>
              </w:rPr>
              <w:t>2</w:t>
            </w:r>
            <w:r>
              <w:rPr>
                <w:rFonts w:ascii="Times New Roman" w:hAnsi="Times New Roman" w:eastAsia="Times New Roman" w:cs="Times New Roman"/>
                <w:b/>
                <w:bCs/>
                <w:spacing w:val="-21"/>
              </w:rPr>
              <w:t xml:space="preserve"> </w:t>
            </w:r>
            <w:r>
              <w:rPr>
                <w:b/>
                <w:bCs/>
                <w:spacing w:val="4"/>
              </w:rPr>
              <w:t>、排放口基本情况</w:t>
            </w:r>
          </w:p>
          <w:p>
            <w:pPr>
              <w:ind w:left="2935"/>
              <w:spacing w:before="161" w:line="227" w:lineRule="auto"/>
              <w:rPr>
                <w:rFonts w:ascii="NSimSun" w:hAnsi="NSimSun" w:eastAsia="NSimSun" w:cs="NSimSun"/>
                <w:sz w:val="20"/>
                <w:szCs w:val="20"/>
              </w:rPr>
            </w:pPr>
            <w:r>
              <w:rPr>
                <w:rFonts w:ascii="NSimSun" w:hAnsi="NSimSun" w:eastAsia="NSimSun" w:cs="NSimSun"/>
                <w:sz w:val="20"/>
                <w:szCs w:val="20"/>
                <w:b/>
                <w:bCs/>
                <w:spacing w:val="5"/>
              </w:rPr>
              <w:t>表</w:t>
            </w:r>
            <w:r>
              <w:rPr>
                <w:rFonts w:ascii="NSimSun" w:hAnsi="NSimSun" w:eastAsia="NSimSun" w:cs="NSimSun"/>
                <w:sz w:val="20"/>
                <w:szCs w:val="20"/>
                <w:spacing w:val="-38"/>
              </w:rPr>
              <w:t xml:space="preserve"> </w:t>
            </w:r>
            <w:r>
              <w:rPr>
                <w:rFonts w:ascii="Times New Roman" w:hAnsi="Times New Roman" w:eastAsia="Times New Roman" w:cs="Times New Roman"/>
                <w:sz w:val="20"/>
                <w:szCs w:val="20"/>
                <w:b/>
                <w:bCs/>
                <w:spacing w:val="5"/>
              </w:rPr>
              <w:t>4-11      </w:t>
            </w:r>
            <w:r>
              <w:rPr>
                <w:rFonts w:ascii="NSimSun" w:hAnsi="NSimSun" w:eastAsia="NSimSun" w:cs="NSimSun"/>
                <w:sz w:val="20"/>
                <w:szCs w:val="20"/>
                <w:b/>
                <w:bCs/>
                <w:spacing w:val="5"/>
              </w:rPr>
              <w:t>废水间接排放口基本情况表</w:t>
            </w:r>
          </w:p>
        </w:tc>
      </w:tr>
      <w:tr>
        <w:trPr>
          <w:trHeight w:val="364" w:hRule="atLeast"/>
        </w:trPr>
        <w:tc>
          <w:tcPr>
            <w:tcW w:w="370" w:type="dxa"/>
            <w:vAlign w:val="top"/>
            <w:vMerge w:val="continue"/>
            <w:textDirection w:val="tbRlV"/>
            <w:tcBorders>
              <w:left w:val="single" w:color="000000" w:sz="6" w:space="0"/>
              <w:bottom w:val="nil"/>
              <w:top w:val="nil"/>
            </w:tcBorders>
          </w:tcPr>
          <w:p>
            <w:pPr>
              <w:rPr>
                <w:rFonts w:ascii="Arial"/>
                <w:sz w:val="21"/>
              </w:rPr>
            </w:pPr>
            <w:r/>
          </w:p>
        </w:tc>
        <w:tc>
          <w:tcPr>
            <w:tcW w:w="573" w:type="dxa"/>
            <w:vAlign w:val="top"/>
            <w:vMerge w:val="restart"/>
            <w:tcBorders>
              <w:top w:val="single" w:color="000000" w:sz="10" w:space="0"/>
              <w:bottom w:val="nil"/>
            </w:tcBorders>
          </w:tcPr>
          <w:p>
            <w:pPr>
              <w:spacing w:line="275" w:lineRule="auto"/>
              <w:rPr>
                <w:rFonts w:ascii="Arial"/>
                <w:sz w:val="21"/>
              </w:rPr>
            </w:pPr>
            <w:r/>
          </w:p>
          <w:p>
            <w:pPr>
              <w:spacing w:line="275" w:lineRule="auto"/>
              <w:rPr>
                <w:rFonts w:ascii="Arial"/>
                <w:sz w:val="21"/>
              </w:rPr>
            </w:pPr>
            <w:r/>
          </w:p>
          <w:p>
            <w:pPr>
              <w:pStyle w:val="TableText"/>
              <w:ind w:left="132"/>
              <w:spacing w:before="65" w:line="230" w:lineRule="auto"/>
              <w:rPr/>
            </w:pPr>
            <w:r>
              <w:rPr>
                <w:b/>
                <w:bCs/>
                <w:spacing w:val="4"/>
              </w:rPr>
              <w:t>序号</w:t>
            </w:r>
          </w:p>
        </w:tc>
        <w:tc>
          <w:tcPr>
            <w:tcW w:w="680" w:type="dxa"/>
            <w:vAlign w:val="top"/>
            <w:gridSpan w:val="2"/>
            <w:vMerge w:val="restart"/>
            <w:tcBorders>
              <w:top w:val="single" w:color="000000" w:sz="10" w:space="0"/>
              <w:bottom w:val="nil"/>
            </w:tcBorders>
          </w:tcPr>
          <w:p>
            <w:pPr>
              <w:spacing w:line="414" w:lineRule="auto"/>
              <w:rPr>
                <w:rFonts w:ascii="Arial"/>
                <w:sz w:val="21"/>
              </w:rPr>
            </w:pPr>
            <w:r/>
          </w:p>
          <w:p>
            <w:pPr>
              <w:pStyle w:val="TableText"/>
              <w:ind w:left="130" w:right="28" w:hanging="107"/>
              <w:spacing w:before="65" w:line="254" w:lineRule="auto"/>
              <w:rPr/>
            </w:pPr>
            <w:r>
              <w:rPr>
                <w:b/>
                <w:bCs/>
                <w:spacing w:val="5"/>
              </w:rPr>
              <w:t>排放口</w:t>
            </w:r>
            <w:r>
              <w:rPr>
                <w:b/>
                <w:bCs/>
                <w:spacing w:val="3"/>
              </w:rPr>
              <w:t>编号</w:t>
            </w:r>
          </w:p>
        </w:tc>
        <w:tc>
          <w:tcPr>
            <w:tcW w:w="1783" w:type="dxa"/>
            <w:vAlign w:val="top"/>
            <w:gridSpan w:val="3"/>
            <w:tcBorders>
              <w:top w:val="single" w:color="000000" w:sz="10" w:space="0"/>
            </w:tcBorders>
          </w:tcPr>
          <w:p>
            <w:pPr>
              <w:pStyle w:val="TableText"/>
              <w:ind w:left="154"/>
              <w:spacing w:before="69" w:line="229" w:lineRule="auto"/>
              <w:rPr/>
            </w:pPr>
            <w:r>
              <w:rPr>
                <w:b/>
                <w:bCs/>
                <w:spacing w:val="7"/>
              </w:rPr>
              <w:t>排放口地理坐标</w:t>
            </w:r>
          </w:p>
        </w:tc>
        <w:tc>
          <w:tcPr>
            <w:tcW w:w="999" w:type="dxa"/>
            <w:vAlign w:val="top"/>
            <w:vMerge w:val="restart"/>
            <w:tcBorders>
              <w:top w:val="single" w:color="000000" w:sz="10" w:space="0"/>
              <w:bottom w:val="nil"/>
            </w:tcBorders>
          </w:tcPr>
          <w:p>
            <w:pPr>
              <w:spacing w:line="414" w:lineRule="auto"/>
              <w:rPr>
                <w:rFonts w:ascii="Arial"/>
                <w:sz w:val="21"/>
              </w:rPr>
            </w:pPr>
            <w:r/>
          </w:p>
          <w:p>
            <w:pPr>
              <w:pStyle w:val="TableText"/>
              <w:ind w:left="80" w:right="74" w:firstLine="1"/>
              <w:spacing w:before="65" w:line="249" w:lineRule="auto"/>
              <w:rPr>
                <w:rFonts w:ascii="Times New Roman" w:hAnsi="Times New Roman" w:eastAsia="Times New Roman" w:cs="Times New Roman"/>
              </w:rPr>
            </w:pPr>
            <w:r>
              <w:rPr>
                <w:b/>
                <w:bCs/>
                <w:spacing w:val="6"/>
              </w:rPr>
              <w:t>废水排放</w:t>
            </w:r>
            <w:r>
              <w:rPr>
                <w:b/>
                <w:bCs/>
                <w:spacing w:val="2"/>
              </w:rPr>
              <w:t>量</w:t>
            </w:r>
            <w:r>
              <w:rPr>
                <w:rFonts w:ascii="Times New Roman" w:hAnsi="Times New Roman" w:eastAsia="Times New Roman" w:cs="Times New Roman"/>
                <w:b/>
                <w:bCs/>
                <w:spacing w:val="2"/>
              </w:rPr>
              <w:t>(</w:t>
            </w:r>
            <w:r>
              <w:rPr>
                <w:b/>
                <w:bCs/>
                <w:spacing w:val="2"/>
              </w:rPr>
              <w:t>万</w:t>
            </w:r>
            <w:r>
              <w:rPr>
                <w:spacing w:val="-36"/>
              </w:rPr>
              <w:t xml:space="preserve"> </w:t>
            </w:r>
            <w:r>
              <w:rPr>
                <w:rFonts w:ascii="Times New Roman" w:hAnsi="Times New Roman" w:eastAsia="Times New Roman" w:cs="Times New Roman"/>
                <w:b/>
                <w:bCs/>
                <w:spacing w:val="2"/>
              </w:rPr>
              <w:t>t/a)</w:t>
            </w:r>
          </w:p>
        </w:tc>
        <w:tc>
          <w:tcPr>
            <w:tcW w:w="570" w:type="dxa"/>
            <w:vAlign w:val="top"/>
            <w:vMerge w:val="restart"/>
            <w:tcBorders>
              <w:top w:val="single" w:color="000000" w:sz="10" w:space="0"/>
              <w:bottom w:val="nil"/>
            </w:tcBorders>
          </w:tcPr>
          <w:p>
            <w:pPr>
              <w:spacing w:line="413" w:lineRule="auto"/>
              <w:rPr>
                <w:rFonts w:ascii="Arial"/>
                <w:sz w:val="21"/>
              </w:rPr>
            </w:pPr>
            <w:r/>
          </w:p>
          <w:p>
            <w:pPr>
              <w:pStyle w:val="TableText"/>
              <w:ind w:left="83" w:right="72" w:hanging="3"/>
              <w:spacing w:before="65" w:line="255" w:lineRule="auto"/>
              <w:rPr/>
            </w:pPr>
            <w:r>
              <w:rPr>
                <w:b/>
                <w:bCs/>
                <w:spacing w:val="3"/>
              </w:rPr>
              <w:t>排放</w:t>
            </w:r>
            <w:r>
              <w:rPr>
                <w:b/>
                <w:bCs/>
                <w:spacing w:val="2"/>
              </w:rPr>
              <w:t>去向</w:t>
            </w:r>
          </w:p>
        </w:tc>
        <w:tc>
          <w:tcPr>
            <w:tcW w:w="570" w:type="dxa"/>
            <w:vAlign w:val="top"/>
            <w:gridSpan w:val="2"/>
            <w:vMerge w:val="restart"/>
            <w:tcBorders>
              <w:top w:val="single" w:color="000000" w:sz="10" w:space="0"/>
              <w:bottom w:val="nil"/>
            </w:tcBorders>
          </w:tcPr>
          <w:p>
            <w:pPr>
              <w:spacing w:line="414" w:lineRule="auto"/>
              <w:rPr>
                <w:rFonts w:ascii="Arial"/>
                <w:sz w:val="21"/>
              </w:rPr>
            </w:pPr>
            <w:r/>
          </w:p>
          <w:p>
            <w:pPr>
              <w:pStyle w:val="TableText"/>
              <w:ind w:left="81" w:right="71"/>
              <w:spacing w:before="65" w:line="254" w:lineRule="auto"/>
              <w:rPr/>
            </w:pPr>
            <w:r>
              <w:rPr>
                <w:b/>
                <w:bCs/>
                <w:spacing w:val="3"/>
              </w:rPr>
              <w:t>排放</w:t>
            </w:r>
            <w:r>
              <w:rPr>
                <w:b/>
                <w:bCs/>
                <w:spacing w:val="3"/>
              </w:rPr>
              <w:t>规律</w:t>
            </w:r>
          </w:p>
        </w:tc>
        <w:tc>
          <w:tcPr>
            <w:tcW w:w="712" w:type="dxa"/>
            <w:vAlign w:val="top"/>
            <w:vMerge w:val="restart"/>
            <w:tcBorders>
              <w:top w:val="single" w:color="000000" w:sz="10" w:space="0"/>
              <w:bottom w:val="nil"/>
            </w:tcBorders>
          </w:tcPr>
          <w:p>
            <w:pPr>
              <w:spacing w:line="413" w:lineRule="auto"/>
              <w:rPr>
                <w:rFonts w:ascii="Arial"/>
                <w:sz w:val="21"/>
              </w:rPr>
            </w:pPr>
            <w:r/>
          </w:p>
          <w:p>
            <w:pPr>
              <w:pStyle w:val="TableText"/>
              <w:ind w:left="46" w:right="37" w:firstLine="16"/>
              <w:spacing w:before="65" w:line="255" w:lineRule="auto"/>
              <w:rPr/>
            </w:pPr>
            <w:r>
              <w:rPr>
                <w:b/>
                <w:bCs/>
              </w:rPr>
              <w:t>间歇排</w:t>
            </w:r>
            <w:r>
              <w:rPr>
                <w:b/>
                <w:bCs/>
                <w:spacing w:val="5"/>
              </w:rPr>
              <w:t>放时段</w:t>
            </w:r>
          </w:p>
        </w:tc>
        <w:tc>
          <w:tcPr>
            <w:tcW w:w="3468" w:type="dxa"/>
            <w:vAlign w:val="top"/>
            <w:gridSpan w:val="6"/>
            <w:tcBorders>
              <w:top w:val="single" w:color="000000" w:sz="10" w:space="0"/>
              <w:right w:val="single" w:color="000000" w:sz="6" w:space="0"/>
            </w:tcBorders>
          </w:tcPr>
          <w:p>
            <w:pPr>
              <w:pStyle w:val="TableText"/>
              <w:ind w:left="737"/>
              <w:spacing w:before="69" w:line="228" w:lineRule="auto"/>
              <w:rPr/>
            </w:pPr>
            <w:r>
              <w:rPr>
                <w:b/>
                <w:bCs/>
                <w:spacing w:val="7"/>
              </w:rPr>
              <w:t>受纳污水处理厂信息</w:t>
            </w:r>
          </w:p>
        </w:tc>
      </w:tr>
      <w:tr>
        <w:trPr>
          <w:trHeight w:val="1093" w:hRule="atLeast"/>
        </w:trPr>
        <w:tc>
          <w:tcPr>
            <w:tcW w:w="370" w:type="dxa"/>
            <w:vAlign w:val="top"/>
            <w:vMerge w:val="continue"/>
            <w:textDirection w:val="tbRlV"/>
            <w:tcBorders>
              <w:left w:val="single" w:color="000000" w:sz="6" w:space="0"/>
              <w:bottom w:val="nil"/>
              <w:top w:val="nil"/>
            </w:tcBorders>
          </w:tcPr>
          <w:p>
            <w:pPr>
              <w:rPr>
                <w:rFonts w:ascii="Arial"/>
                <w:sz w:val="21"/>
              </w:rPr>
            </w:pPr>
            <w:r/>
          </w:p>
        </w:tc>
        <w:tc>
          <w:tcPr>
            <w:tcW w:w="573" w:type="dxa"/>
            <w:vAlign w:val="top"/>
            <w:vMerge w:val="continue"/>
            <w:tcBorders>
              <w:top w:val="nil"/>
            </w:tcBorders>
          </w:tcPr>
          <w:p>
            <w:pPr>
              <w:rPr>
                <w:rFonts w:ascii="Arial"/>
                <w:sz w:val="21"/>
              </w:rPr>
            </w:pPr>
            <w:r/>
          </w:p>
        </w:tc>
        <w:tc>
          <w:tcPr>
            <w:tcW w:w="680" w:type="dxa"/>
            <w:vAlign w:val="top"/>
            <w:gridSpan w:val="2"/>
            <w:vMerge w:val="continue"/>
            <w:tcBorders>
              <w:top w:val="nil"/>
            </w:tcBorders>
          </w:tcPr>
          <w:p>
            <w:pPr>
              <w:rPr>
                <w:rFonts w:ascii="Arial"/>
                <w:sz w:val="21"/>
              </w:rPr>
            </w:pPr>
            <w:r/>
          </w:p>
        </w:tc>
        <w:tc>
          <w:tcPr>
            <w:tcW w:w="926" w:type="dxa"/>
            <w:vAlign w:val="top"/>
            <w:gridSpan w:val="2"/>
          </w:tcPr>
          <w:p>
            <w:pPr>
              <w:spacing w:line="372" w:lineRule="auto"/>
              <w:rPr>
                <w:rFonts w:ascii="Arial"/>
                <w:sz w:val="21"/>
              </w:rPr>
            </w:pPr>
            <w:r/>
          </w:p>
          <w:p>
            <w:pPr>
              <w:pStyle w:val="TableText"/>
              <w:ind w:left="255"/>
              <w:spacing w:before="65" w:line="229" w:lineRule="auto"/>
              <w:rPr/>
            </w:pPr>
            <w:r>
              <w:rPr>
                <w:b/>
                <w:bCs/>
                <w:spacing w:val="3"/>
              </w:rPr>
              <w:t>经度</w:t>
            </w:r>
          </w:p>
        </w:tc>
        <w:tc>
          <w:tcPr>
            <w:tcW w:w="857" w:type="dxa"/>
            <w:vAlign w:val="top"/>
          </w:tcPr>
          <w:p>
            <w:pPr>
              <w:spacing w:line="372" w:lineRule="auto"/>
              <w:rPr>
                <w:rFonts w:ascii="Arial"/>
                <w:sz w:val="21"/>
              </w:rPr>
            </w:pPr>
            <w:r/>
          </w:p>
          <w:p>
            <w:pPr>
              <w:pStyle w:val="TableText"/>
              <w:ind w:left="220"/>
              <w:spacing w:before="65" w:line="229" w:lineRule="auto"/>
              <w:rPr/>
            </w:pPr>
            <w:r>
              <w:rPr>
                <w:b/>
                <w:bCs/>
                <w:spacing w:val="3"/>
              </w:rPr>
              <w:t>纬度</w:t>
            </w:r>
          </w:p>
        </w:tc>
        <w:tc>
          <w:tcPr>
            <w:tcW w:w="999" w:type="dxa"/>
            <w:vAlign w:val="top"/>
            <w:vMerge w:val="continue"/>
            <w:tcBorders>
              <w:top w:val="nil"/>
            </w:tcBorders>
          </w:tcPr>
          <w:p>
            <w:pPr>
              <w:rPr>
                <w:rFonts w:ascii="Arial"/>
                <w:sz w:val="21"/>
              </w:rPr>
            </w:pPr>
            <w:r/>
          </w:p>
        </w:tc>
        <w:tc>
          <w:tcPr>
            <w:tcW w:w="570" w:type="dxa"/>
            <w:vAlign w:val="top"/>
            <w:vMerge w:val="continue"/>
            <w:tcBorders>
              <w:top w:val="nil"/>
            </w:tcBorders>
          </w:tcPr>
          <w:p>
            <w:pPr>
              <w:rPr>
                <w:rFonts w:ascii="Arial"/>
                <w:sz w:val="21"/>
              </w:rPr>
            </w:pPr>
            <w:r/>
          </w:p>
        </w:tc>
        <w:tc>
          <w:tcPr>
            <w:tcW w:w="570" w:type="dxa"/>
            <w:vAlign w:val="top"/>
            <w:gridSpan w:val="2"/>
            <w:vMerge w:val="continue"/>
            <w:tcBorders>
              <w:top w:val="nil"/>
            </w:tcBorders>
          </w:tcPr>
          <w:p>
            <w:pPr>
              <w:rPr>
                <w:rFonts w:ascii="Arial"/>
                <w:sz w:val="21"/>
              </w:rPr>
            </w:pPr>
            <w:r/>
          </w:p>
        </w:tc>
        <w:tc>
          <w:tcPr>
            <w:tcW w:w="712" w:type="dxa"/>
            <w:vAlign w:val="top"/>
            <w:vMerge w:val="continue"/>
            <w:tcBorders>
              <w:top w:val="nil"/>
            </w:tcBorders>
          </w:tcPr>
          <w:p>
            <w:pPr>
              <w:rPr>
                <w:rFonts w:ascii="Arial"/>
                <w:sz w:val="21"/>
              </w:rPr>
            </w:pPr>
            <w:r/>
          </w:p>
        </w:tc>
        <w:tc>
          <w:tcPr>
            <w:tcW w:w="857" w:type="dxa"/>
            <w:vAlign w:val="top"/>
            <w:gridSpan w:val="2"/>
          </w:tcPr>
          <w:p>
            <w:pPr>
              <w:spacing w:line="371" w:lineRule="auto"/>
              <w:rPr>
                <w:rFonts w:ascii="Arial"/>
                <w:sz w:val="21"/>
              </w:rPr>
            </w:pPr>
            <w:r/>
          </w:p>
          <w:p>
            <w:pPr>
              <w:pStyle w:val="TableText"/>
              <w:ind w:left="229"/>
              <w:spacing w:before="65" w:line="231" w:lineRule="auto"/>
              <w:rPr/>
            </w:pPr>
            <w:r>
              <w:rPr>
                <w:b/>
                <w:bCs/>
                <w:spacing w:val="2"/>
              </w:rPr>
              <w:t>名称</w:t>
            </w:r>
          </w:p>
        </w:tc>
        <w:tc>
          <w:tcPr>
            <w:tcW w:w="1143" w:type="dxa"/>
            <w:vAlign w:val="top"/>
            <w:gridSpan w:val="2"/>
          </w:tcPr>
          <w:p>
            <w:pPr>
              <w:spacing w:line="372" w:lineRule="auto"/>
              <w:rPr>
                <w:rFonts w:ascii="Arial"/>
                <w:sz w:val="21"/>
              </w:rPr>
            </w:pPr>
            <w:r/>
          </w:p>
          <w:p>
            <w:pPr>
              <w:pStyle w:val="TableText"/>
              <w:ind w:left="56"/>
              <w:spacing w:before="65" w:line="228" w:lineRule="auto"/>
              <w:rPr/>
            </w:pPr>
            <w:r>
              <w:rPr>
                <w:b/>
                <w:bCs/>
                <w:spacing w:val="6"/>
              </w:rPr>
              <w:t>污染物种类</w:t>
            </w:r>
          </w:p>
        </w:tc>
        <w:tc>
          <w:tcPr>
            <w:tcW w:w="1468" w:type="dxa"/>
            <w:vAlign w:val="top"/>
            <w:gridSpan w:val="2"/>
            <w:tcBorders>
              <w:right w:val="single" w:color="000000" w:sz="6" w:space="0"/>
            </w:tcBorders>
          </w:tcPr>
          <w:p>
            <w:pPr>
              <w:pStyle w:val="TableText"/>
              <w:ind w:left="69"/>
              <w:spacing w:before="31" w:line="229" w:lineRule="auto"/>
              <w:rPr/>
            </w:pPr>
            <w:r>
              <w:rPr>
                <w:b/>
                <w:bCs/>
                <w:spacing w:val="3"/>
              </w:rPr>
              <w:t>国家或地方污</w:t>
            </w:r>
          </w:p>
          <w:p>
            <w:pPr>
              <w:pStyle w:val="TableText"/>
              <w:ind w:left="52"/>
              <w:spacing w:before="23" w:line="229" w:lineRule="auto"/>
              <w:rPr/>
            </w:pPr>
            <w:r>
              <w:rPr>
                <w:b/>
                <w:bCs/>
                <w:spacing w:val="6"/>
              </w:rPr>
              <w:t>染物排放标准</w:t>
            </w:r>
          </w:p>
          <w:p>
            <w:pPr>
              <w:pStyle w:val="TableText"/>
              <w:ind w:left="231"/>
              <w:spacing w:before="25" w:line="228" w:lineRule="auto"/>
              <w:rPr>
                <w:rFonts w:ascii="Times New Roman" w:hAnsi="Times New Roman" w:eastAsia="Times New Roman" w:cs="Times New Roman"/>
              </w:rPr>
            </w:pPr>
            <w:r>
              <w:rPr>
                <w:b/>
                <w:bCs/>
                <w:spacing w:val="5"/>
              </w:rPr>
              <w:t>浓度限值</w:t>
            </w:r>
            <w:r>
              <w:rPr>
                <w:rFonts w:ascii="Times New Roman" w:hAnsi="Times New Roman" w:eastAsia="Times New Roman" w:cs="Times New Roman"/>
                <w:b/>
                <w:bCs/>
                <w:spacing w:val="5"/>
              </w:rPr>
              <w:t>/</w:t>
            </w:r>
          </w:p>
          <w:p>
            <w:pPr>
              <w:pStyle w:val="TableText"/>
              <w:ind w:left="243"/>
              <w:spacing w:before="23" w:line="218" w:lineRule="auto"/>
              <w:rPr/>
            </w:pPr>
            <w:r>
              <w:rPr>
                <w:b/>
                <w:bCs/>
                <w:spacing w:val="1"/>
              </w:rPr>
              <w:t>（</w:t>
            </w:r>
            <w:r>
              <w:rPr>
                <w:rFonts w:ascii="Times New Roman" w:hAnsi="Times New Roman" w:eastAsia="Times New Roman" w:cs="Times New Roman"/>
                <w:b/>
                <w:bCs/>
              </w:rPr>
              <w:t>mg</w:t>
            </w:r>
            <w:r>
              <w:rPr>
                <w:rFonts w:ascii="Times New Roman" w:hAnsi="Times New Roman" w:eastAsia="Times New Roman" w:cs="Times New Roman"/>
                <w:b/>
                <w:bCs/>
                <w:spacing w:val="1"/>
              </w:rPr>
              <w:t>/L</w:t>
            </w:r>
            <w:r>
              <w:rPr>
                <w:b/>
                <w:bCs/>
                <w:spacing w:val="1"/>
              </w:rPr>
              <w:t>）</w:t>
            </w:r>
          </w:p>
        </w:tc>
      </w:tr>
      <w:tr>
        <w:trPr>
          <w:trHeight w:val="373" w:hRule="atLeast"/>
        </w:trPr>
        <w:tc>
          <w:tcPr>
            <w:tcW w:w="370" w:type="dxa"/>
            <w:vAlign w:val="top"/>
            <w:vMerge w:val="continue"/>
            <w:textDirection w:val="tbRlV"/>
            <w:tcBorders>
              <w:left w:val="single" w:color="000000" w:sz="6" w:space="0"/>
              <w:bottom w:val="nil"/>
              <w:top w:val="nil"/>
            </w:tcBorders>
          </w:tcPr>
          <w:p>
            <w:pPr>
              <w:rPr>
                <w:rFonts w:ascii="Arial"/>
                <w:sz w:val="21"/>
              </w:rPr>
            </w:pPr>
            <w:r/>
          </w:p>
        </w:tc>
        <w:tc>
          <w:tcPr>
            <w:tcW w:w="573" w:type="dxa"/>
            <w:vAlign w:val="top"/>
            <w:vMerge w:val="restart"/>
            <w:tcBorders>
              <w:bottom w:val="nil"/>
            </w:tcBorders>
          </w:tcPr>
          <w:p>
            <w:pPr>
              <w:spacing w:line="278" w:lineRule="auto"/>
              <w:rPr>
                <w:rFonts w:ascii="Arial"/>
                <w:sz w:val="21"/>
              </w:rPr>
            </w:pPr>
            <w:r/>
          </w:p>
          <w:p>
            <w:pPr>
              <w:spacing w:line="279" w:lineRule="auto"/>
              <w:rPr>
                <w:rFonts w:ascii="Arial"/>
                <w:sz w:val="21"/>
              </w:rPr>
            </w:pPr>
            <w:r/>
          </w:p>
          <w:p>
            <w:pPr>
              <w:ind w:left="308"/>
              <w:spacing w:before="5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1</w:t>
            </w:r>
          </w:p>
        </w:tc>
        <w:tc>
          <w:tcPr>
            <w:tcW w:w="680" w:type="dxa"/>
            <w:vAlign w:val="top"/>
            <w:gridSpan w:val="2"/>
            <w:vMerge w:val="restart"/>
            <w:tcBorders>
              <w:bottom w:val="nil"/>
            </w:tcBorders>
          </w:tcPr>
          <w:p>
            <w:pPr>
              <w:spacing w:line="278" w:lineRule="auto"/>
              <w:rPr>
                <w:rFonts w:ascii="Arial"/>
                <w:sz w:val="21"/>
              </w:rPr>
            </w:pPr>
            <w:r/>
          </w:p>
          <w:p>
            <w:pPr>
              <w:spacing w:line="279" w:lineRule="auto"/>
              <w:rPr>
                <w:rFonts w:ascii="Arial"/>
                <w:sz w:val="21"/>
              </w:rPr>
            </w:pPr>
            <w:r/>
          </w:p>
          <w:p>
            <w:pPr>
              <w:ind w:left="2"/>
              <w:spacing w:before="5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DW</w:t>
            </w:r>
            <w:r>
              <w:rPr>
                <w:rFonts w:ascii="Times New Roman" w:hAnsi="Times New Roman" w:eastAsia="Times New Roman" w:cs="Times New Roman"/>
                <w:sz w:val="20"/>
                <w:szCs w:val="20"/>
                <w:spacing w:val="8"/>
                <w:position w:val="2"/>
              </w:rPr>
              <w:t>001</w:t>
            </w:r>
          </w:p>
        </w:tc>
        <w:tc>
          <w:tcPr>
            <w:tcW w:w="926" w:type="dxa"/>
            <w:vAlign w:val="top"/>
            <w:gridSpan w:val="2"/>
            <w:vMerge w:val="restart"/>
            <w:tcBorders>
              <w:bottom w:val="nil"/>
            </w:tcBorders>
          </w:tcPr>
          <w:p>
            <w:pPr>
              <w:spacing w:line="438" w:lineRule="auto"/>
              <w:rPr>
                <w:rFonts w:ascii="Arial"/>
                <w:sz w:val="21"/>
              </w:rPr>
            </w:pPr>
            <w:r/>
          </w:p>
          <w:p>
            <w:pPr>
              <w:spacing w:before="57" w:line="257" w:lineRule="exact"/>
              <w:jc w:val="righ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1"/>
              </w:rPr>
              <w:t>115°20′43.</w:t>
            </w:r>
          </w:p>
          <w:p>
            <w:pPr>
              <w:ind w:left="258"/>
              <w:spacing w:line="25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1"/>
              </w:rPr>
              <w:t>433″</w:t>
            </w:r>
          </w:p>
        </w:tc>
        <w:tc>
          <w:tcPr>
            <w:tcW w:w="857" w:type="dxa"/>
            <w:vAlign w:val="top"/>
            <w:vMerge w:val="restart"/>
            <w:tcBorders>
              <w:bottom w:val="nil"/>
            </w:tcBorders>
          </w:tcPr>
          <w:p>
            <w:pPr>
              <w:spacing w:line="438" w:lineRule="auto"/>
              <w:rPr>
                <w:rFonts w:ascii="Arial"/>
                <w:sz w:val="21"/>
              </w:rPr>
            </w:pPr>
            <w:r/>
          </w:p>
          <w:p>
            <w:pPr>
              <w:ind w:left="21"/>
              <w:spacing w:before="57"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23°0′16.5</w:t>
            </w:r>
          </w:p>
          <w:p>
            <w:pPr>
              <w:ind w:left="284"/>
              <w:spacing w:before="3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57″</w:t>
            </w:r>
          </w:p>
        </w:tc>
        <w:tc>
          <w:tcPr>
            <w:tcW w:w="999" w:type="dxa"/>
            <w:vAlign w:val="top"/>
            <w:vMerge w:val="restart"/>
            <w:tcBorders>
              <w:bottom w:val="nil"/>
            </w:tcBorders>
          </w:tcPr>
          <w:p>
            <w:pPr>
              <w:spacing w:line="278" w:lineRule="auto"/>
              <w:rPr>
                <w:rFonts w:ascii="Arial"/>
                <w:sz w:val="21"/>
              </w:rPr>
            </w:pPr>
            <w:r/>
          </w:p>
          <w:p>
            <w:pPr>
              <w:spacing w:line="279" w:lineRule="auto"/>
              <w:rPr>
                <w:rFonts w:ascii="Arial"/>
                <w:sz w:val="21"/>
              </w:rPr>
            </w:pPr>
            <w:r/>
          </w:p>
          <w:p>
            <w:pPr>
              <w:ind w:left="267"/>
              <w:spacing w:before="5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0.018</w:t>
            </w:r>
          </w:p>
        </w:tc>
        <w:tc>
          <w:tcPr>
            <w:tcW w:w="570" w:type="dxa"/>
            <w:vAlign w:val="top"/>
            <w:vMerge w:val="restart"/>
            <w:tcBorders>
              <w:bottom w:val="nil"/>
            </w:tcBorders>
          </w:tcPr>
          <w:p>
            <w:pPr>
              <w:pStyle w:val="TableText"/>
              <w:ind w:left="78"/>
              <w:spacing w:before="104" w:line="234" w:lineRule="auto"/>
              <w:rPr/>
            </w:pPr>
            <w:r>
              <w:rPr>
                <w:spacing w:val="5"/>
              </w:rPr>
              <w:t>进入</w:t>
            </w:r>
          </w:p>
          <w:p>
            <w:pPr>
              <w:pStyle w:val="TableText"/>
              <w:ind w:left="80"/>
              <w:spacing w:before="20" w:line="228" w:lineRule="auto"/>
              <w:rPr/>
            </w:pPr>
            <w:r>
              <w:rPr>
                <w:spacing w:val="4"/>
              </w:rPr>
              <w:t>城市</w:t>
            </w:r>
          </w:p>
          <w:p>
            <w:pPr>
              <w:pStyle w:val="TableText"/>
              <w:ind w:left="81"/>
              <w:spacing w:before="24" w:line="228" w:lineRule="auto"/>
              <w:rPr/>
            </w:pPr>
            <w:r>
              <w:rPr>
                <w:spacing w:val="3"/>
              </w:rPr>
              <w:t>污水</w:t>
            </w:r>
          </w:p>
          <w:p>
            <w:pPr>
              <w:pStyle w:val="TableText"/>
              <w:ind w:left="187" w:right="75" w:hanging="103"/>
              <w:spacing w:before="26" w:line="252" w:lineRule="auto"/>
              <w:rPr/>
            </w:pPr>
            <w:r>
              <w:rPr>
                <w:spacing w:val="2"/>
              </w:rPr>
              <w:t>处理</w:t>
            </w:r>
            <w:r>
              <w:rPr/>
              <w:t>厂</w:t>
            </w:r>
          </w:p>
        </w:tc>
        <w:tc>
          <w:tcPr>
            <w:tcW w:w="570" w:type="dxa"/>
            <w:vAlign w:val="top"/>
            <w:gridSpan w:val="2"/>
            <w:vMerge w:val="restart"/>
            <w:tcBorders>
              <w:bottom w:val="nil"/>
            </w:tcBorders>
          </w:tcPr>
          <w:p>
            <w:pPr>
              <w:pStyle w:val="TableText"/>
              <w:ind w:left="11" w:firstLine="68"/>
              <w:spacing w:before="241" w:line="251" w:lineRule="auto"/>
              <w:jc w:val="both"/>
              <w:rPr/>
            </w:pPr>
            <w:r>
              <w:rPr>
                <w:spacing w:val="-3"/>
              </w:rPr>
              <w:t>连续</w:t>
            </w:r>
            <w:r>
              <w:rPr>
                <w:spacing w:val="-16"/>
              </w:rPr>
              <w:t>排放，</w:t>
            </w:r>
            <w:r>
              <w:rPr>
                <w:spacing w:val="32"/>
              </w:rPr>
              <w:t>流量</w:t>
            </w:r>
          </w:p>
          <w:p>
            <w:pPr>
              <w:pStyle w:val="TableText"/>
              <w:ind w:left="82"/>
              <w:spacing w:line="228" w:lineRule="auto"/>
              <w:rPr/>
            </w:pPr>
            <w:r>
              <w:rPr>
                <w:spacing w:val="4"/>
              </w:rPr>
              <w:t>稳定</w:t>
            </w:r>
          </w:p>
        </w:tc>
        <w:tc>
          <w:tcPr>
            <w:tcW w:w="712" w:type="dxa"/>
            <w:vAlign w:val="top"/>
            <w:vMerge w:val="restart"/>
            <w:tcBorders>
              <w:bottom w:val="nil"/>
            </w:tcBorders>
          </w:tcPr>
          <w:p>
            <w:pPr>
              <w:spacing w:line="278" w:lineRule="auto"/>
              <w:rPr>
                <w:rFonts w:ascii="Arial"/>
                <w:sz w:val="21"/>
              </w:rPr>
            </w:pPr>
            <w:r/>
          </w:p>
          <w:p>
            <w:pPr>
              <w:spacing w:line="279" w:lineRule="auto"/>
              <w:rPr>
                <w:rFonts w:ascii="Arial"/>
                <w:sz w:val="21"/>
              </w:rPr>
            </w:pPr>
            <w:r/>
          </w:p>
          <w:p>
            <w:pPr>
              <w:ind w:left="326"/>
              <w:spacing w:before="5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c>
          <w:tcPr>
            <w:tcW w:w="857" w:type="dxa"/>
            <w:vAlign w:val="top"/>
            <w:gridSpan w:val="2"/>
            <w:vMerge w:val="restart"/>
            <w:tcBorders>
              <w:bottom w:val="nil"/>
            </w:tcBorders>
          </w:tcPr>
          <w:p>
            <w:pPr>
              <w:spacing w:line="311" w:lineRule="auto"/>
              <w:rPr>
                <w:rFonts w:ascii="Arial"/>
                <w:sz w:val="21"/>
              </w:rPr>
            </w:pPr>
            <w:r/>
          </w:p>
          <w:p>
            <w:pPr>
              <w:pStyle w:val="TableText"/>
              <w:ind w:left="17"/>
              <w:spacing w:before="65" w:line="228" w:lineRule="auto"/>
              <w:rPr/>
            </w:pPr>
            <w:r>
              <w:rPr>
                <w:spacing w:val="7"/>
              </w:rPr>
              <w:t>海丰县城</w:t>
            </w:r>
          </w:p>
          <w:p>
            <w:pPr>
              <w:pStyle w:val="TableText"/>
              <w:ind w:left="18"/>
              <w:spacing w:before="24" w:line="228" w:lineRule="auto"/>
              <w:rPr/>
            </w:pPr>
            <w:r>
              <w:rPr>
                <w:spacing w:val="7"/>
              </w:rPr>
              <w:t>第二污水</w:t>
            </w:r>
          </w:p>
          <w:p>
            <w:pPr>
              <w:pStyle w:val="TableText"/>
              <w:ind w:left="125"/>
              <w:spacing w:before="23" w:line="229" w:lineRule="auto"/>
              <w:rPr/>
            </w:pPr>
            <w:r>
              <w:rPr>
                <w:spacing w:val="5"/>
              </w:rPr>
              <w:t>处理厂</w:t>
            </w:r>
          </w:p>
        </w:tc>
        <w:tc>
          <w:tcPr>
            <w:tcW w:w="1143" w:type="dxa"/>
            <w:vAlign w:val="top"/>
            <w:gridSpan w:val="2"/>
          </w:tcPr>
          <w:p>
            <w:pPr>
              <w:ind w:left="291"/>
              <w:spacing w:before="116" w:line="202" w:lineRule="auto"/>
              <w:rPr>
                <w:rFonts w:ascii="Times New Roman" w:hAnsi="Times New Roman" w:eastAsia="Times New Roman" w:cs="Times New Roman"/>
                <w:sz w:val="13"/>
                <w:szCs w:val="13"/>
              </w:rPr>
            </w:pPr>
            <w:r>
              <w:rPr>
                <w:rFonts w:ascii="Times New Roman" w:hAnsi="Times New Roman" w:eastAsia="Times New Roman" w:cs="Times New Roman"/>
                <w:sz w:val="20"/>
                <w:szCs w:val="20"/>
                <w:spacing w:val="3"/>
              </w:rPr>
              <w:t>COD</w:t>
            </w:r>
            <w:r>
              <w:rPr>
                <w:rFonts w:ascii="Times New Roman" w:hAnsi="Times New Roman" w:eastAsia="Times New Roman" w:cs="Times New Roman"/>
                <w:sz w:val="13"/>
                <w:szCs w:val="13"/>
                <w:spacing w:val="3"/>
                <w:position w:val="-1"/>
              </w:rPr>
              <w:t>Cr</w:t>
            </w:r>
          </w:p>
        </w:tc>
        <w:tc>
          <w:tcPr>
            <w:tcW w:w="1468" w:type="dxa"/>
            <w:vAlign w:val="top"/>
            <w:gridSpan w:val="2"/>
            <w:tcBorders>
              <w:right w:val="single" w:color="000000" w:sz="6" w:space="0"/>
            </w:tcBorders>
          </w:tcPr>
          <w:p>
            <w:pPr>
              <w:ind w:left="513"/>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≤40</w:t>
            </w:r>
          </w:p>
        </w:tc>
      </w:tr>
      <w:tr>
        <w:trPr>
          <w:trHeight w:val="374" w:hRule="atLeast"/>
        </w:trPr>
        <w:tc>
          <w:tcPr>
            <w:tcW w:w="370" w:type="dxa"/>
            <w:vAlign w:val="top"/>
            <w:vMerge w:val="continue"/>
            <w:textDirection w:val="tbRlV"/>
            <w:tcBorders>
              <w:left w:val="single" w:color="000000" w:sz="6" w:space="0"/>
              <w:bottom w:val="nil"/>
              <w:top w:val="nil"/>
            </w:tcBorders>
          </w:tcPr>
          <w:p>
            <w:pPr>
              <w:rPr>
                <w:rFonts w:ascii="Arial"/>
                <w:sz w:val="21"/>
              </w:rPr>
            </w:pPr>
            <w:r/>
          </w:p>
        </w:tc>
        <w:tc>
          <w:tcPr>
            <w:tcW w:w="573" w:type="dxa"/>
            <w:vAlign w:val="top"/>
            <w:vMerge w:val="continue"/>
            <w:tcBorders>
              <w:bottom w:val="nil"/>
              <w:top w:val="nil"/>
            </w:tcBorders>
          </w:tcPr>
          <w:p>
            <w:pPr>
              <w:rPr>
                <w:rFonts w:ascii="Arial"/>
                <w:sz w:val="21"/>
              </w:rPr>
            </w:pPr>
            <w:r/>
          </w:p>
        </w:tc>
        <w:tc>
          <w:tcPr>
            <w:tcW w:w="680" w:type="dxa"/>
            <w:vAlign w:val="top"/>
            <w:gridSpan w:val="2"/>
            <w:vMerge w:val="continue"/>
            <w:tcBorders>
              <w:bottom w:val="nil"/>
              <w:top w:val="nil"/>
            </w:tcBorders>
          </w:tcPr>
          <w:p>
            <w:pPr>
              <w:rPr>
                <w:rFonts w:ascii="Arial"/>
                <w:sz w:val="21"/>
              </w:rPr>
            </w:pPr>
            <w:r/>
          </w:p>
        </w:tc>
        <w:tc>
          <w:tcPr>
            <w:tcW w:w="926" w:type="dxa"/>
            <w:vAlign w:val="top"/>
            <w:gridSpan w:val="2"/>
            <w:vMerge w:val="continue"/>
            <w:tcBorders>
              <w:bottom w:val="nil"/>
              <w:top w:val="nil"/>
            </w:tcBorders>
          </w:tcPr>
          <w:p>
            <w:pPr>
              <w:rPr>
                <w:rFonts w:ascii="Arial"/>
                <w:sz w:val="21"/>
              </w:rPr>
            </w:pPr>
            <w:r/>
          </w:p>
        </w:tc>
        <w:tc>
          <w:tcPr>
            <w:tcW w:w="857" w:type="dxa"/>
            <w:vAlign w:val="top"/>
            <w:vMerge w:val="continue"/>
            <w:tcBorders>
              <w:bottom w:val="nil"/>
              <w:top w:val="nil"/>
            </w:tcBorders>
          </w:tcPr>
          <w:p>
            <w:pPr>
              <w:rPr>
                <w:rFonts w:ascii="Arial"/>
                <w:sz w:val="21"/>
              </w:rPr>
            </w:pPr>
            <w:r/>
          </w:p>
        </w:tc>
        <w:tc>
          <w:tcPr>
            <w:tcW w:w="999" w:type="dxa"/>
            <w:vAlign w:val="top"/>
            <w:vMerge w:val="continue"/>
            <w:tcBorders>
              <w:bottom w:val="nil"/>
              <w:top w:val="nil"/>
            </w:tcBorders>
          </w:tcPr>
          <w:p>
            <w:pPr>
              <w:rPr>
                <w:rFonts w:ascii="Arial"/>
                <w:sz w:val="21"/>
              </w:rPr>
            </w:pPr>
            <w:r/>
          </w:p>
        </w:tc>
        <w:tc>
          <w:tcPr>
            <w:tcW w:w="570" w:type="dxa"/>
            <w:vAlign w:val="top"/>
            <w:vMerge w:val="continue"/>
            <w:tcBorders>
              <w:bottom w:val="nil"/>
              <w:top w:val="nil"/>
            </w:tcBorders>
          </w:tcPr>
          <w:p>
            <w:pPr>
              <w:rPr>
                <w:rFonts w:ascii="Arial"/>
                <w:sz w:val="21"/>
              </w:rPr>
            </w:pPr>
            <w:r/>
          </w:p>
        </w:tc>
        <w:tc>
          <w:tcPr>
            <w:tcW w:w="570" w:type="dxa"/>
            <w:vAlign w:val="top"/>
            <w:gridSpan w:val="2"/>
            <w:vMerge w:val="continue"/>
            <w:tcBorders>
              <w:bottom w:val="nil"/>
              <w:top w:val="nil"/>
            </w:tcBorders>
          </w:tcPr>
          <w:p>
            <w:pPr>
              <w:rPr>
                <w:rFonts w:ascii="Arial"/>
                <w:sz w:val="21"/>
              </w:rPr>
            </w:pPr>
            <w:r/>
          </w:p>
        </w:tc>
        <w:tc>
          <w:tcPr>
            <w:tcW w:w="712" w:type="dxa"/>
            <w:vAlign w:val="top"/>
            <w:vMerge w:val="continue"/>
            <w:tcBorders>
              <w:bottom w:val="nil"/>
              <w:top w:val="nil"/>
            </w:tcBorders>
          </w:tcPr>
          <w:p>
            <w:pPr>
              <w:rPr>
                <w:rFonts w:ascii="Arial"/>
                <w:sz w:val="21"/>
              </w:rPr>
            </w:pPr>
            <w:r/>
          </w:p>
        </w:tc>
        <w:tc>
          <w:tcPr>
            <w:tcW w:w="857" w:type="dxa"/>
            <w:vAlign w:val="top"/>
            <w:gridSpan w:val="2"/>
            <w:vMerge w:val="continue"/>
            <w:tcBorders>
              <w:bottom w:val="nil"/>
              <w:top w:val="nil"/>
            </w:tcBorders>
          </w:tcPr>
          <w:p>
            <w:pPr>
              <w:rPr>
                <w:rFonts w:ascii="Arial"/>
                <w:sz w:val="21"/>
              </w:rPr>
            </w:pPr>
            <w:r/>
          </w:p>
        </w:tc>
        <w:tc>
          <w:tcPr>
            <w:tcW w:w="1143" w:type="dxa"/>
            <w:vAlign w:val="top"/>
            <w:gridSpan w:val="2"/>
          </w:tcPr>
          <w:p>
            <w:pPr>
              <w:ind w:left="320"/>
              <w:spacing w:before="117" w:line="202" w:lineRule="auto"/>
              <w:rPr>
                <w:rFonts w:ascii="Times New Roman" w:hAnsi="Times New Roman" w:eastAsia="Times New Roman" w:cs="Times New Roman"/>
                <w:sz w:val="13"/>
                <w:szCs w:val="13"/>
              </w:rPr>
            </w:pPr>
            <w:r>
              <w:rPr>
                <w:rFonts w:ascii="Times New Roman" w:hAnsi="Times New Roman" w:eastAsia="Times New Roman" w:cs="Times New Roman"/>
                <w:sz w:val="20"/>
                <w:szCs w:val="20"/>
                <w:spacing w:val="5"/>
              </w:rPr>
              <w:t>BOD</w:t>
            </w:r>
            <w:r>
              <w:rPr>
                <w:rFonts w:ascii="Times New Roman" w:hAnsi="Times New Roman" w:eastAsia="Times New Roman" w:cs="Times New Roman"/>
                <w:sz w:val="13"/>
                <w:szCs w:val="13"/>
                <w:spacing w:val="5"/>
                <w:position w:val="-1"/>
              </w:rPr>
              <w:t>5</w:t>
            </w:r>
          </w:p>
        </w:tc>
        <w:tc>
          <w:tcPr>
            <w:tcW w:w="1468" w:type="dxa"/>
            <w:vAlign w:val="top"/>
            <w:gridSpan w:val="2"/>
            <w:tcBorders>
              <w:right w:val="single" w:color="000000" w:sz="6" w:space="0"/>
            </w:tcBorders>
          </w:tcPr>
          <w:p>
            <w:pPr>
              <w:ind w:left="513"/>
              <w:spacing w:before="50"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5"/>
                <w:position w:val="2"/>
              </w:rPr>
              <w:t>≤</w:t>
            </w:r>
            <w:r>
              <w:rPr>
                <w:rFonts w:ascii="Times New Roman" w:hAnsi="Times New Roman" w:eastAsia="Times New Roman" w:cs="Times New Roman"/>
                <w:sz w:val="20"/>
                <w:szCs w:val="20"/>
                <w:spacing w:val="-23"/>
                <w:position w:val="2"/>
              </w:rPr>
              <w:t xml:space="preserve"> </w:t>
            </w:r>
            <w:r>
              <w:rPr>
                <w:rFonts w:ascii="Times New Roman" w:hAnsi="Times New Roman" w:eastAsia="Times New Roman" w:cs="Times New Roman"/>
                <w:sz w:val="20"/>
                <w:szCs w:val="20"/>
                <w:spacing w:val="-5"/>
                <w:position w:val="2"/>
              </w:rPr>
              <w:t>10</w:t>
            </w:r>
          </w:p>
        </w:tc>
      </w:tr>
      <w:tr>
        <w:trPr>
          <w:trHeight w:val="374" w:hRule="atLeast"/>
        </w:trPr>
        <w:tc>
          <w:tcPr>
            <w:tcW w:w="370" w:type="dxa"/>
            <w:vAlign w:val="top"/>
            <w:vMerge w:val="continue"/>
            <w:textDirection w:val="tbRlV"/>
            <w:tcBorders>
              <w:left w:val="single" w:color="000000" w:sz="6" w:space="0"/>
              <w:bottom w:val="nil"/>
              <w:top w:val="nil"/>
            </w:tcBorders>
          </w:tcPr>
          <w:p>
            <w:pPr>
              <w:rPr>
                <w:rFonts w:ascii="Arial"/>
                <w:sz w:val="21"/>
              </w:rPr>
            </w:pPr>
            <w:r/>
          </w:p>
        </w:tc>
        <w:tc>
          <w:tcPr>
            <w:tcW w:w="573" w:type="dxa"/>
            <w:vAlign w:val="top"/>
            <w:vMerge w:val="continue"/>
            <w:tcBorders>
              <w:bottom w:val="nil"/>
              <w:top w:val="nil"/>
            </w:tcBorders>
          </w:tcPr>
          <w:p>
            <w:pPr>
              <w:rPr>
                <w:rFonts w:ascii="Arial"/>
                <w:sz w:val="21"/>
              </w:rPr>
            </w:pPr>
            <w:r/>
          </w:p>
        </w:tc>
        <w:tc>
          <w:tcPr>
            <w:tcW w:w="680" w:type="dxa"/>
            <w:vAlign w:val="top"/>
            <w:gridSpan w:val="2"/>
            <w:vMerge w:val="continue"/>
            <w:tcBorders>
              <w:bottom w:val="nil"/>
              <w:top w:val="nil"/>
            </w:tcBorders>
          </w:tcPr>
          <w:p>
            <w:pPr>
              <w:rPr>
                <w:rFonts w:ascii="Arial"/>
                <w:sz w:val="21"/>
              </w:rPr>
            </w:pPr>
            <w:r/>
          </w:p>
        </w:tc>
        <w:tc>
          <w:tcPr>
            <w:tcW w:w="926" w:type="dxa"/>
            <w:vAlign w:val="top"/>
            <w:gridSpan w:val="2"/>
            <w:vMerge w:val="continue"/>
            <w:tcBorders>
              <w:bottom w:val="nil"/>
              <w:top w:val="nil"/>
            </w:tcBorders>
          </w:tcPr>
          <w:p>
            <w:pPr>
              <w:rPr>
                <w:rFonts w:ascii="Arial"/>
                <w:sz w:val="21"/>
              </w:rPr>
            </w:pPr>
            <w:r/>
          </w:p>
        </w:tc>
        <w:tc>
          <w:tcPr>
            <w:tcW w:w="857" w:type="dxa"/>
            <w:vAlign w:val="top"/>
            <w:vMerge w:val="continue"/>
            <w:tcBorders>
              <w:bottom w:val="nil"/>
              <w:top w:val="nil"/>
            </w:tcBorders>
          </w:tcPr>
          <w:p>
            <w:pPr>
              <w:rPr>
                <w:rFonts w:ascii="Arial"/>
                <w:sz w:val="21"/>
              </w:rPr>
            </w:pPr>
            <w:r/>
          </w:p>
        </w:tc>
        <w:tc>
          <w:tcPr>
            <w:tcW w:w="999" w:type="dxa"/>
            <w:vAlign w:val="top"/>
            <w:vMerge w:val="continue"/>
            <w:tcBorders>
              <w:bottom w:val="nil"/>
              <w:top w:val="nil"/>
            </w:tcBorders>
          </w:tcPr>
          <w:p>
            <w:pPr>
              <w:rPr>
                <w:rFonts w:ascii="Arial"/>
                <w:sz w:val="21"/>
              </w:rPr>
            </w:pPr>
            <w:r/>
          </w:p>
        </w:tc>
        <w:tc>
          <w:tcPr>
            <w:tcW w:w="570" w:type="dxa"/>
            <w:vAlign w:val="top"/>
            <w:vMerge w:val="continue"/>
            <w:tcBorders>
              <w:bottom w:val="nil"/>
              <w:top w:val="nil"/>
            </w:tcBorders>
          </w:tcPr>
          <w:p>
            <w:pPr>
              <w:rPr>
                <w:rFonts w:ascii="Arial"/>
                <w:sz w:val="21"/>
              </w:rPr>
            </w:pPr>
            <w:r/>
          </w:p>
        </w:tc>
        <w:tc>
          <w:tcPr>
            <w:tcW w:w="570" w:type="dxa"/>
            <w:vAlign w:val="top"/>
            <w:gridSpan w:val="2"/>
            <w:vMerge w:val="continue"/>
            <w:tcBorders>
              <w:bottom w:val="nil"/>
              <w:top w:val="nil"/>
            </w:tcBorders>
          </w:tcPr>
          <w:p>
            <w:pPr>
              <w:rPr>
                <w:rFonts w:ascii="Arial"/>
                <w:sz w:val="21"/>
              </w:rPr>
            </w:pPr>
            <w:r/>
          </w:p>
        </w:tc>
        <w:tc>
          <w:tcPr>
            <w:tcW w:w="712" w:type="dxa"/>
            <w:vAlign w:val="top"/>
            <w:vMerge w:val="continue"/>
            <w:tcBorders>
              <w:bottom w:val="nil"/>
              <w:top w:val="nil"/>
            </w:tcBorders>
          </w:tcPr>
          <w:p>
            <w:pPr>
              <w:rPr>
                <w:rFonts w:ascii="Arial"/>
                <w:sz w:val="21"/>
              </w:rPr>
            </w:pPr>
            <w:r/>
          </w:p>
        </w:tc>
        <w:tc>
          <w:tcPr>
            <w:tcW w:w="857" w:type="dxa"/>
            <w:vAlign w:val="top"/>
            <w:gridSpan w:val="2"/>
            <w:vMerge w:val="continue"/>
            <w:tcBorders>
              <w:bottom w:val="nil"/>
              <w:top w:val="nil"/>
            </w:tcBorders>
          </w:tcPr>
          <w:p>
            <w:pPr>
              <w:rPr>
                <w:rFonts w:ascii="Arial"/>
                <w:sz w:val="21"/>
              </w:rPr>
            </w:pPr>
            <w:r/>
          </w:p>
        </w:tc>
        <w:tc>
          <w:tcPr>
            <w:tcW w:w="1143" w:type="dxa"/>
            <w:vAlign w:val="top"/>
            <w:gridSpan w:val="2"/>
          </w:tcPr>
          <w:p>
            <w:pPr>
              <w:ind w:left="469"/>
              <w:spacing w:before="117"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rPr>
              <w:t>SS</w:t>
            </w:r>
          </w:p>
        </w:tc>
        <w:tc>
          <w:tcPr>
            <w:tcW w:w="1468" w:type="dxa"/>
            <w:vAlign w:val="top"/>
            <w:gridSpan w:val="2"/>
            <w:tcBorders>
              <w:right w:val="single" w:color="000000" w:sz="6" w:space="0"/>
            </w:tcBorders>
          </w:tcPr>
          <w:p>
            <w:pPr>
              <w:ind w:left="513"/>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5"/>
                <w:position w:val="2"/>
              </w:rPr>
              <w:t>≤</w:t>
            </w:r>
            <w:r>
              <w:rPr>
                <w:rFonts w:ascii="Times New Roman" w:hAnsi="Times New Roman" w:eastAsia="Times New Roman" w:cs="Times New Roman"/>
                <w:sz w:val="20"/>
                <w:szCs w:val="20"/>
                <w:spacing w:val="-23"/>
                <w:position w:val="2"/>
              </w:rPr>
              <w:t xml:space="preserve"> </w:t>
            </w:r>
            <w:r>
              <w:rPr>
                <w:rFonts w:ascii="Times New Roman" w:hAnsi="Times New Roman" w:eastAsia="Times New Roman" w:cs="Times New Roman"/>
                <w:sz w:val="20"/>
                <w:szCs w:val="20"/>
                <w:spacing w:val="-5"/>
                <w:position w:val="2"/>
              </w:rPr>
              <w:t>10</w:t>
            </w:r>
          </w:p>
        </w:tc>
      </w:tr>
      <w:tr>
        <w:trPr>
          <w:trHeight w:val="383" w:hRule="atLeast"/>
        </w:trPr>
        <w:tc>
          <w:tcPr>
            <w:tcW w:w="370" w:type="dxa"/>
            <w:vAlign w:val="top"/>
            <w:vMerge w:val="continue"/>
            <w:textDirection w:val="tbRlV"/>
            <w:tcBorders>
              <w:left w:val="single" w:color="000000" w:sz="6" w:space="0"/>
              <w:bottom w:val="nil"/>
              <w:top w:val="nil"/>
            </w:tcBorders>
          </w:tcPr>
          <w:p>
            <w:pPr>
              <w:rPr>
                <w:rFonts w:ascii="Arial"/>
                <w:sz w:val="21"/>
              </w:rPr>
            </w:pPr>
            <w:r/>
          </w:p>
        </w:tc>
        <w:tc>
          <w:tcPr>
            <w:tcW w:w="573" w:type="dxa"/>
            <w:vAlign w:val="top"/>
            <w:vMerge w:val="continue"/>
            <w:tcBorders>
              <w:bottom w:val="single" w:color="000000" w:sz="10" w:space="0"/>
              <w:top w:val="nil"/>
            </w:tcBorders>
          </w:tcPr>
          <w:p>
            <w:pPr>
              <w:rPr>
                <w:rFonts w:ascii="Arial"/>
                <w:sz w:val="21"/>
              </w:rPr>
            </w:pPr>
            <w:r/>
          </w:p>
        </w:tc>
        <w:tc>
          <w:tcPr>
            <w:tcW w:w="680" w:type="dxa"/>
            <w:vAlign w:val="top"/>
            <w:gridSpan w:val="2"/>
            <w:vMerge w:val="continue"/>
            <w:tcBorders>
              <w:bottom w:val="single" w:color="000000" w:sz="10" w:space="0"/>
              <w:top w:val="nil"/>
            </w:tcBorders>
          </w:tcPr>
          <w:p>
            <w:pPr>
              <w:rPr>
                <w:rFonts w:ascii="Arial"/>
                <w:sz w:val="21"/>
              </w:rPr>
            </w:pPr>
            <w:r/>
          </w:p>
        </w:tc>
        <w:tc>
          <w:tcPr>
            <w:tcW w:w="926" w:type="dxa"/>
            <w:vAlign w:val="top"/>
            <w:gridSpan w:val="2"/>
            <w:vMerge w:val="continue"/>
            <w:tcBorders>
              <w:bottom w:val="single" w:color="000000" w:sz="10" w:space="0"/>
              <w:top w:val="nil"/>
            </w:tcBorders>
          </w:tcPr>
          <w:p>
            <w:pPr>
              <w:rPr>
                <w:rFonts w:ascii="Arial"/>
                <w:sz w:val="21"/>
              </w:rPr>
            </w:pPr>
            <w:r/>
          </w:p>
        </w:tc>
        <w:tc>
          <w:tcPr>
            <w:tcW w:w="857" w:type="dxa"/>
            <w:vAlign w:val="top"/>
            <w:vMerge w:val="continue"/>
            <w:tcBorders>
              <w:bottom w:val="single" w:color="000000" w:sz="10" w:space="0"/>
              <w:top w:val="nil"/>
            </w:tcBorders>
          </w:tcPr>
          <w:p>
            <w:pPr>
              <w:rPr>
                <w:rFonts w:ascii="Arial"/>
                <w:sz w:val="21"/>
              </w:rPr>
            </w:pPr>
            <w:r/>
          </w:p>
        </w:tc>
        <w:tc>
          <w:tcPr>
            <w:tcW w:w="999" w:type="dxa"/>
            <w:vAlign w:val="top"/>
            <w:vMerge w:val="continue"/>
            <w:tcBorders>
              <w:bottom w:val="single" w:color="000000" w:sz="10" w:space="0"/>
              <w:top w:val="nil"/>
            </w:tcBorders>
          </w:tcPr>
          <w:p>
            <w:pPr>
              <w:rPr>
                <w:rFonts w:ascii="Arial"/>
                <w:sz w:val="21"/>
              </w:rPr>
            </w:pPr>
            <w:r/>
          </w:p>
        </w:tc>
        <w:tc>
          <w:tcPr>
            <w:tcW w:w="570" w:type="dxa"/>
            <w:vAlign w:val="top"/>
            <w:vMerge w:val="continue"/>
            <w:tcBorders>
              <w:bottom w:val="single" w:color="000000" w:sz="10" w:space="0"/>
              <w:top w:val="nil"/>
            </w:tcBorders>
          </w:tcPr>
          <w:p>
            <w:pPr>
              <w:rPr>
                <w:rFonts w:ascii="Arial"/>
                <w:sz w:val="21"/>
              </w:rPr>
            </w:pPr>
            <w:r/>
          </w:p>
        </w:tc>
        <w:tc>
          <w:tcPr>
            <w:tcW w:w="570" w:type="dxa"/>
            <w:vAlign w:val="top"/>
            <w:gridSpan w:val="2"/>
            <w:vMerge w:val="continue"/>
            <w:tcBorders>
              <w:bottom w:val="single" w:color="000000" w:sz="10" w:space="0"/>
              <w:top w:val="nil"/>
            </w:tcBorders>
          </w:tcPr>
          <w:p>
            <w:pPr>
              <w:rPr>
                <w:rFonts w:ascii="Arial"/>
                <w:sz w:val="21"/>
              </w:rPr>
            </w:pPr>
            <w:r/>
          </w:p>
        </w:tc>
        <w:tc>
          <w:tcPr>
            <w:tcW w:w="712" w:type="dxa"/>
            <w:vAlign w:val="top"/>
            <w:vMerge w:val="continue"/>
            <w:tcBorders>
              <w:bottom w:val="single" w:color="000000" w:sz="10" w:space="0"/>
              <w:top w:val="nil"/>
            </w:tcBorders>
          </w:tcPr>
          <w:p>
            <w:pPr>
              <w:rPr>
                <w:rFonts w:ascii="Arial"/>
                <w:sz w:val="21"/>
              </w:rPr>
            </w:pPr>
            <w:r/>
          </w:p>
        </w:tc>
        <w:tc>
          <w:tcPr>
            <w:tcW w:w="857" w:type="dxa"/>
            <w:vAlign w:val="top"/>
            <w:gridSpan w:val="2"/>
            <w:vMerge w:val="continue"/>
            <w:tcBorders>
              <w:bottom w:val="single" w:color="000000" w:sz="10" w:space="0"/>
              <w:top w:val="nil"/>
            </w:tcBorders>
          </w:tcPr>
          <w:p>
            <w:pPr>
              <w:rPr>
                <w:rFonts w:ascii="Arial"/>
                <w:sz w:val="21"/>
              </w:rPr>
            </w:pPr>
            <w:r/>
          </w:p>
        </w:tc>
        <w:tc>
          <w:tcPr>
            <w:tcW w:w="1143" w:type="dxa"/>
            <w:vAlign w:val="top"/>
            <w:gridSpan w:val="2"/>
            <w:tcBorders>
              <w:bottom w:val="single" w:color="000000" w:sz="10" w:space="0"/>
            </w:tcBorders>
          </w:tcPr>
          <w:p>
            <w:pPr>
              <w:ind w:left="274"/>
              <w:spacing w:before="121" w:line="240"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NH</w:t>
            </w:r>
            <w:r>
              <w:rPr>
                <w:rFonts w:ascii="Times New Roman" w:hAnsi="Times New Roman" w:eastAsia="Times New Roman" w:cs="Times New Roman"/>
                <w:sz w:val="13"/>
                <w:szCs w:val="13"/>
                <w:spacing w:val="9"/>
                <w:position w:val="1"/>
              </w:rPr>
              <w:t>3</w:t>
            </w:r>
            <w:r>
              <w:rPr>
                <w:rFonts w:ascii="Times New Roman" w:hAnsi="Times New Roman" w:eastAsia="Times New Roman" w:cs="Times New Roman"/>
                <w:sz w:val="20"/>
                <w:szCs w:val="20"/>
                <w:spacing w:val="9"/>
                <w:position w:val="1"/>
              </w:rPr>
              <w:t>-N</w:t>
            </w:r>
          </w:p>
        </w:tc>
        <w:tc>
          <w:tcPr>
            <w:tcW w:w="1468" w:type="dxa"/>
            <w:vAlign w:val="top"/>
            <w:gridSpan w:val="2"/>
            <w:tcBorders>
              <w:bottom w:val="single" w:color="000000" w:sz="10" w:space="0"/>
              <w:right w:val="single" w:color="000000" w:sz="6" w:space="0"/>
            </w:tcBorders>
          </w:tcPr>
          <w:p>
            <w:pPr>
              <w:ind w:left="566"/>
              <w:spacing w:before="121"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rPr>
              <w:t>≤5</w:t>
            </w:r>
          </w:p>
        </w:tc>
      </w:tr>
      <w:tr>
        <w:trPr>
          <w:trHeight w:val="3546" w:hRule="atLeast"/>
        </w:trPr>
        <w:tc>
          <w:tcPr>
            <w:tcW w:w="370" w:type="dxa"/>
            <w:vAlign w:val="top"/>
            <w:vMerge w:val="continue"/>
            <w:textDirection w:val="tbRlV"/>
            <w:tcBorders>
              <w:left w:val="single" w:color="000000" w:sz="6" w:space="0"/>
              <w:bottom w:val="nil"/>
              <w:top w:val="nil"/>
            </w:tcBorders>
          </w:tcPr>
          <w:p>
            <w:pPr>
              <w:rPr>
                <w:rFonts w:ascii="Arial"/>
                <w:sz w:val="21"/>
              </w:rPr>
            </w:pPr>
            <w:r/>
          </w:p>
        </w:tc>
        <w:tc>
          <w:tcPr>
            <w:tcW w:w="9355" w:type="dxa"/>
            <w:vAlign w:val="top"/>
            <w:gridSpan w:val="17"/>
            <w:tcBorders>
              <w:bottom w:val="single" w:color="000000" w:sz="10" w:space="0"/>
              <w:top w:val="single" w:color="000000" w:sz="10" w:space="0"/>
              <w:right w:val="single" w:color="000000" w:sz="6" w:space="0"/>
            </w:tcBorders>
          </w:tcPr>
          <w:p>
            <w:pPr>
              <w:pStyle w:val="TableText"/>
              <w:ind w:left="522"/>
              <w:spacing w:before="24" w:line="230" w:lineRule="auto"/>
              <w:outlineLvl w:val="2"/>
              <w:rPr/>
            </w:pPr>
            <w:r>
              <w:rPr>
                <w:rFonts w:ascii="Times New Roman" w:hAnsi="Times New Roman" w:eastAsia="Times New Roman" w:cs="Times New Roman"/>
                <w:b/>
                <w:bCs/>
                <w:spacing w:val="3"/>
              </w:rPr>
              <w:t>3</w:t>
            </w:r>
            <w:r>
              <w:rPr>
                <w:rFonts w:ascii="Times New Roman" w:hAnsi="Times New Roman" w:eastAsia="Times New Roman" w:cs="Times New Roman"/>
                <w:b/>
                <w:bCs/>
                <w:spacing w:val="-26"/>
              </w:rPr>
              <w:t xml:space="preserve"> </w:t>
            </w:r>
            <w:r>
              <w:rPr>
                <w:b/>
                <w:bCs/>
                <w:spacing w:val="3"/>
              </w:rPr>
              <w:t>、监测计划</w:t>
            </w:r>
          </w:p>
          <w:p>
            <w:pPr>
              <w:pStyle w:val="TableText"/>
              <w:ind w:left="110" w:right="104" w:firstLine="420"/>
              <w:spacing w:before="126" w:line="367" w:lineRule="auto"/>
              <w:jc w:val="both"/>
              <w:rPr/>
            </w:pPr>
            <w:r>
              <w:rPr>
                <w:spacing w:val="6"/>
              </w:rPr>
              <w:t>项目生活污水经三级化粪池预处理达到《污水排入城镇下水道水质标准》（</w:t>
            </w:r>
            <w:r>
              <w:rPr>
                <w:rFonts w:ascii="Times New Roman" w:hAnsi="Times New Roman" w:eastAsia="Times New Roman" w:cs="Times New Roman"/>
              </w:rPr>
              <w:t>GB</w:t>
            </w:r>
            <w:r>
              <w:rPr>
                <w:rFonts w:ascii="Times New Roman" w:hAnsi="Times New Roman" w:eastAsia="Times New Roman" w:cs="Times New Roman"/>
                <w:spacing w:val="6"/>
              </w:rPr>
              <w:t>/T 31962-2015</w:t>
            </w:r>
            <w:r>
              <w:rPr>
                <w:spacing w:val="6"/>
              </w:rPr>
              <w:t>）</w:t>
            </w:r>
            <w:r>
              <w:rPr>
                <w:rFonts w:ascii="Times New Roman" w:hAnsi="Times New Roman" w:eastAsia="Times New Roman" w:cs="Times New Roman"/>
                <w:spacing w:val="6"/>
              </w:rPr>
              <w:t>C</w:t>
            </w:r>
            <w:r>
              <w:rPr>
                <w:spacing w:val="7"/>
              </w:rPr>
              <w:t>级标准和广东省地方标准《水污染物排放限值》（</w:t>
            </w:r>
            <w:r>
              <w:rPr>
                <w:rFonts w:ascii="Times New Roman" w:hAnsi="Times New Roman" w:eastAsia="Times New Roman" w:cs="Times New Roman"/>
              </w:rPr>
              <w:t>DB</w:t>
            </w:r>
            <w:r>
              <w:rPr>
                <w:rFonts w:ascii="Times New Roman" w:hAnsi="Times New Roman" w:eastAsia="Times New Roman" w:cs="Times New Roman"/>
                <w:spacing w:val="7"/>
              </w:rPr>
              <w:t>44/26-2001</w:t>
            </w:r>
            <w:r>
              <w:rPr>
                <w:spacing w:val="7"/>
              </w:rPr>
              <w:t>）第二时段三级标准</w:t>
            </w:r>
            <w:r>
              <w:rPr>
                <w:spacing w:val="6"/>
              </w:rPr>
              <w:t>的较严者后通过</w:t>
            </w:r>
            <w:r>
              <w:rPr>
                <w:spacing w:val="9"/>
              </w:rPr>
              <w:t>市政污水管网排入海丰县城第二污水处理厂进行处理。</w:t>
            </w:r>
          </w:p>
          <w:p>
            <w:pPr>
              <w:pStyle w:val="TableText"/>
              <w:ind w:left="111" w:right="104" w:firstLine="415"/>
              <w:spacing w:before="34" w:line="367" w:lineRule="auto"/>
              <w:rPr/>
            </w:pPr>
            <w:r>
              <w:rPr>
                <w:spacing w:val="9"/>
              </w:rPr>
              <w:t>根据《排污许可证申请与核发技术规范 制鞋工业》</w:t>
            </w:r>
            <w:r>
              <w:rPr>
                <w:spacing w:val="-62"/>
              </w:rPr>
              <w:t xml:space="preserve"> </w:t>
            </w:r>
            <w:r>
              <w:rPr>
                <w:spacing w:val="9"/>
              </w:rPr>
              <w:t>（</w:t>
            </w:r>
            <w:r>
              <w:rPr>
                <w:rFonts w:ascii="Times New Roman" w:hAnsi="Times New Roman" w:eastAsia="Times New Roman" w:cs="Times New Roman"/>
              </w:rPr>
              <w:t>HJ</w:t>
            </w:r>
            <w:r>
              <w:rPr>
                <w:rFonts w:ascii="Times New Roman" w:hAnsi="Times New Roman" w:eastAsia="Times New Roman" w:cs="Times New Roman"/>
                <w:spacing w:val="30"/>
                <w:w w:val="101"/>
              </w:rPr>
              <w:t xml:space="preserve"> </w:t>
            </w:r>
            <w:r>
              <w:rPr>
                <w:rFonts w:ascii="Times New Roman" w:hAnsi="Times New Roman" w:eastAsia="Times New Roman" w:cs="Times New Roman"/>
                <w:spacing w:val="9"/>
              </w:rPr>
              <w:t>1123-2020</w:t>
            </w:r>
            <w:r>
              <w:rPr>
                <w:spacing w:val="9"/>
              </w:rPr>
              <w:t>）要求：单独排入公共污水</w:t>
            </w:r>
            <w:r>
              <w:rPr>
                <w:spacing w:val="9"/>
              </w:rPr>
              <w:t>处理设施的生活污水可不开展自行监测，本项目污水不进行监测。</w:t>
            </w:r>
          </w:p>
          <w:p>
            <w:pPr>
              <w:pStyle w:val="TableText"/>
              <w:ind w:left="524"/>
              <w:spacing w:before="54" w:line="229" w:lineRule="auto"/>
              <w:rPr/>
            </w:pPr>
            <w:r>
              <w:rPr>
                <w:rFonts w:ascii="Times New Roman" w:hAnsi="Times New Roman" w:eastAsia="Times New Roman" w:cs="Times New Roman"/>
                <w:b/>
                <w:bCs/>
                <w:spacing w:val="5"/>
              </w:rPr>
              <w:t>4</w:t>
            </w:r>
            <w:r>
              <w:rPr>
                <w:rFonts w:ascii="Times New Roman" w:hAnsi="Times New Roman" w:eastAsia="Times New Roman" w:cs="Times New Roman"/>
                <w:b/>
                <w:bCs/>
                <w:spacing w:val="-18"/>
              </w:rPr>
              <w:t xml:space="preserve"> </w:t>
            </w:r>
            <w:r>
              <w:rPr>
                <w:b/>
                <w:bCs/>
                <w:spacing w:val="5"/>
              </w:rPr>
              <w:t>、措施可行性及影响分析</w:t>
            </w:r>
          </w:p>
          <w:p>
            <w:pPr>
              <w:pStyle w:val="TableText"/>
              <w:ind w:left="518"/>
              <w:spacing w:before="162" w:line="228" w:lineRule="auto"/>
              <w:rPr/>
            </w:pPr>
            <w:r>
              <w:rPr>
                <w:spacing w:val="7"/>
              </w:rPr>
              <w:t>本项目废水类别、污染物种类及污染防治设施一览表详见下表所示。</w:t>
            </w:r>
          </w:p>
          <w:p>
            <w:pPr>
              <w:ind w:left="2323"/>
              <w:spacing w:before="163" w:line="220" w:lineRule="auto"/>
              <w:rPr>
                <w:rFonts w:ascii="NSimSun" w:hAnsi="NSimSun" w:eastAsia="NSimSun" w:cs="NSimSun"/>
                <w:sz w:val="20"/>
                <w:szCs w:val="20"/>
              </w:rPr>
            </w:pPr>
            <w:r>
              <w:rPr>
                <w:rFonts w:ascii="NSimSun" w:hAnsi="NSimSun" w:eastAsia="NSimSun" w:cs="NSimSun"/>
                <w:sz w:val="20"/>
                <w:szCs w:val="20"/>
                <w:b/>
                <w:bCs/>
                <w:spacing w:val="6"/>
              </w:rPr>
              <w:t>表</w:t>
            </w:r>
            <w:r>
              <w:rPr>
                <w:rFonts w:ascii="NSimSun" w:hAnsi="NSimSun" w:eastAsia="NSimSun" w:cs="NSimSun"/>
                <w:sz w:val="20"/>
                <w:szCs w:val="20"/>
                <w:spacing w:val="-26"/>
              </w:rPr>
              <w:t xml:space="preserve"> </w:t>
            </w:r>
            <w:r>
              <w:rPr>
                <w:rFonts w:ascii="Times New Roman" w:hAnsi="Times New Roman" w:eastAsia="Times New Roman" w:cs="Times New Roman"/>
                <w:sz w:val="20"/>
                <w:szCs w:val="20"/>
                <w:b/>
                <w:bCs/>
                <w:spacing w:val="6"/>
              </w:rPr>
              <w:t>4- 12    </w:t>
            </w:r>
            <w:r>
              <w:rPr>
                <w:rFonts w:ascii="NSimSun" w:hAnsi="NSimSun" w:eastAsia="NSimSun" w:cs="NSimSun"/>
                <w:sz w:val="20"/>
                <w:szCs w:val="20"/>
                <w:b/>
                <w:bCs/>
                <w:spacing w:val="6"/>
              </w:rPr>
              <w:t>废水类别、污染物种类及污染防治设施一览表</w:t>
            </w:r>
          </w:p>
        </w:tc>
      </w:tr>
      <w:tr>
        <w:trPr>
          <w:trHeight w:val="364" w:hRule="atLeast"/>
        </w:trPr>
        <w:tc>
          <w:tcPr>
            <w:tcW w:w="370" w:type="dxa"/>
            <w:vAlign w:val="top"/>
            <w:vMerge w:val="continue"/>
            <w:textDirection w:val="tbRlV"/>
            <w:tcBorders>
              <w:left w:val="single" w:color="000000" w:sz="6" w:space="0"/>
              <w:bottom w:val="nil"/>
              <w:top w:val="nil"/>
            </w:tcBorders>
          </w:tcPr>
          <w:p>
            <w:pPr>
              <w:rPr>
                <w:rFonts w:ascii="Arial"/>
                <w:sz w:val="21"/>
              </w:rPr>
            </w:pPr>
            <w:r/>
          </w:p>
        </w:tc>
        <w:tc>
          <w:tcPr>
            <w:tcW w:w="877" w:type="dxa"/>
            <w:vAlign w:val="top"/>
            <w:gridSpan w:val="2"/>
            <w:vMerge w:val="restart"/>
            <w:tcBorders>
              <w:top w:val="single" w:color="000000" w:sz="10" w:space="0"/>
              <w:bottom w:val="nil"/>
            </w:tcBorders>
          </w:tcPr>
          <w:p>
            <w:pPr>
              <w:pStyle w:val="TableText"/>
              <w:ind w:left="281" w:right="177"/>
              <w:spacing w:before="216" w:line="254" w:lineRule="auto"/>
              <w:rPr/>
            </w:pPr>
            <w:r>
              <w:rPr>
                <w:b/>
                <w:bCs/>
                <w:spacing w:val="4"/>
              </w:rPr>
              <w:t>废水</w:t>
            </w:r>
            <w:r>
              <w:rPr>
                <w:b/>
                <w:bCs/>
                <w:spacing w:val="3"/>
              </w:rPr>
              <w:t>类别</w:t>
            </w:r>
          </w:p>
        </w:tc>
        <w:tc>
          <w:tcPr>
            <w:tcW w:w="951" w:type="dxa"/>
            <w:vAlign w:val="top"/>
            <w:gridSpan w:val="2"/>
            <w:vMerge w:val="restart"/>
            <w:tcBorders>
              <w:top w:val="single" w:color="000000" w:sz="10" w:space="0"/>
              <w:bottom w:val="nil"/>
            </w:tcBorders>
          </w:tcPr>
          <w:p>
            <w:pPr>
              <w:pStyle w:val="TableText"/>
              <w:ind w:left="263" w:right="163" w:hanging="103"/>
              <w:spacing w:before="216" w:line="254" w:lineRule="auto"/>
              <w:rPr/>
            </w:pPr>
            <w:r>
              <w:rPr>
                <w:b/>
                <w:bCs/>
                <w:spacing w:val="5"/>
              </w:rPr>
              <w:t>污染物</w:t>
            </w:r>
            <w:r>
              <w:rPr>
                <w:b/>
                <w:bCs/>
                <w:spacing w:val="3"/>
              </w:rPr>
              <w:t>种类</w:t>
            </w:r>
          </w:p>
        </w:tc>
        <w:tc>
          <w:tcPr>
            <w:tcW w:w="3129" w:type="dxa"/>
            <w:vAlign w:val="top"/>
            <w:gridSpan w:val="5"/>
            <w:vMerge w:val="restart"/>
            <w:tcBorders>
              <w:top w:val="single" w:color="000000" w:sz="10" w:space="0"/>
              <w:bottom w:val="nil"/>
            </w:tcBorders>
          </w:tcPr>
          <w:p>
            <w:pPr>
              <w:spacing w:line="287" w:lineRule="auto"/>
              <w:rPr>
                <w:rFonts w:ascii="Arial"/>
                <w:sz w:val="21"/>
              </w:rPr>
            </w:pPr>
            <w:r/>
          </w:p>
          <w:p>
            <w:pPr>
              <w:pStyle w:val="TableText"/>
              <w:ind w:left="1147"/>
              <w:spacing w:before="65" w:line="228" w:lineRule="auto"/>
              <w:rPr/>
            </w:pPr>
            <w:r>
              <w:rPr>
                <w:b/>
                <w:bCs/>
                <w:spacing w:val="6"/>
              </w:rPr>
              <w:t>执行标准</w:t>
            </w:r>
          </w:p>
        </w:tc>
        <w:tc>
          <w:tcPr>
            <w:tcW w:w="2607" w:type="dxa"/>
            <w:vAlign w:val="top"/>
            <w:gridSpan w:val="5"/>
            <w:tcBorders>
              <w:top w:val="single" w:color="000000" w:sz="10" w:space="0"/>
            </w:tcBorders>
          </w:tcPr>
          <w:p>
            <w:pPr>
              <w:pStyle w:val="TableText"/>
              <w:ind w:left="681"/>
              <w:spacing w:before="77" w:line="229" w:lineRule="auto"/>
              <w:rPr/>
            </w:pPr>
            <w:r>
              <w:rPr>
                <w:b/>
                <w:bCs/>
                <w:spacing w:val="6"/>
              </w:rPr>
              <w:t>污染防治设施</w:t>
            </w:r>
          </w:p>
        </w:tc>
        <w:tc>
          <w:tcPr>
            <w:tcW w:w="929" w:type="dxa"/>
            <w:vAlign w:val="top"/>
            <w:gridSpan w:val="2"/>
            <w:vMerge w:val="restart"/>
            <w:tcBorders>
              <w:top w:val="single" w:color="000000" w:sz="10" w:space="0"/>
              <w:bottom w:val="nil"/>
            </w:tcBorders>
          </w:tcPr>
          <w:p>
            <w:pPr>
              <w:pStyle w:val="TableText"/>
              <w:ind w:left="390" w:right="140" w:hanging="230"/>
              <w:spacing w:before="215" w:line="255" w:lineRule="auto"/>
              <w:rPr/>
            </w:pPr>
            <w:r>
              <w:rPr>
                <w:b/>
                <w:bCs/>
                <w:spacing w:val="5"/>
              </w:rPr>
              <w:t>排放去</w:t>
            </w:r>
            <w:r>
              <w:rPr>
                <w:b/>
                <w:bCs/>
                <w:spacing w:val="-3"/>
              </w:rPr>
              <w:t>向</w:t>
            </w:r>
          </w:p>
        </w:tc>
        <w:tc>
          <w:tcPr>
            <w:tcW w:w="862" w:type="dxa"/>
            <w:vAlign w:val="top"/>
            <w:vMerge w:val="restart"/>
            <w:tcBorders>
              <w:top w:val="single" w:color="000000" w:sz="10" w:space="0"/>
              <w:right w:val="single" w:color="000000" w:sz="6" w:space="0"/>
              <w:bottom w:val="nil"/>
            </w:tcBorders>
          </w:tcPr>
          <w:p>
            <w:pPr>
              <w:pStyle w:val="TableText"/>
              <w:ind w:left="172"/>
              <w:spacing w:before="79" w:line="230" w:lineRule="auto"/>
              <w:rPr/>
            </w:pPr>
            <w:r>
              <w:rPr>
                <w:b/>
                <w:bCs/>
                <w:spacing w:val="3"/>
              </w:rPr>
              <w:t>排放</w:t>
            </w:r>
          </w:p>
          <w:p>
            <w:pPr>
              <w:pStyle w:val="TableText"/>
              <w:ind w:left="286" w:right="267" w:hanging="82"/>
              <w:spacing w:before="25" w:line="255" w:lineRule="auto"/>
              <w:rPr/>
            </w:pPr>
            <w:r>
              <w:rPr>
                <w:b/>
                <w:bCs/>
                <w:spacing w:val="-12"/>
              </w:rPr>
              <w:t>口类</w:t>
            </w:r>
            <w:r>
              <w:rPr>
                <w:b/>
                <w:bCs/>
                <w:spacing w:val="-3"/>
              </w:rPr>
              <w:t>型</w:t>
            </w:r>
          </w:p>
        </w:tc>
      </w:tr>
      <w:tr>
        <w:trPr>
          <w:trHeight w:val="548" w:hRule="atLeast"/>
        </w:trPr>
        <w:tc>
          <w:tcPr>
            <w:tcW w:w="370" w:type="dxa"/>
            <w:vAlign w:val="top"/>
            <w:vMerge w:val="continue"/>
            <w:textDirection w:val="tbRlV"/>
            <w:tcBorders>
              <w:left w:val="single" w:color="000000" w:sz="6" w:space="0"/>
              <w:bottom w:val="nil"/>
              <w:top w:val="nil"/>
            </w:tcBorders>
          </w:tcPr>
          <w:p>
            <w:pPr>
              <w:rPr>
                <w:rFonts w:ascii="Arial"/>
                <w:sz w:val="21"/>
              </w:rPr>
            </w:pPr>
            <w:r/>
          </w:p>
        </w:tc>
        <w:tc>
          <w:tcPr>
            <w:tcW w:w="877" w:type="dxa"/>
            <w:vAlign w:val="top"/>
            <w:gridSpan w:val="2"/>
            <w:vMerge w:val="continue"/>
            <w:tcBorders>
              <w:top w:val="nil"/>
            </w:tcBorders>
          </w:tcPr>
          <w:p>
            <w:pPr>
              <w:rPr>
                <w:rFonts w:ascii="Arial"/>
                <w:sz w:val="21"/>
              </w:rPr>
            </w:pPr>
            <w:r/>
          </w:p>
        </w:tc>
        <w:tc>
          <w:tcPr>
            <w:tcW w:w="951" w:type="dxa"/>
            <w:vAlign w:val="top"/>
            <w:gridSpan w:val="2"/>
            <w:vMerge w:val="continue"/>
            <w:tcBorders>
              <w:top w:val="nil"/>
            </w:tcBorders>
          </w:tcPr>
          <w:p>
            <w:pPr>
              <w:rPr>
                <w:rFonts w:ascii="Arial"/>
                <w:sz w:val="21"/>
              </w:rPr>
            </w:pPr>
            <w:r/>
          </w:p>
        </w:tc>
        <w:tc>
          <w:tcPr>
            <w:tcW w:w="3129" w:type="dxa"/>
            <w:vAlign w:val="top"/>
            <w:gridSpan w:val="5"/>
            <w:vMerge w:val="continue"/>
            <w:tcBorders>
              <w:top w:val="nil"/>
            </w:tcBorders>
          </w:tcPr>
          <w:p>
            <w:pPr>
              <w:rPr>
                <w:rFonts w:ascii="Arial"/>
                <w:sz w:val="21"/>
              </w:rPr>
            </w:pPr>
            <w:r/>
          </w:p>
        </w:tc>
        <w:tc>
          <w:tcPr>
            <w:tcW w:w="1468" w:type="dxa"/>
            <w:vAlign w:val="top"/>
            <w:gridSpan w:val="3"/>
          </w:tcPr>
          <w:p>
            <w:pPr>
              <w:pStyle w:val="TableText"/>
              <w:ind w:left="318" w:right="203" w:hanging="89"/>
              <w:spacing w:before="37" w:line="231" w:lineRule="auto"/>
              <w:rPr/>
            </w:pPr>
            <w:r>
              <w:rPr>
                <w:b/>
                <w:bCs/>
                <w:spacing w:val="3"/>
              </w:rPr>
              <w:t>防治设施名</w:t>
            </w:r>
            <w:r>
              <w:rPr>
                <w:b/>
                <w:bCs/>
                <w:spacing w:val="6"/>
              </w:rPr>
              <w:t>称及工艺</w:t>
            </w:r>
          </w:p>
        </w:tc>
        <w:tc>
          <w:tcPr>
            <w:tcW w:w="1139" w:type="dxa"/>
            <w:vAlign w:val="top"/>
            <w:gridSpan w:val="2"/>
          </w:tcPr>
          <w:p>
            <w:pPr>
              <w:pStyle w:val="TableText"/>
              <w:ind w:left="265" w:right="142" w:hanging="105"/>
              <w:spacing w:before="37" w:line="231" w:lineRule="auto"/>
              <w:rPr/>
            </w:pPr>
            <w:r>
              <w:rPr>
                <w:b/>
                <w:bCs/>
                <w:spacing w:val="5"/>
              </w:rPr>
              <w:t>是否为可</w:t>
            </w:r>
            <w:r>
              <w:rPr>
                <w:b/>
                <w:bCs/>
                <w:spacing w:val="4"/>
              </w:rPr>
              <w:t>行技术</w:t>
            </w:r>
          </w:p>
        </w:tc>
        <w:tc>
          <w:tcPr>
            <w:tcW w:w="929" w:type="dxa"/>
            <w:vAlign w:val="top"/>
            <w:gridSpan w:val="2"/>
            <w:vMerge w:val="continue"/>
            <w:tcBorders>
              <w:top w:val="nil"/>
            </w:tcBorders>
          </w:tcPr>
          <w:p>
            <w:pPr>
              <w:rPr>
                <w:rFonts w:ascii="Arial"/>
                <w:sz w:val="21"/>
              </w:rPr>
            </w:pPr>
            <w:r/>
          </w:p>
        </w:tc>
        <w:tc>
          <w:tcPr>
            <w:tcW w:w="862" w:type="dxa"/>
            <w:vAlign w:val="top"/>
            <w:vMerge w:val="continue"/>
            <w:tcBorders>
              <w:top w:val="nil"/>
              <w:right w:val="single" w:color="000000" w:sz="6" w:space="0"/>
            </w:tcBorders>
          </w:tcPr>
          <w:p>
            <w:pPr>
              <w:rPr>
                <w:rFonts w:ascii="Arial"/>
                <w:sz w:val="21"/>
              </w:rPr>
            </w:pPr>
            <w:r/>
          </w:p>
        </w:tc>
      </w:tr>
      <w:tr>
        <w:trPr>
          <w:trHeight w:val="1375" w:hRule="atLeast"/>
        </w:trPr>
        <w:tc>
          <w:tcPr>
            <w:tcW w:w="370" w:type="dxa"/>
            <w:vAlign w:val="top"/>
            <w:vMerge w:val="continue"/>
            <w:textDirection w:val="tbRlV"/>
            <w:tcBorders>
              <w:left w:val="single" w:color="000000" w:sz="6" w:space="0"/>
              <w:bottom w:val="nil"/>
              <w:top w:val="nil"/>
            </w:tcBorders>
          </w:tcPr>
          <w:p>
            <w:pPr>
              <w:rPr>
                <w:rFonts w:ascii="Arial"/>
                <w:sz w:val="21"/>
              </w:rPr>
            </w:pPr>
            <w:r/>
          </w:p>
        </w:tc>
        <w:tc>
          <w:tcPr>
            <w:tcW w:w="877" w:type="dxa"/>
            <w:vAlign w:val="top"/>
            <w:gridSpan w:val="2"/>
            <w:tcBorders>
              <w:bottom w:val="single" w:color="000000" w:sz="10" w:space="0"/>
            </w:tcBorders>
          </w:tcPr>
          <w:p>
            <w:pPr>
              <w:spacing w:line="380" w:lineRule="auto"/>
              <w:rPr>
                <w:rFonts w:ascii="Arial"/>
                <w:sz w:val="21"/>
              </w:rPr>
            </w:pPr>
            <w:r/>
          </w:p>
          <w:p>
            <w:pPr>
              <w:pStyle w:val="TableText"/>
              <w:ind w:left="286" w:right="177"/>
              <w:spacing w:before="65" w:line="252" w:lineRule="auto"/>
              <w:rPr/>
            </w:pPr>
            <w:r>
              <w:rPr>
                <w:spacing w:val="3"/>
              </w:rPr>
              <w:t>生活</w:t>
            </w:r>
            <w:r>
              <w:rPr>
                <w:spacing w:val="3"/>
              </w:rPr>
              <w:t>污水</w:t>
            </w:r>
          </w:p>
        </w:tc>
        <w:tc>
          <w:tcPr>
            <w:tcW w:w="951" w:type="dxa"/>
            <w:vAlign w:val="top"/>
            <w:gridSpan w:val="2"/>
            <w:tcBorders>
              <w:bottom w:val="single" w:color="000000" w:sz="10" w:space="0"/>
            </w:tcBorders>
          </w:tcPr>
          <w:p>
            <w:pPr>
              <w:pStyle w:val="TableText"/>
              <w:ind w:left="107"/>
              <w:spacing w:before="211" w:line="192" w:lineRule="auto"/>
              <w:rPr/>
            </w:pPr>
            <w:r>
              <w:rPr>
                <w:rFonts w:ascii="Times New Roman" w:hAnsi="Times New Roman" w:eastAsia="Times New Roman" w:cs="Times New Roman"/>
              </w:rPr>
              <w:t>COD</w:t>
            </w:r>
            <w:r>
              <w:rPr>
                <w:rFonts w:ascii="Times New Roman" w:hAnsi="Times New Roman" w:eastAsia="Times New Roman" w:cs="Times New Roman"/>
                <w:sz w:val="13"/>
                <w:szCs w:val="13"/>
                <w:position w:val="-1"/>
              </w:rPr>
              <w:t>Cr</w:t>
            </w:r>
            <w:r>
              <w:rPr>
                <w:spacing w:val="19"/>
              </w:rPr>
              <w:t>、</w:t>
            </w:r>
          </w:p>
          <w:p>
            <w:pPr>
              <w:pStyle w:val="TableText"/>
              <w:ind w:left="111"/>
              <w:spacing w:before="63" w:line="192" w:lineRule="auto"/>
              <w:rPr/>
            </w:pPr>
            <w:r>
              <w:rPr>
                <w:rFonts w:ascii="Times New Roman" w:hAnsi="Times New Roman" w:eastAsia="Times New Roman" w:cs="Times New Roman"/>
              </w:rPr>
              <w:t>BOD</w:t>
            </w:r>
            <w:r>
              <w:rPr>
                <w:rFonts w:ascii="Times New Roman" w:hAnsi="Times New Roman" w:eastAsia="Times New Roman" w:cs="Times New Roman"/>
                <w:sz w:val="13"/>
                <w:szCs w:val="13"/>
                <w:spacing w:val="10"/>
                <w:position w:val="-1"/>
              </w:rPr>
              <w:t>5</w:t>
            </w:r>
            <w:r>
              <w:rPr>
                <w:spacing w:val="10"/>
              </w:rPr>
              <w:t>、</w:t>
            </w:r>
          </w:p>
          <w:p>
            <w:pPr>
              <w:pStyle w:val="TableText"/>
              <w:ind w:left="154"/>
              <w:spacing w:before="29" w:line="229" w:lineRule="auto"/>
              <w:rPr/>
            </w:pPr>
            <w:r>
              <w:rPr>
                <w:rFonts w:ascii="Times New Roman" w:hAnsi="Times New Roman" w:eastAsia="Times New Roman" w:cs="Times New Roman"/>
                <w:spacing w:val="-3"/>
              </w:rPr>
              <w:t>SS</w:t>
            </w:r>
            <w:r>
              <w:rPr>
                <w:rFonts w:ascii="Times New Roman" w:hAnsi="Times New Roman" w:eastAsia="Times New Roman" w:cs="Times New Roman"/>
                <w:spacing w:val="-25"/>
              </w:rPr>
              <w:t xml:space="preserve"> </w:t>
            </w:r>
            <w:r>
              <w:rPr>
                <w:spacing w:val="-3"/>
              </w:rPr>
              <w:t>、氨</w:t>
            </w:r>
          </w:p>
          <w:p>
            <w:pPr>
              <w:pStyle w:val="TableText"/>
              <w:ind w:left="368"/>
              <w:spacing w:before="22" w:line="228" w:lineRule="auto"/>
              <w:rPr/>
            </w:pPr>
            <w:r>
              <w:rPr>
                <w:spacing w:val="2"/>
              </w:rPr>
              <w:t>氮</w:t>
            </w:r>
          </w:p>
        </w:tc>
        <w:tc>
          <w:tcPr>
            <w:tcW w:w="3129" w:type="dxa"/>
            <w:vAlign w:val="top"/>
            <w:gridSpan w:val="5"/>
            <w:tcBorders>
              <w:bottom w:val="single" w:color="000000" w:sz="10" w:space="0"/>
            </w:tcBorders>
          </w:tcPr>
          <w:p>
            <w:pPr>
              <w:pStyle w:val="TableText"/>
              <w:ind w:left="209"/>
              <w:spacing w:before="41" w:line="222" w:lineRule="auto"/>
              <w:rPr/>
            </w:pPr>
            <w:r>
              <w:rPr>
                <w:spacing w:val="8"/>
              </w:rPr>
              <w:t>《污水排入城镇下水道水质标</w:t>
            </w:r>
          </w:p>
          <w:p>
            <w:pPr>
              <w:pStyle w:val="TableText"/>
              <w:ind w:left="112"/>
              <w:spacing w:line="274" w:lineRule="exact"/>
              <w:rPr/>
            </w:pPr>
            <w:r>
              <w:rPr>
                <w:spacing w:val="1"/>
                <w:position w:val="1"/>
              </w:rPr>
              <w:t>准》（</w:t>
            </w:r>
            <w:r>
              <w:rPr>
                <w:rFonts w:ascii="Times New Roman" w:hAnsi="Times New Roman" w:eastAsia="Times New Roman" w:cs="Times New Roman"/>
                <w:position w:val="1"/>
              </w:rPr>
              <w:t>GB</w:t>
            </w:r>
            <w:r>
              <w:rPr>
                <w:rFonts w:ascii="Times New Roman" w:hAnsi="Times New Roman" w:eastAsia="Times New Roman" w:cs="Times New Roman"/>
                <w:spacing w:val="1"/>
                <w:position w:val="1"/>
              </w:rPr>
              <w:t>/T 31962-2015</w:t>
            </w:r>
            <w:r>
              <w:rPr>
                <w:spacing w:val="1"/>
                <w:position w:val="1"/>
              </w:rPr>
              <w:t>）</w:t>
            </w:r>
            <w:r>
              <w:rPr>
                <w:rFonts w:ascii="Times New Roman" w:hAnsi="Times New Roman" w:eastAsia="Times New Roman" w:cs="Times New Roman"/>
                <w:spacing w:val="1"/>
                <w:position w:val="1"/>
              </w:rPr>
              <w:t>C</w:t>
            </w:r>
            <w:r>
              <w:rPr>
                <w:rFonts w:ascii="Times New Roman" w:hAnsi="Times New Roman" w:eastAsia="Times New Roman" w:cs="Times New Roman"/>
                <w:spacing w:val="29"/>
                <w:w w:val="101"/>
                <w:position w:val="1"/>
              </w:rPr>
              <w:t xml:space="preserve"> </w:t>
            </w:r>
            <w:r>
              <w:rPr>
                <w:spacing w:val="1"/>
                <w:position w:val="1"/>
              </w:rPr>
              <w:t>级标</w:t>
            </w:r>
          </w:p>
          <w:p>
            <w:pPr>
              <w:pStyle w:val="TableText"/>
              <w:ind w:left="112"/>
              <w:spacing w:before="27" w:line="224" w:lineRule="auto"/>
              <w:rPr/>
            </w:pPr>
            <w:r>
              <w:rPr>
                <w:spacing w:val="7"/>
              </w:rPr>
              <w:t>准和广东省地方标准《水污染物</w:t>
            </w:r>
          </w:p>
          <w:p>
            <w:pPr>
              <w:pStyle w:val="TableText"/>
              <w:ind w:left="110"/>
              <w:spacing w:line="274" w:lineRule="exact"/>
              <w:rPr/>
            </w:pPr>
            <w:r>
              <w:rPr>
                <w:spacing w:val="6"/>
                <w:position w:val="1"/>
              </w:rPr>
              <w:t>排放限值》（</w:t>
            </w:r>
            <w:r>
              <w:rPr>
                <w:rFonts w:ascii="Times New Roman" w:hAnsi="Times New Roman" w:eastAsia="Times New Roman" w:cs="Times New Roman"/>
                <w:position w:val="1"/>
              </w:rPr>
              <w:t>DB</w:t>
            </w:r>
            <w:r>
              <w:rPr>
                <w:rFonts w:ascii="Times New Roman" w:hAnsi="Times New Roman" w:eastAsia="Times New Roman" w:cs="Times New Roman"/>
                <w:spacing w:val="6"/>
                <w:position w:val="1"/>
              </w:rPr>
              <w:t>44/26-2001</w:t>
            </w:r>
            <w:r>
              <w:rPr>
                <w:spacing w:val="6"/>
                <w:position w:val="1"/>
              </w:rPr>
              <w:t>）第</w:t>
            </w:r>
          </w:p>
          <w:p>
            <w:pPr>
              <w:pStyle w:val="TableText"/>
              <w:ind w:left="416"/>
              <w:spacing w:before="27" w:line="219" w:lineRule="auto"/>
              <w:rPr/>
            </w:pPr>
            <w:r>
              <w:rPr>
                <w:spacing w:val="8"/>
              </w:rPr>
              <w:t>二时段三级标准的较严者</w:t>
            </w:r>
          </w:p>
        </w:tc>
        <w:tc>
          <w:tcPr>
            <w:tcW w:w="1468" w:type="dxa"/>
            <w:vAlign w:val="top"/>
            <w:gridSpan w:val="3"/>
            <w:tcBorders>
              <w:bottom w:val="single" w:color="000000" w:sz="10" w:space="0"/>
            </w:tcBorders>
          </w:tcPr>
          <w:p>
            <w:pPr>
              <w:spacing w:line="257" w:lineRule="auto"/>
              <w:rPr>
                <w:rFonts w:ascii="Arial"/>
                <w:sz w:val="21"/>
              </w:rPr>
            </w:pPr>
            <w:r/>
          </w:p>
          <w:p>
            <w:pPr>
              <w:spacing w:line="258" w:lineRule="auto"/>
              <w:rPr>
                <w:rFonts w:ascii="Arial"/>
                <w:sz w:val="21"/>
              </w:rPr>
            </w:pPr>
            <w:r/>
          </w:p>
          <w:p>
            <w:pPr>
              <w:pStyle w:val="TableText"/>
              <w:ind w:left="216"/>
              <w:spacing w:before="65" w:line="228" w:lineRule="auto"/>
              <w:rPr/>
            </w:pPr>
            <w:r>
              <w:rPr>
                <w:spacing w:val="8"/>
              </w:rPr>
              <w:t>三级化粪池</w:t>
            </w:r>
          </w:p>
        </w:tc>
        <w:tc>
          <w:tcPr>
            <w:tcW w:w="1139" w:type="dxa"/>
            <w:vAlign w:val="top"/>
            <w:gridSpan w:val="2"/>
            <w:tcBorders>
              <w:bottom w:val="single" w:color="000000" w:sz="10" w:space="0"/>
            </w:tcBorders>
          </w:tcPr>
          <w:p>
            <w:pPr>
              <w:spacing w:line="257" w:lineRule="auto"/>
              <w:rPr>
                <w:rFonts w:ascii="Arial"/>
                <w:sz w:val="21"/>
              </w:rPr>
            </w:pPr>
            <w:r/>
          </w:p>
          <w:p>
            <w:pPr>
              <w:spacing w:line="258" w:lineRule="auto"/>
              <w:rPr>
                <w:rFonts w:ascii="Arial"/>
                <w:sz w:val="21"/>
              </w:rPr>
            </w:pPr>
            <w:r/>
          </w:p>
          <w:p>
            <w:pPr>
              <w:pStyle w:val="TableText"/>
              <w:ind w:left="477"/>
              <w:spacing w:before="65" w:line="232" w:lineRule="auto"/>
              <w:rPr/>
            </w:pPr>
            <w:r>
              <w:rPr/>
              <w:t>是</w:t>
            </w:r>
          </w:p>
        </w:tc>
        <w:tc>
          <w:tcPr>
            <w:tcW w:w="929" w:type="dxa"/>
            <w:vAlign w:val="top"/>
            <w:gridSpan w:val="2"/>
            <w:tcBorders>
              <w:bottom w:val="single" w:color="000000" w:sz="10" w:space="0"/>
            </w:tcBorders>
          </w:tcPr>
          <w:p>
            <w:pPr>
              <w:pStyle w:val="TableText"/>
              <w:ind w:left="159"/>
              <w:spacing w:before="175" w:line="230" w:lineRule="auto"/>
              <w:rPr/>
            </w:pPr>
            <w:r>
              <w:rPr>
                <w:spacing w:val="7"/>
              </w:rPr>
              <w:t>海丰县</w:t>
            </w:r>
          </w:p>
          <w:p>
            <w:pPr>
              <w:pStyle w:val="TableText"/>
              <w:ind w:left="160"/>
              <w:spacing w:before="22" w:line="228" w:lineRule="auto"/>
              <w:rPr/>
            </w:pPr>
            <w:r>
              <w:rPr>
                <w:spacing w:val="6"/>
              </w:rPr>
              <w:t>城第二</w:t>
            </w:r>
          </w:p>
          <w:p>
            <w:pPr>
              <w:pStyle w:val="TableText"/>
              <w:ind w:left="268" w:right="142" w:hanging="106"/>
              <w:spacing w:before="26" w:line="252" w:lineRule="auto"/>
              <w:rPr/>
            </w:pPr>
            <w:r>
              <w:rPr>
                <w:spacing w:val="6"/>
              </w:rPr>
              <w:t>污水处</w:t>
            </w:r>
            <w:r>
              <w:rPr>
                <w:spacing w:val="3"/>
              </w:rPr>
              <w:t>理厂</w:t>
            </w:r>
          </w:p>
        </w:tc>
        <w:tc>
          <w:tcPr>
            <w:tcW w:w="862" w:type="dxa"/>
            <w:vAlign w:val="top"/>
            <w:tcBorders>
              <w:bottom w:val="single" w:color="000000" w:sz="10" w:space="0"/>
              <w:right w:val="single" w:color="000000" w:sz="6" w:space="0"/>
            </w:tcBorders>
          </w:tcPr>
          <w:p>
            <w:pPr>
              <w:spacing w:line="245" w:lineRule="auto"/>
              <w:rPr>
                <w:rFonts w:ascii="Arial"/>
                <w:sz w:val="21"/>
              </w:rPr>
            </w:pPr>
            <w:r/>
          </w:p>
          <w:p>
            <w:pPr>
              <w:pStyle w:val="TableText"/>
              <w:ind w:left="178"/>
              <w:spacing w:before="65" w:line="230" w:lineRule="auto"/>
              <w:rPr/>
            </w:pPr>
            <w:r>
              <w:rPr>
                <w:spacing w:val="3"/>
              </w:rPr>
              <w:t>一般</w:t>
            </w:r>
          </w:p>
          <w:p>
            <w:pPr>
              <w:pStyle w:val="TableText"/>
              <w:ind w:left="174"/>
              <w:spacing w:before="22" w:line="230" w:lineRule="auto"/>
              <w:rPr/>
            </w:pPr>
            <w:r>
              <w:rPr>
                <w:spacing w:val="4"/>
              </w:rPr>
              <w:t>排放</w:t>
            </w:r>
          </w:p>
          <w:p>
            <w:pPr>
              <w:pStyle w:val="TableText"/>
              <w:ind w:left="312"/>
              <w:spacing w:before="22" w:line="266" w:lineRule="exact"/>
              <w:rPr/>
            </w:pPr>
            <w:r>
              <w:rPr>
                <w:position w:val="1"/>
              </w:rPr>
              <w:t>口</w:t>
            </w:r>
          </w:p>
        </w:tc>
      </w:tr>
      <w:tr>
        <w:trPr>
          <w:trHeight w:val="4108" w:hRule="atLeast"/>
        </w:trPr>
        <w:tc>
          <w:tcPr>
            <w:tcW w:w="370" w:type="dxa"/>
            <w:vAlign w:val="top"/>
            <w:vMerge w:val="continue"/>
            <w:textDirection w:val="tbRlV"/>
            <w:tcBorders>
              <w:left w:val="single" w:color="000000" w:sz="6" w:space="0"/>
              <w:bottom w:val="single" w:color="000000" w:sz="6" w:space="0"/>
              <w:top w:val="nil"/>
            </w:tcBorders>
          </w:tcPr>
          <w:p>
            <w:pPr>
              <w:rPr>
                <w:rFonts w:ascii="Arial"/>
                <w:sz w:val="21"/>
              </w:rPr>
            </w:pPr>
            <w:r/>
          </w:p>
        </w:tc>
        <w:tc>
          <w:tcPr>
            <w:tcW w:w="9355" w:type="dxa"/>
            <w:vAlign w:val="top"/>
            <w:gridSpan w:val="17"/>
            <w:tcBorders>
              <w:top w:val="single" w:color="000000" w:sz="10" w:space="0"/>
              <w:bottom w:val="single" w:color="000000" w:sz="6" w:space="0"/>
              <w:right w:val="single" w:color="000000" w:sz="6" w:space="0"/>
            </w:tcBorders>
          </w:tcPr>
          <w:p>
            <w:pPr>
              <w:pStyle w:val="TableText"/>
              <w:ind w:left="107" w:right="16" w:firstLine="420"/>
              <w:spacing w:before="1" w:line="374" w:lineRule="auto"/>
              <w:jc w:val="both"/>
              <w:rPr/>
            </w:pPr>
            <w:r>
              <w:rPr>
                <w:spacing w:val="6"/>
              </w:rPr>
              <w:t>本项目位于海丰县城东镇海紫路东侧生态科技园高通实业有限公司内一栋</w:t>
            </w:r>
            <w:r>
              <w:rPr>
                <w:spacing w:val="-8"/>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7"/>
                <w:w w:val="101"/>
              </w:rPr>
              <w:t xml:space="preserve"> </w:t>
            </w:r>
            <w:r>
              <w:rPr>
                <w:spacing w:val="6"/>
              </w:rPr>
              <w:t>号，为海丰县城第二</w:t>
            </w:r>
            <w:r>
              <w:rPr>
                <w:spacing w:val="6"/>
              </w:rPr>
              <w:t>污水处理厂纳污范围之内，海丰县城第二污水处理厂于</w:t>
            </w:r>
            <w:r>
              <w:rPr>
                <w:spacing w:val="-42"/>
              </w:rPr>
              <w:t xml:space="preserve"> </w:t>
            </w:r>
            <w:r>
              <w:rPr>
                <w:rFonts w:ascii="Times New Roman" w:hAnsi="Times New Roman" w:eastAsia="Times New Roman" w:cs="Times New Roman"/>
                <w:spacing w:val="6"/>
              </w:rPr>
              <w:t>2020 </w:t>
            </w:r>
            <w:r>
              <w:rPr>
                <w:spacing w:val="6"/>
              </w:rPr>
              <w:t>年</w:t>
            </w:r>
            <w:r>
              <w:rPr>
                <w:spacing w:val="-23"/>
              </w:rPr>
              <w:t xml:space="preserve"> </w:t>
            </w:r>
            <w:r>
              <w:rPr>
                <w:rFonts w:ascii="Times New Roman" w:hAnsi="Times New Roman" w:eastAsia="Times New Roman" w:cs="Times New Roman"/>
                <w:spacing w:val="6"/>
              </w:rPr>
              <w:t>11</w:t>
            </w:r>
            <w:r>
              <w:rPr>
                <w:rFonts w:ascii="Times New Roman" w:hAnsi="Times New Roman" w:eastAsia="Times New Roman" w:cs="Times New Roman"/>
                <w:spacing w:val="15"/>
                <w:w w:val="101"/>
              </w:rPr>
              <w:t xml:space="preserve"> </w:t>
            </w:r>
            <w:r>
              <w:rPr>
                <w:spacing w:val="6"/>
              </w:rPr>
              <w:t>月建成投入运行，首期工程设计日</w:t>
            </w:r>
            <w:r>
              <w:rPr>
                <w:spacing w:val="8"/>
              </w:rPr>
              <w:t>处理污水量</w:t>
            </w:r>
            <w:r>
              <w:rPr>
                <w:spacing w:val="-44"/>
              </w:rPr>
              <w:t xml:space="preserve"> </w:t>
            </w:r>
            <w:r>
              <w:rPr>
                <w:rFonts w:ascii="Times New Roman" w:hAnsi="Times New Roman" w:eastAsia="Times New Roman" w:cs="Times New Roman"/>
                <w:spacing w:val="8"/>
              </w:rPr>
              <w:t>4</w:t>
            </w:r>
            <w:r>
              <w:rPr>
                <w:rFonts w:ascii="Times New Roman" w:hAnsi="Times New Roman" w:eastAsia="Times New Roman" w:cs="Times New Roman"/>
                <w:spacing w:val="17"/>
              </w:rPr>
              <w:t xml:space="preserve"> </w:t>
            </w:r>
            <w:r>
              <w:rPr>
                <w:spacing w:val="8"/>
              </w:rPr>
              <w:t>万吨</w:t>
            </w:r>
            <w:r>
              <w:rPr>
                <w:rFonts w:ascii="Times New Roman" w:hAnsi="Times New Roman" w:eastAsia="Times New Roman" w:cs="Times New Roman"/>
                <w:spacing w:val="8"/>
              </w:rPr>
              <w:t>/</w:t>
            </w:r>
            <w:r>
              <w:rPr>
                <w:spacing w:val="8"/>
              </w:rPr>
              <w:t>天，进水标准为《污水排入城镇下水道水质标准》（</w:t>
            </w:r>
            <w:r>
              <w:rPr>
                <w:rFonts w:ascii="Times New Roman" w:hAnsi="Times New Roman" w:eastAsia="Times New Roman" w:cs="Times New Roman"/>
              </w:rPr>
              <w:t>GB</w:t>
            </w:r>
            <w:r>
              <w:rPr>
                <w:rFonts w:ascii="Times New Roman" w:hAnsi="Times New Roman" w:eastAsia="Times New Roman" w:cs="Times New Roman"/>
                <w:spacing w:val="8"/>
              </w:rPr>
              <w:t>/T 31962-</w:t>
            </w:r>
            <w:r>
              <w:rPr>
                <w:rFonts w:ascii="Times New Roman" w:hAnsi="Times New Roman" w:eastAsia="Times New Roman" w:cs="Times New Roman"/>
                <w:spacing w:val="7"/>
              </w:rPr>
              <w:t>2015</w:t>
            </w:r>
            <w:r>
              <w:rPr>
                <w:spacing w:val="7"/>
              </w:rPr>
              <w:t>）</w:t>
            </w:r>
            <w:r>
              <w:rPr>
                <w:rFonts w:ascii="Times New Roman" w:hAnsi="Times New Roman" w:eastAsia="Times New Roman" w:cs="Times New Roman"/>
                <w:spacing w:val="7"/>
              </w:rPr>
              <w:t>C </w:t>
            </w:r>
            <w:r>
              <w:rPr>
                <w:spacing w:val="7"/>
              </w:rPr>
              <w:t>级标准</w:t>
            </w:r>
            <w:r>
              <w:rPr>
                <w:spacing w:val="7"/>
              </w:rPr>
              <w:t>和广东省《水污染物排放限值》（</w:t>
            </w:r>
            <w:r>
              <w:rPr>
                <w:rFonts w:ascii="Times New Roman" w:hAnsi="Times New Roman" w:eastAsia="Times New Roman" w:cs="Times New Roman"/>
              </w:rPr>
              <w:t>DB</w:t>
            </w:r>
            <w:r>
              <w:rPr>
                <w:rFonts w:ascii="Times New Roman" w:hAnsi="Times New Roman" w:eastAsia="Times New Roman" w:cs="Times New Roman"/>
                <w:spacing w:val="7"/>
              </w:rPr>
              <w:t>44/26-2001</w:t>
            </w:r>
            <w:r>
              <w:rPr>
                <w:spacing w:val="7"/>
              </w:rPr>
              <w:t>）第二时段三级标准的严者，尾水排放</w:t>
            </w:r>
            <w:r>
              <w:rPr>
                <w:spacing w:val="6"/>
              </w:rPr>
              <w:t>执行广东省地</w:t>
            </w:r>
            <w:r>
              <w:rPr>
                <w:spacing w:val="7"/>
              </w:rPr>
              <w:t>方标准《水污染物排放限值》（</w:t>
            </w:r>
            <w:r>
              <w:rPr>
                <w:rFonts w:ascii="Times New Roman" w:hAnsi="Times New Roman" w:eastAsia="Times New Roman" w:cs="Times New Roman"/>
              </w:rPr>
              <w:t>DB</w:t>
            </w:r>
            <w:r>
              <w:rPr>
                <w:rFonts w:ascii="Times New Roman" w:hAnsi="Times New Roman" w:eastAsia="Times New Roman" w:cs="Times New Roman"/>
                <w:spacing w:val="7"/>
              </w:rPr>
              <w:t>44/26-2001</w:t>
            </w:r>
            <w:r>
              <w:rPr>
                <w:spacing w:val="7"/>
              </w:rPr>
              <w:t>）第二时段一级标准和《城镇污水处理厂污染</w:t>
            </w:r>
            <w:r>
              <w:rPr>
                <w:spacing w:val="6"/>
              </w:rPr>
              <w:t>物排放标</w:t>
            </w:r>
            <w:r>
              <w:rPr>
                <w:spacing w:val="9"/>
              </w:rPr>
              <w:t>准》（</w:t>
            </w:r>
            <w:r>
              <w:rPr>
                <w:rFonts w:ascii="Times New Roman" w:hAnsi="Times New Roman" w:eastAsia="Times New Roman" w:cs="Times New Roman"/>
              </w:rPr>
              <w:t>GB</w:t>
            </w:r>
            <w:r>
              <w:rPr>
                <w:rFonts w:ascii="Times New Roman" w:hAnsi="Times New Roman" w:eastAsia="Times New Roman" w:cs="Times New Roman"/>
                <w:spacing w:val="9"/>
              </w:rPr>
              <w:t>18918-2002</w:t>
            </w:r>
            <w:r>
              <w:rPr>
                <w:spacing w:val="9"/>
              </w:rPr>
              <w:t>）一级</w:t>
            </w:r>
            <w:r>
              <w:rPr>
                <w:spacing w:val="-39"/>
              </w:rPr>
              <w:t xml:space="preserve"> </w:t>
            </w:r>
            <w:r>
              <w:rPr>
                <w:rFonts w:ascii="Times New Roman" w:hAnsi="Times New Roman" w:eastAsia="Times New Roman" w:cs="Times New Roman"/>
                <w:spacing w:val="9"/>
              </w:rPr>
              <w:t>A </w:t>
            </w:r>
            <w:r>
              <w:rPr>
                <w:spacing w:val="9"/>
              </w:rPr>
              <w:t>标准较严者，尾水排放口位于横河，污水处理工艺见下图，污水处理</w:t>
            </w:r>
            <w:r>
              <w:rPr>
                <w:spacing w:val="12"/>
              </w:rPr>
              <w:t>工艺为</w:t>
            </w:r>
            <w:r>
              <w:rPr>
                <w:spacing w:val="-44"/>
              </w:rPr>
              <w:t xml:space="preserve"> </w:t>
            </w:r>
            <w:r>
              <w:rPr>
                <w:rFonts w:ascii="Times New Roman" w:hAnsi="Times New Roman" w:eastAsia="Times New Roman" w:cs="Times New Roman"/>
                <w:spacing w:val="12"/>
              </w:rPr>
              <w:t>A</w:t>
            </w:r>
            <w:r>
              <w:rPr>
                <w:rFonts w:ascii="Times New Roman" w:hAnsi="Times New Roman" w:eastAsia="Times New Roman" w:cs="Times New Roman"/>
                <w:sz w:val="13"/>
                <w:szCs w:val="13"/>
                <w:spacing w:val="12"/>
                <w:position w:val="6"/>
              </w:rPr>
              <w:t>2</w:t>
            </w:r>
            <w:r>
              <w:rPr>
                <w:rFonts w:ascii="Times New Roman" w:hAnsi="Times New Roman" w:eastAsia="Times New Roman" w:cs="Times New Roman"/>
                <w:spacing w:val="12"/>
              </w:rPr>
              <w:t>O</w:t>
            </w:r>
            <w:r>
              <w:rPr>
                <w:rFonts w:ascii="Times New Roman" w:hAnsi="Times New Roman" w:eastAsia="Times New Roman" w:cs="Times New Roman"/>
                <w:spacing w:val="17"/>
                <w:w w:val="101"/>
              </w:rPr>
              <w:t xml:space="preserve"> </w:t>
            </w:r>
            <w:r>
              <w:rPr>
                <w:spacing w:val="12"/>
              </w:rPr>
              <w:t>氧化沟工艺，粗格栅去除较大的悬浮物，细格栅进一</w:t>
            </w:r>
            <w:r>
              <w:rPr>
                <w:spacing w:val="11"/>
              </w:rPr>
              <w:t>步去除较小的悬浮物，厌氧</w:t>
            </w:r>
            <w:r>
              <w:rPr>
                <w:rFonts w:ascii="Times New Roman" w:hAnsi="Times New Roman" w:eastAsia="Times New Roman" w:cs="Times New Roman"/>
                <w:spacing w:val="11"/>
              </w:rPr>
              <w:t>-</w:t>
            </w:r>
            <w:r>
              <w:rPr>
                <w:spacing w:val="11"/>
              </w:rPr>
              <w:t>缺氧</w:t>
            </w:r>
            <w:r>
              <w:rPr>
                <w:rFonts w:ascii="Times New Roman" w:hAnsi="Times New Roman" w:eastAsia="Times New Roman" w:cs="Times New Roman"/>
                <w:spacing w:val="11"/>
              </w:rPr>
              <w:t>-</w:t>
            </w:r>
            <w:r>
              <w:rPr>
                <w:spacing w:val="8"/>
              </w:rPr>
              <w:t>好氧工艺脱氮除磷，二沉池进行泥水分离和活性污泥回</w:t>
            </w:r>
            <w:r>
              <w:rPr>
                <w:spacing w:val="7"/>
              </w:rPr>
              <w:t>流，尾水可以达到广东省地方标准《水污染物</w:t>
            </w:r>
            <w:r>
              <w:rPr/>
              <w:t>排放限值》（</w:t>
            </w:r>
            <w:r>
              <w:rPr>
                <w:rFonts w:ascii="Times New Roman" w:hAnsi="Times New Roman" w:eastAsia="Times New Roman" w:cs="Times New Roman"/>
              </w:rPr>
              <w:t>DB44/26-2001</w:t>
            </w:r>
            <w:r>
              <w:rPr/>
              <w:t>）第二时段一级标准和《城镇污水</w:t>
            </w:r>
            <w:r>
              <w:rPr>
                <w:spacing w:val="-1"/>
              </w:rPr>
              <w:t>处理厂污染物排放标准》（</w:t>
            </w:r>
            <w:r>
              <w:rPr>
                <w:rFonts w:ascii="Times New Roman" w:hAnsi="Times New Roman" w:eastAsia="Times New Roman" w:cs="Times New Roman"/>
                <w:spacing w:val="-1"/>
              </w:rPr>
              <w:t>GB18918-2002</w:t>
            </w:r>
            <w:r>
              <w:rPr>
                <w:spacing w:val="-1"/>
              </w:rPr>
              <w:t>）</w:t>
            </w:r>
            <w:r>
              <w:rPr>
                <w:spacing w:val="6"/>
              </w:rPr>
              <w:t>一级</w:t>
            </w:r>
            <w:r>
              <w:rPr>
                <w:spacing w:val="-41"/>
              </w:rPr>
              <w:t xml:space="preserve"> </w:t>
            </w:r>
            <w:r>
              <w:rPr>
                <w:rFonts w:ascii="Times New Roman" w:hAnsi="Times New Roman" w:eastAsia="Times New Roman" w:cs="Times New Roman"/>
                <w:spacing w:val="6"/>
              </w:rPr>
              <w:t>A </w:t>
            </w:r>
            <w:r>
              <w:rPr>
                <w:spacing w:val="6"/>
              </w:rPr>
              <w:t>标准较严者。</w:t>
            </w:r>
          </w:p>
        </w:tc>
      </w:tr>
    </w:tbl>
    <w:p>
      <w:pPr>
        <w:pStyle w:val="BodyText"/>
        <w:rPr/>
      </w:pPr>
      <w:r/>
    </w:p>
    <w:p>
      <w:pPr>
        <w:sectPr>
          <w:footerReference w:type="default" r:id="rId52"/>
          <w:pgSz w:w="11907" w:h="16840"/>
          <w:pgMar w:top="1134" w:right="1083" w:bottom="1057" w:left="1083" w:header="0" w:footer="718" w:gutter="0"/>
        </w:sectPr>
        <w:rPr/>
      </w:pPr>
    </w:p>
    <w:tbl>
      <w:tblPr>
        <w:tblStyle w:val="TableNormal"/>
        <w:tblW w:w="9725"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370"/>
        <w:gridCol w:w="9355"/>
      </w:tblGrid>
      <w:tr>
        <w:trPr>
          <w:trHeight w:val="14462" w:hRule="atLeast"/>
        </w:trPr>
        <w:tc>
          <w:tcPr>
            <w:tcW w:w="370" w:type="dxa"/>
            <w:vAlign w:val="top"/>
            <w:tcBorders>
              <w:right w:val="single" w:color="000000" w:sz="2" w:space="0"/>
            </w:tcBorders>
          </w:tcPr>
          <w:p>
            <w:pPr>
              <w:rPr>
                <w:rFonts w:ascii="Arial"/>
                <w:sz w:val="21"/>
              </w:rPr>
            </w:pPr>
            <w:r/>
          </w:p>
        </w:tc>
        <w:tc>
          <w:tcPr>
            <w:tcW w:w="9355" w:type="dxa"/>
            <w:vAlign w:val="top"/>
            <w:tcBorders>
              <w:left w:val="single" w:color="000000" w:sz="2" w:space="0"/>
            </w:tcBorders>
          </w:tcPr>
          <w:p>
            <w:pPr>
              <w:ind w:firstLine="814"/>
              <w:spacing w:before="5" w:line="4414" w:lineRule="exact"/>
              <w:rPr/>
            </w:pPr>
            <w:r>
              <w:rPr>
                <w:position w:val="-88"/>
              </w:rPr>
              <w:drawing>
                <wp:inline distT="0" distB="0" distL="0" distR="0">
                  <wp:extent cx="4896611" cy="2802635"/>
                  <wp:effectExtent l="0" t="0" r="0" b="0"/>
                  <wp:docPr id="28" name="IM 28"/>
                  <wp:cNvGraphicFramePr/>
                  <a:graphic>
                    <a:graphicData uri="http://schemas.openxmlformats.org/drawingml/2006/picture">
                      <pic:pic>
                        <pic:nvPicPr>
                          <pic:cNvPr id="28" name="IM 28"/>
                          <pic:cNvPicPr/>
                        </pic:nvPicPr>
                        <pic:blipFill>
                          <a:blip r:embed="rId54"/>
                          <a:stretch>
                            <a:fillRect/>
                          </a:stretch>
                        </pic:blipFill>
                        <pic:spPr>
                          <a:xfrm rot="0">
                            <a:off x="0" y="0"/>
                            <a:ext cx="4896611" cy="2802635"/>
                          </a:xfrm>
                          <a:prstGeom prst="rect">
                            <a:avLst/>
                          </a:prstGeom>
                        </pic:spPr>
                      </pic:pic>
                    </a:graphicData>
                  </a:graphic>
                </wp:inline>
              </w:drawing>
            </w:r>
          </w:p>
          <w:p>
            <w:pPr>
              <w:pStyle w:val="TableText"/>
              <w:ind w:left="2213"/>
              <w:spacing w:before="150" w:line="228" w:lineRule="auto"/>
              <w:rPr/>
            </w:pPr>
            <w:r>
              <w:rPr>
                <w:b/>
                <w:bCs/>
                <w:spacing w:val="6"/>
              </w:rPr>
              <w:t>图</w:t>
            </w:r>
            <w:r>
              <w:rPr>
                <w:spacing w:val="-40"/>
              </w:rPr>
              <w:t xml:space="preserve"> </w:t>
            </w:r>
            <w:r>
              <w:rPr>
                <w:rFonts w:ascii="Times New Roman" w:hAnsi="Times New Roman" w:eastAsia="Times New Roman" w:cs="Times New Roman"/>
                <w:b/>
                <w:bCs/>
                <w:spacing w:val="6"/>
              </w:rPr>
              <w:t>4-3    </w:t>
            </w:r>
            <w:r>
              <w:rPr>
                <w:b/>
                <w:bCs/>
                <w:spacing w:val="6"/>
              </w:rPr>
              <w:t>海丰县城第二污水处理厂污水处理工艺流程图</w:t>
            </w:r>
          </w:p>
          <w:p>
            <w:pPr>
              <w:pStyle w:val="TableText"/>
              <w:ind w:left="105" w:right="48" w:firstLine="423"/>
              <w:spacing w:before="129" w:line="373" w:lineRule="auto"/>
              <w:jc w:val="both"/>
              <w:rPr/>
            </w:pPr>
            <w:r>
              <w:rPr>
                <w:spacing w:val="9"/>
              </w:rPr>
              <w:t>生活污水经三级化粪池预处理达到《污水排入城镇下水道水质标准》（</w:t>
            </w:r>
            <w:r>
              <w:rPr>
                <w:rFonts w:ascii="Times New Roman" w:hAnsi="Times New Roman" w:eastAsia="Times New Roman" w:cs="Times New Roman"/>
              </w:rPr>
              <w:t>GB</w:t>
            </w:r>
            <w:r>
              <w:rPr>
                <w:rFonts w:ascii="Times New Roman" w:hAnsi="Times New Roman" w:eastAsia="Times New Roman" w:cs="Times New Roman"/>
                <w:spacing w:val="9"/>
              </w:rPr>
              <w:t>/T</w:t>
            </w:r>
            <w:r>
              <w:rPr>
                <w:rFonts w:ascii="Times New Roman" w:hAnsi="Times New Roman" w:eastAsia="Times New Roman" w:cs="Times New Roman"/>
                <w:spacing w:val="24"/>
                <w:w w:val="101"/>
              </w:rPr>
              <w:t xml:space="preserve"> </w:t>
            </w:r>
            <w:r>
              <w:rPr>
                <w:rFonts w:ascii="Times New Roman" w:hAnsi="Times New Roman" w:eastAsia="Times New Roman" w:cs="Times New Roman"/>
                <w:spacing w:val="9"/>
              </w:rPr>
              <w:t>31962-2015</w:t>
            </w:r>
            <w:r>
              <w:rPr>
                <w:spacing w:val="9"/>
              </w:rPr>
              <w:t>）</w:t>
            </w:r>
            <w:r>
              <w:rPr>
                <w:rFonts w:ascii="Times New Roman" w:hAnsi="Times New Roman" w:eastAsia="Times New Roman" w:cs="Times New Roman"/>
                <w:spacing w:val="9"/>
              </w:rPr>
              <w:t>C</w:t>
            </w:r>
            <w:r>
              <w:rPr>
                <w:rFonts w:ascii="Times New Roman" w:hAnsi="Times New Roman" w:eastAsia="Times New Roman" w:cs="Times New Roman"/>
                <w:spacing w:val="16"/>
                <w:w w:val="101"/>
              </w:rPr>
              <w:t xml:space="preserve"> </w:t>
            </w:r>
            <w:r>
              <w:rPr>
                <w:spacing w:val="9"/>
              </w:rPr>
              <w:t>级</w:t>
            </w:r>
            <w:r>
              <w:rPr>
                <w:spacing w:val="4"/>
              </w:rPr>
              <w:t>标准和广东省《水污染物排放限值》（</w:t>
            </w:r>
            <w:r>
              <w:rPr>
                <w:rFonts w:ascii="Times New Roman" w:hAnsi="Times New Roman" w:eastAsia="Times New Roman" w:cs="Times New Roman"/>
              </w:rPr>
              <w:t>DB</w:t>
            </w:r>
            <w:r>
              <w:rPr>
                <w:rFonts w:ascii="Times New Roman" w:hAnsi="Times New Roman" w:eastAsia="Times New Roman" w:cs="Times New Roman"/>
                <w:spacing w:val="4"/>
              </w:rPr>
              <w:t>44/26-2001</w:t>
            </w:r>
            <w:r>
              <w:rPr>
                <w:spacing w:val="4"/>
              </w:rPr>
              <w:t>）第二时段三级标准的严者后排入市</w:t>
            </w:r>
            <w:r>
              <w:rPr>
                <w:spacing w:val="3"/>
              </w:rPr>
              <w:t>政污水管网，</w:t>
            </w:r>
            <w:r>
              <w:rPr>
                <w:spacing w:val="8"/>
              </w:rPr>
              <w:t>进入海丰县城第二污水处理厂集中处理。因此，项目外排废</w:t>
            </w:r>
            <w:r>
              <w:rPr>
                <w:spacing w:val="7"/>
              </w:rPr>
              <w:t>水水质符合海丰县城第二污水处理厂的进</w:t>
            </w:r>
            <w:r>
              <w:rPr>
                <w:spacing w:val="10"/>
              </w:rPr>
              <w:t>水要求。从水量分析，海丰县城第二污水处理厂首期工程的设计日处理规模为</w:t>
            </w:r>
            <w:r>
              <w:rPr>
                <w:spacing w:val="-29"/>
              </w:rPr>
              <w:t xml:space="preserve"> </w:t>
            </w:r>
            <w:r>
              <w:rPr>
                <w:rFonts w:ascii="Times New Roman" w:hAnsi="Times New Roman" w:eastAsia="Times New Roman" w:cs="Times New Roman"/>
                <w:spacing w:val="10"/>
              </w:rPr>
              <w:t>4</w:t>
            </w:r>
            <w:r>
              <w:rPr>
                <w:rFonts w:ascii="Times New Roman" w:hAnsi="Times New Roman" w:eastAsia="Times New Roman" w:cs="Times New Roman"/>
                <w:spacing w:val="17"/>
                <w:w w:val="101"/>
              </w:rPr>
              <w:t xml:space="preserve"> </w:t>
            </w:r>
            <w:r>
              <w:rPr>
                <w:spacing w:val="10"/>
              </w:rPr>
              <w:t>万吨</w:t>
            </w:r>
            <w:r>
              <w:rPr>
                <w:rFonts w:ascii="Times New Roman" w:hAnsi="Times New Roman" w:eastAsia="Times New Roman" w:cs="Times New Roman"/>
                <w:spacing w:val="10"/>
              </w:rPr>
              <w:t>/</w:t>
            </w:r>
            <w:r>
              <w:rPr>
                <w:spacing w:val="10"/>
              </w:rPr>
              <w:t>天，现处理量</w:t>
            </w:r>
            <w:r>
              <w:rPr>
                <w:spacing w:val="7"/>
              </w:rPr>
              <w:t>为</w:t>
            </w:r>
            <w:r>
              <w:rPr>
                <w:spacing w:val="35"/>
              </w:rPr>
              <w:t xml:space="preserve"> </w:t>
            </w:r>
            <w:r>
              <w:rPr>
                <w:rFonts w:ascii="Times New Roman" w:hAnsi="Times New Roman" w:eastAsia="Times New Roman" w:cs="Times New Roman"/>
                <w:spacing w:val="7"/>
              </w:rPr>
              <w:t>1  </w:t>
            </w:r>
            <w:r>
              <w:rPr>
                <w:spacing w:val="7"/>
              </w:rPr>
              <w:t>万吨</w:t>
            </w:r>
            <w:r>
              <w:rPr>
                <w:rFonts w:ascii="Times New Roman" w:hAnsi="Times New Roman" w:eastAsia="Times New Roman" w:cs="Times New Roman"/>
                <w:spacing w:val="7"/>
              </w:rPr>
              <w:t>/</w:t>
            </w:r>
            <w:r>
              <w:rPr>
                <w:spacing w:val="7"/>
              </w:rPr>
              <w:t>天，剩余处理能力为</w:t>
            </w:r>
            <w:r>
              <w:rPr>
                <w:spacing w:val="-34"/>
              </w:rPr>
              <w:t xml:space="preserve"> </w:t>
            </w:r>
            <w:r>
              <w:rPr>
                <w:rFonts w:ascii="Times New Roman" w:hAnsi="Times New Roman" w:eastAsia="Times New Roman" w:cs="Times New Roman"/>
                <w:spacing w:val="7"/>
              </w:rPr>
              <w:t>3</w:t>
            </w:r>
            <w:r>
              <w:rPr>
                <w:rFonts w:ascii="Times New Roman" w:hAnsi="Times New Roman" w:eastAsia="Times New Roman" w:cs="Times New Roman"/>
                <w:spacing w:val="17"/>
                <w:w w:val="101"/>
              </w:rPr>
              <w:t xml:space="preserve"> </w:t>
            </w:r>
            <w:r>
              <w:rPr>
                <w:spacing w:val="7"/>
              </w:rPr>
              <w:t>万吨</w:t>
            </w:r>
            <w:r>
              <w:rPr>
                <w:rFonts w:ascii="Times New Roman" w:hAnsi="Times New Roman" w:eastAsia="Times New Roman" w:cs="Times New Roman"/>
                <w:spacing w:val="7"/>
              </w:rPr>
              <w:t>/</w:t>
            </w:r>
            <w:r>
              <w:rPr>
                <w:spacing w:val="7"/>
              </w:rPr>
              <w:t>天。项目废水排放量</w:t>
            </w:r>
            <w:r>
              <w:rPr>
                <w:spacing w:val="-35"/>
              </w:rPr>
              <w:t xml:space="preserve"> </w:t>
            </w:r>
            <w:r>
              <w:rPr>
                <w:rFonts w:ascii="Times New Roman" w:hAnsi="Times New Roman" w:eastAsia="Times New Roman" w:cs="Times New Roman"/>
                <w:spacing w:val="7"/>
              </w:rPr>
              <w:t>0.6t/d</w:t>
            </w:r>
            <w:r>
              <w:rPr>
                <w:spacing w:val="7"/>
              </w:rPr>
              <w:t>（</w:t>
            </w:r>
            <w:r>
              <w:rPr>
                <w:rFonts w:ascii="Times New Roman" w:hAnsi="Times New Roman" w:eastAsia="Times New Roman" w:cs="Times New Roman"/>
                <w:spacing w:val="7"/>
              </w:rPr>
              <w:t>180t/a</w:t>
            </w:r>
            <w:r>
              <w:rPr>
                <w:spacing w:val="11"/>
              </w:rPr>
              <w:t>），</w:t>
            </w:r>
            <w:r>
              <w:rPr>
                <w:spacing w:val="-51"/>
              </w:rPr>
              <w:t xml:space="preserve"> </w:t>
            </w:r>
            <w:r>
              <w:rPr>
                <w:spacing w:val="7"/>
              </w:rPr>
              <w:t>占污水处理厂剩余日</w:t>
            </w:r>
            <w:r>
              <w:rPr>
                <w:spacing w:val="11"/>
              </w:rPr>
              <w:t>处理量的</w:t>
            </w:r>
            <w:r>
              <w:rPr>
                <w:rFonts w:ascii="Times New Roman" w:hAnsi="Times New Roman" w:eastAsia="Times New Roman" w:cs="Times New Roman"/>
                <w:spacing w:val="11"/>
              </w:rPr>
              <w:t>0.002%</w:t>
            </w:r>
            <w:r>
              <w:rPr>
                <w:rFonts w:ascii="Times New Roman" w:hAnsi="Times New Roman" w:eastAsia="Times New Roman" w:cs="Times New Roman"/>
                <w:spacing w:val="-23"/>
              </w:rPr>
              <w:t xml:space="preserve"> </w:t>
            </w:r>
            <w:r>
              <w:rPr>
                <w:spacing w:val="11"/>
              </w:rPr>
              <w:t>，海丰县城第二污水处理厂可容纳本项目外排的废水。因此，从水质和水量分析，</w:t>
            </w:r>
            <w:r>
              <w:rPr>
                <w:spacing w:val="9"/>
              </w:rPr>
              <w:t>本项目废水接入海丰县城第二污水处理厂处理是可行的。</w:t>
            </w:r>
          </w:p>
          <w:p>
            <w:pPr>
              <w:pStyle w:val="TableText"/>
              <w:ind w:left="537"/>
              <w:spacing w:before="63" w:line="229" w:lineRule="auto"/>
              <w:rPr/>
            </w:pPr>
            <w:r>
              <w:rPr>
                <w:b/>
                <w:bCs/>
                <w:spacing w:val="4"/>
              </w:rPr>
              <w:t>（三）噪声</w:t>
            </w:r>
          </w:p>
          <w:p>
            <w:pPr>
              <w:pStyle w:val="TableText"/>
              <w:ind w:left="532"/>
              <w:spacing w:before="162" w:line="229" w:lineRule="auto"/>
              <w:rPr/>
            </w:pPr>
            <w:r>
              <w:rPr>
                <w:rFonts w:ascii="Times New Roman" w:hAnsi="Times New Roman" w:eastAsia="Times New Roman" w:cs="Times New Roman"/>
                <w:b/>
                <w:bCs/>
                <w:spacing w:val="1"/>
              </w:rPr>
              <w:t>1</w:t>
            </w:r>
            <w:r>
              <w:rPr>
                <w:rFonts w:ascii="Times New Roman" w:hAnsi="Times New Roman" w:eastAsia="Times New Roman" w:cs="Times New Roman"/>
                <w:b/>
                <w:bCs/>
                <w:spacing w:val="-25"/>
              </w:rPr>
              <w:t xml:space="preserve"> </w:t>
            </w:r>
            <w:r>
              <w:rPr>
                <w:b/>
                <w:bCs/>
                <w:spacing w:val="1"/>
              </w:rPr>
              <w:t>、噪声源强</w:t>
            </w:r>
          </w:p>
          <w:p>
            <w:pPr>
              <w:pStyle w:val="TableText"/>
              <w:ind w:left="108" w:right="87" w:firstLine="421"/>
              <w:spacing w:before="158" w:line="377" w:lineRule="auto"/>
              <w:rPr/>
            </w:pPr>
            <w:r>
              <w:rPr>
                <w:spacing w:val="7"/>
              </w:rPr>
              <w:t>项目营运期主要噪声源为聚氨酯鞋底生产线、喷漆生产线、修边机、空压机等生产设备运行时产</w:t>
            </w:r>
            <w:r>
              <w:rPr>
                <w:spacing w:val="8"/>
              </w:rPr>
              <w:t>生的噪声，参考《环境保护实用数据手册》，设备噪声源强声压级（约距离</w:t>
            </w:r>
            <w:r>
              <w:rPr>
                <w:spacing w:val="-23"/>
              </w:rPr>
              <w:t xml:space="preserve"> </w:t>
            </w:r>
            <w:r>
              <w:rPr>
                <w:rFonts w:ascii="Times New Roman" w:hAnsi="Times New Roman" w:eastAsia="Times New Roman" w:cs="Times New Roman"/>
                <w:spacing w:val="8"/>
              </w:rPr>
              <w:t>1m</w:t>
            </w:r>
            <w:r>
              <w:rPr>
                <w:rFonts w:ascii="Times New Roman" w:hAnsi="Times New Roman" w:eastAsia="Times New Roman" w:cs="Times New Roman"/>
                <w:spacing w:val="16"/>
                <w:w w:val="101"/>
              </w:rPr>
              <w:t xml:space="preserve"> </w:t>
            </w:r>
            <w:r>
              <w:rPr>
                <w:spacing w:val="8"/>
              </w:rPr>
              <w:t>处测量值）</w:t>
            </w:r>
            <w:r>
              <w:rPr>
                <w:spacing w:val="7"/>
              </w:rPr>
              <w:t>见下表。</w:t>
            </w:r>
          </w:p>
          <w:p>
            <w:pPr>
              <w:ind w:left="2191"/>
              <w:spacing w:before="1" w:line="222" w:lineRule="auto"/>
              <w:rPr>
                <w:rFonts w:ascii="NSimSun" w:hAnsi="NSimSun" w:eastAsia="NSimSun" w:cs="NSimSun"/>
                <w:sz w:val="20"/>
                <w:szCs w:val="20"/>
              </w:rPr>
            </w:pPr>
            <w:r>
              <w:rPr>
                <w:rFonts w:ascii="NSimSun" w:hAnsi="NSimSun" w:eastAsia="NSimSun" w:cs="NSimSun"/>
                <w:sz w:val="20"/>
                <w:szCs w:val="20"/>
                <w:b/>
                <w:bCs/>
                <w:spacing w:val="6"/>
              </w:rPr>
              <w:t>表</w:t>
            </w:r>
            <w:r>
              <w:rPr>
                <w:rFonts w:ascii="NSimSun" w:hAnsi="NSimSun" w:eastAsia="NSimSun" w:cs="NSimSun"/>
                <w:sz w:val="20"/>
                <w:szCs w:val="20"/>
                <w:spacing w:val="-29"/>
              </w:rPr>
              <w:t xml:space="preserve"> </w:t>
            </w:r>
            <w:r>
              <w:rPr>
                <w:rFonts w:ascii="Times New Roman" w:hAnsi="Times New Roman" w:eastAsia="Times New Roman" w:cs="Times New Roman"/>
                <w:sz w:val="20"/>
                <w:szCs w:val="20"/>
                <w:b/>
                <w:bCs/>
                <w:spacing w:val="6"/>
              </w:rPr>
              <w:t>4-13      </w:t>
            </w:r>
            <w:r>
              <w:rPr>
                <w:rFonts w:ascii="NSimSun" w:hAnsi="NSimSun" w:eastAsia="NSimSun" w:cs="NSimSun"/>
                <w:sz w:val="20"/>
                <w:szCs w:val="20"/>
                <w:b/>
                <w:bCs/>
                <w:spacing w:val="6"/>
              </w:rPr>
              <w:t>噪声污染源源强核算结果及相关参数一览表</w:t>
            </w:r>
          </w:p>
          <w:tbl>
            <w:tblPr>
              <w:tblStyle w:val="TableNormal"/>
              <w:tblW w:w="9087" w:type="dxa"/>
              <w:tblInd w:w="126"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78"/>
              <w:gridCol w:w="1590"/>
              <w:gridCol w:w="645"/>
              <w:gridCol w:w="645"/>
              <w:gridCol w:w="960"/>
              <w:gridCol w:w="896"/>
              <w:gridCol w:w="1004"/>
              <w:gridCol w:w="705"/>
              <w:gridCol w:w="750"/>
              <w:gridCol w:w="714"/>
            </w:tblGrid>
            <w:tr>
              <w:trPr>
                <w:trHeight w:val="347" w:hRule="atLeast"/>
              </w:trPr>
              <w:tc>
                <w:tcPr>
                  <w:tcW w:w="1178" w:type="dxa"/>
                  <w:vAlign w:val="top"/>
                  <w:vMerge w:val="restart"/>
                  <w:tcBorders>
                    <w:top w:val="single" w:color="000000" w:sz="10" w:space="0"/>
                    <w:left w:val="nil"/>
                    <w:bottom w:val="nil"/>
                  </w:tcBorders>
                </w:tcPr>
                <w:p>
                  <w:pPr>
                    <w:spacing w:line="281" w:lineRule="auto"/>
                    <w:rPr>
                      <w:rFonts w:ascii="Arial"/>
                      <w:sz w:val="21"/>
                    </w:rPr>
                  </w:pPr>
                  <w:r/>
                </w:p>
                <w:p>
                  <w:pPr>
                    <w:pStyle w:val="TableText"/>
                    <w:ind w:left="493" w:right="137" w:hanging="345"/>
                    <w:spacing w:before="65" w:line="252" w:lineRule="auto"/>
                    <w:rPr/>
                  </w:pPr>
                  <w:r>
                    <w:rPr>
                      <w:b/>
                      <w:bCs/>
                      <w:spacing w:val="5"/>
                    </w:rPr>
                    <w:t>工序</w:t>
                  </w:r>
                  <w:r>
                    <w:rPr>
                      <w:rFonts w:ascii="Times New Roman" w:hAnsi="Times New Roman" w:eastAsia="Times New Roman" w:cs="Times New Roman"/>
                      <w:b/>
                      <w:bCs/>
                      <w:spacing w:val="5"/>
                    </w:rPr>
                    <w:t>/</w:t>
                  </w:r>
                  <w:r>
                    <w:rPr>
                      <w:b/>
                      <w:bCs/>
                      <w:spacing w:val="5"/>
                    </w:rPr>
                    <w:t>生产</w:t>
                  </w:r>
                  <w:r>
                    <w:rPr>
                      <w:b/>
                      <w:bCs/>
                      <w:spacing w:val="-3"/>
                    </w:rPr>
                    <w:t>线</w:t>
                  </w:r>
                </w:p>
              </w:tc>
              <w:tc>
                <w:tcPr>
                  <w:tcW w:w="1590" w:type="dxa"/>
                  <w:vAlign w:val="top"/>
                  <w:vMerge w:val="restart"/>
                  <w:tcBorders>
                    <w:top w:val="single" w:color="000000" w:sz="10" w:space="0"/>
                    <w:bottom w:val="nil"/>
                  </w:tcBorders>
                </w:tcPr>
                <w:p>
                  <w:pPr>
                    <w:spacing w:line="414" w:lineRule="auto"/>
                    <w:rPr>
                      <w:rFonts w:ascii="Arial"/>
                      <w:sz w:val="21"/>
                    </w:rPr>
                  </w:pPr>
                  <w:r/>
                </w:p>
                <w:p>
                  <w:pPr>
                    <w:pStyle w:val="TableText"/>
                    <w:ind w:left="494"/>
                    <w:spacing w:before="65" w:line="229" w:lineRule="auto"/>
                    <w:rPr/>
                  </w:pPr>
                  <w:r>
                    <w:rPr>
                      <w:b/>
                      <w:bCs/>
                      <w:spacing w:val="2"/>
                    </w:rPr>
                    <w:t>噪声源</w:t>
                  </w:r>
                </w:p>
              </w:tc>
              <w:tc>
                <w:tcPr>
                  <w:tcW w:w="645" w:type="dxa"/>
                  <w:vAlign w:val="top"/>
                  <w:vMerge w:val="restart"/>
                  <w:tcBorders>
                    <w:top w:val="single" w:color="000000" w:sz="10" w:space="0"/>
                    <w:bottom w:val="nil"/>
                  </w:tcBorders>
                </w:tcPr>
                <w:p>
                  <w:pPr>
                    <w:spacing w:line="280" w:lineRule="auto"/>
                    <w:rPr>
                      <w:rFonts w:ascii="Arial"/>
                      <w:sz w:val="21"/>
                    </w:rPr>
                  </w:pPr>
                  <w:r/>
                </w:p>
                <w:p>
                  <w:pPr>
                    <w:pStyle w:val="TableText"/>
                    <w:ind w:left="116" w:right="111" w:firstLine="4"/>
                    <w:spacing w:before="65" w:line="252" w:lineRule="auto"/>
                    <w:rPr/>
                  </w:pPr>
                  <w:r>
                    <w:rPr>
                      <w:b/>
                      <w:bCs/>
                      <w:spacing w:val="1"/>
                    </w:rPr>
                    <w:t>声源</w:t>
                  </w:r>
                  <w:r>
                    <w:rPr>
                      <w:b/>
                      <w:bCs/>
                      <w:spacing w:val="3"/>
                    </w:rPr>
                    <w:t>类型</w:t>
                  </w:r>
                </w:p>
              </w:tc>
              <w:tc>
                <w:tcPr>
                  <w:tcW w:w="1605" w:type="dxa"/>
                  <w:vAlign w:val="top"/>
                  <w:gridSpan w:val="2"/>
                  <w:tcBorders>
                    <w:top w:val="single" w:color="000000" w:sz="10" w:space="0"/>
                  </w:tcBorders>
                </w:tcPr>
                <w:p>
                  <w:pPr>
                    <w:pStyle w:val="TableText"/>
                    <w:ind w:left="395"/>
                    <w:spacing w:before="69" w:line="229" w:lineRule="auto"/>
                    <w:rPr/>
                  </w:pPr>
                  <w:r>
                    <w:rPr>
                      <w:b/>
                      <w:bCs/>
                      <w:spacing w:val="4"/>
                    </w:rPr>
                    <w:t>噪声源强</w:t>
                  </w:r>
                </w:p>
              </w:tc>
              <w:tc>
                <w:tcPr>
                  <w:tcW w:w="1900" w:type="dxa"/>
                  <w:vAlign w:val="top"/>
                  <w:gridSpan w:val="2"/>
                  <w:tcBorders>
                    <w:top w:val="single" w:color="000000" w:sz="10" w:space="0"/>
                  </w:tcBorders>
                </w:tcPr>
                <w:p>
                  <w:pPr>
                    <w:pStyle w:val="TableText"/>
                    <w:ind w:left="551"/>
                    <w:spacing w:before="69" w:line="228" w:lineRule="auto"/>
                    <w:rPr/>
                  </w:pPr>
                  <w:r>
                    <w:rPr>
                      <w:b/>
                      <w:bCs/>
                      <w:spacing w:val="2"/>
                    </w:rPr>
                    <w:t>降噪措施</w:t>
                  </w:r>
                </w:p>
              </w:tc>
              <w:tc>
                <w:tcPr>
                  <w:tcW w:w="1455" w:type="dxa"/>
                  <w:vAlign w:val="top"/>
                  <w:gridSpan w:val="2"/>
                  <w:tcBorders>
                    <w:top w:val="single" w:color="000000" w:sz="10" w:space="0"/>
                  </w:tcBorders>
                </w:tcPr>
                <w:p>
                  <w:pPr>
                    <w:pStyle w:val="TableText"/>
                    <w:ind w:left="217"/>
                    <w:spacing w:before="69" w:line="228" w:lineRule="auto"/>
                    <w:rPr/>
                  </w:pPr>
                  <w:r>
                    <w:rPr>
                      <w:b/>
                      <w:bCs/>
                      <w:spacing w:val="4"/>
                    </w:rPr>
                    <w:t>噪声排放值</w:t>
                  </w:r>
                </w:p>
              </w:tc>
              <w:tc>
                <w:tcPr>
                  <w:tcW w:w="714" w:type="dxa"/>
                  <w:vAlign w:val="top"/>
                  <w:vMerge w:val="restart"/>
                  <w:tcBorders>
                    <w:top w:val="single" w:color="000000" w:sz="10" w:space="0"/>
                    <w:right w:val="nil"/>
                    <w:bottom w:val="nil"/>
                  </w:tcBorders>
                </w:tcPr>
                <w:p>
                  <w:pPr>
                    <w:pStyle w:val="TableText"/>
                    <w:ind w:left="153"/>
                    <w:spacing w:before="225" w:line="228" w:lineRule="auto"/>
                    <w:rPr/>
                  </w:pPr>
                  <w:r>
                    <w:rPr>
                      <w:b/>
                      <w:bCs/>
                      <w:spacing w:val="2"/>
                    </w:rPr>
                    <w:t>持续</w:t>
                  </w:r>
                </w:p>
                <w:p>
                  <w:pPr>
                    <w:pStyle w:val="TableText"/>
                    <w:ind w:left="161"/>
                    <w:spacing w:before="25" w:line="231" w:lineRule="auto"/>
                    <w:rPr/>
                  </w:pPr>
                  <w:r>
                    <w:rPr>
                      <w:b/>
                      <w:bCs/>
                      <w:spacing w:val="-1"/>
                    </w:rPr>
                    <w:t>时间</w:t>
                  </w:r>
                </w:p>
                <w:p>
                  <w:pPr>
                    <w:ind w:left="268"/>
                    <w:spacing w:before="42"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3"/>
                    </w:rPr>
                    <w:t>/h</w:t>
                  </w:r>
                </w:p>
              </w:tc>
            </w:tr>
            <w:tr>
              <w:trPr>
                <w:trHeight w:val="817" w:hRule="atLeast"/>
              </w:trPr>
              <w:tc>
                <w:tcPr>
                  <w:tcW w:w="1178" w:type="dxa"/>
                  <w:vAlign w:val="top"/>
                  <w:vMerge w:val="continue"/>
                  <w:tcBorders>
                    <w:top w:val="nil"/>
                    <w:left w:val="nil"/>
                  </w:tcBorders>
                </w:tcPr>
                <w:p>
                  <w:pPr>
                    <w:rPr>
                      <w:rFonts w:ascii="Arial"/>
                      <w:sz w:val="21"/>
                    </w:rPr>
                  </w:pPr>
                  <w:r/>
                </w:p>
              </w:tc>
              <w:tc>
                <w:tcPr>
                  <w:tcW w:w="1590" w:type="dxa"/>
                  <w:vAlign w:val="top"/>
                  <w:vMerge w:val="continue"/>
                  <w:tcBorders>
                    <w:top w:val="nil"/>
                  </w:tcBorders>
                </w:tcPr>
                <w:p>
                  <w:pPr>
                    <w:rPr>
                      <w:rFonts w:ascii="Arial"/>
                      <w:sz w:val="21"/>
                    </w:rPr>
                  </w:pPr>
                  <w:r/>
                </w:p>
              </w:tc>
              <w:tc>
                <w:tcPr>
                  <w:tcW w:w="645" w:type="dxa"/>
                  <w:vAlign w:val="top"/>
                  <w:vMerge w:val="continue"/>
                  <w:tcBorders>
                    <w:top w:val="nil"/>
                  </w:tcBorders>
                </w:tcPr>
                <w:p>
                  <w:pPr>
                    <w:rPr>
                      <w:rFonts w:ascii="Arial"/>
                      <w:sz w:val="21"/>
                    </w:rPr>
                  </w:pPr>
                  <w:r/>
                </w:p>
              </w:tc>
              <w:tc>
                <w:tcPr>
                  <w:tcW w:w="645" w:type="dxa"/>
                  <w:vAlign w:val="top"/>
                </w:tcPr>
                <w:p>
                  <w:pPr>
                    <w:pStyle w:val="TableText"/>
                    <w:ind w:left="117" w:right="110" w:firstLine="1"/>
                    <w:spacing w:before="171" w:line="252" w:lineRule="auto"/>
                    <w:rPr/>
                  </w:pPr>
                  <w:r>
                    <w:rPr>
                      <w:b/>
                      <w:bCs/>
                      <w:spacing w:val="2"/>
                    </w:rPr>
                    <w:t>核算</w:t>
                  </w:r>
                  <w:r>
                    <w:rPr>
                      <w:b/>
                      <w:bCs/>
                      <w:spacing w:val="3"/>
                    </w:rPr>
                    <w:t>方法</w:t>
                  </w:r>
                </w:p>
              </w:tc>
              <w:tc>
                <w:tcPr>
                  <w:tcW w:w="960" w:type="dxa"/>
                  <w:vAlign w:val="top"/>
                </w:tcPr>
                <w:p>
                  <w:pPr>
                    <w:pStyle w:val="TableText"/>
                    <w:ind w:left="104" w:right="21" w:firstLine="75"/>
                    <w:spacing w:before="170" w:line="258" w:lineRule="auto"/>
                    <w:rPr/>
                  </w:pPr>
                  <w:r>
                    <w:rPr>
                      <w:b/>
                      <w:bCs/>
                      <w:spacing w:val="2"/>
                    </w:rPr>
                    <w:t>噪声值</w:t>
                  </w:r>
                  <w:r>
                    <w:rPr/>
                    <w:t xml:space="preserve"> </w:t>
                  </w:r>
                  <w:r>
                    <w:rPr>
                      <w:rFonts w:ascii="Times New Roman" w:hAnsi="Times New Roman" w:eastAsia="Times New Roman" w:cs="Times New Roman"/>
                      <w:b/>
                      <w:bCs/>
                      <w:spacing w:val="-4"/>
                    </w:rPr>
                    <w:t>/dB</w:t>
                  </w:r>
                  <w:r>
                    <w:rPr>
                      <w:b/>
                      <w:bCs/>
                      <w:spacing w:val="-4"/>
                    </w:rPr>
                    <w:t>（</w:t>
                  </w:r>
                  <w:r>
                    <w:rPr>
                      <w:rFonts w:ascii="Times New Roman" w:hAnsi="Times New Roman" w:eastAsia="Times New Roman" w:cs="Times New Roman"/>
                      <w:b/>
                      <w:bCs/>
                      <w:spacing w:val="-4"/>
                    </w:rPr>
                    <w:t>A</w:t>
                  </w:r>
                  <w:r>
                    <w:rPr>
                      <w:b/>
                      <w:bCs/>
                      <w:spacing w:val="-4"/>
                    </w:rPr>
                    <w:t>）</w:t>
                  </w:r>
                </w:p>
              </w:tc>
              <w:tc>
                <w:tcPr>
                  <w:tcW w:w="896" w:type="dxa"/>
                  <w:vAlign w:val="top"/>
                </w:tcPr>
                <w:p>
                  <w:pPr>
                    <w:pStyle w:val="TableText"/>
                    <w:ind w:left="244"/>
                    <w:spacing w:before="304" w:line="239" w:lineRule="auto"/>
                    <w:rPr/>
                  </w:pPr>
                  <w:r>
                    <w:rPr>
                      <w:b/>
                      <w:bCs/>
                      <w:spacing w:val="2"/>
                    </w:rPr>
                    <w:t>工艺</w:t>
                  </w:r>
                </w:p>
              </w:tc>
              <w:tc>
                <w:tcPr>
                  <w:tcW w:w="1004" w:type="dxa"/>
                  <w:vAlign w:val="top"/>
                </w:tcPr>
                <w:p>
                  <w:pPr>
                    <w:pStyle w:val="TableText"/>
                    <w:ind w:left="232" w:right="184" w:hanging="25"/>
                    <w:spacing w:before="33" w:line="238" w:lineRule="auto"/>
                    <w:jc w:val="both"/>
                    <w:rPr/>
                  </w:pPr>
                  <w:r>
                    <w:rPr>
                      <w:b/>
                      <w:bCs/>
                    </w:rPr>
                    <w:t>降噪效</w:t>
                  </w:r>
                  <w:r>
                    <w:rPr>
                      <w:b/>
                      <w:bCs/>
                      <w:spacing w:val="12"/>
                    </w:rPr>
                    <w:t>果</w:t>
                  </w:r>
                  <w:r>
                    <w:rPr>
                      <w:rFonts w:ascii="Times New Roman" w:hAnsi="Times New Roman" w:eastAsia="Times New Roman" w:cs="Times New Roman"/>
                      <w:b/>
                      <w:bCs/>
                      <w:spacing w:val="12"/>
                    </w:rPr>
                    <w:t>/</w:t>
                  </w:r>
                  <w:r>
                    <w:rPr>
                      <w:rFonts w:ascii="Times New Roman" w:hAnsi="Times New Roman" w:eastAsia="Times New Roman" w:cs="Times New Roman"/>
                      <w:b/>
                      <w:bCs/>
                    </w:rPr>
                    <w:t>dB </w:t>
                  </w:r>
                  <w:r>
                    <w:rPr>
                      <w:b/>
                      <w:bCs/>
                      <w:spacing w:val="-3"/>
                    </w:rPr>
                    <w:t>（</w:t>
                  </w:r>
                  <w:r>
                    <w:rPr>
                      <w:rFonts w:ascii="Times New Roman" w:hAnsi="Times New Roman" w:eastAsia="Times New Roman" w:cs="Times New Roman"/>
                      <w:b/>
                      <w:bCs/>
                      <w:spacing w:val="-3"/>
                    </w:rPr>
                    <w:t>A</w:t>
                  </w:r>
                  <w:r>
                    <w:rPr>
                      <w:b/>
                      <w:bCs/>
                      <w:spacing w:val="-3"/>
                    </w:rPr>
                    <w:t>）</w:t>
                  </w:r>
                </w:p>
              </w:tc>
              <w:tc>
                <w:tcPr>
                  <w:tcW w:w="705" w:type="dxa"/>
                  <w:vAlign w:val="top"/>
                </w:tcPr>
                <w:p>
                  <w:pPr>
                    <w:pStyle w:val="TableText"/>
                    <w:ind w:left="148" w:right="140" w:firstLine="1"/>
                    <w:spacing w:before="171" w:line="252" w:lineRule="auto"/>
                    <w:rPr/>
                  </w:pPr>
                  <w:r>
                    <w:rPr>
                      <w:b/>
                      <w:bCs/>
                      <w:spacing w:val="2"/>
                    </w:rPr>
                    <w:t>核算</w:t>
                  </w:r>
                  <w:r>
                    <w:rPr>
                      <w:b/>
                      <w:bCs/>
                      <w:spacing w:val="3"/>
                    </w:rPr>
                    <w:t>方法</w:t>
                  </w:r>
                </w:p>
              </w:tc>
              <w:tc>
                <w:tcPr>
                  <w:tcW w:w="750" w:type="dxa"/>
                  <w:vAlign w:val="top"/>
                </w:tcPr>
                <w:p>
                  <w:pPr>
                    <w:pStyle w:val="TableText"/>
                    <w:ind w:left="119" w:right="85" w:firstLine="60"/>
                    <w:spacing w:before="33" w:line="238" w:lineRule="auto"/>
                    <w:jc w:val="both"/>
                    <w:rPr/>
                  </w:pPr>
                  <w:r>
                    <w:rPr>
                      <w:b/>
                      <w:bCs/>
                      <w:spacing w:val="-1"/>
                    </w:rPr>
                    <w:t>噪声</w:t>
                  </w:r>
                  <w:r>
                    <w:rPr>
                      <w:b/>
                      <w:bCs/>
                      <w:spacing w:val="5"/>
                    </w:rPr>
                    <w:t>值</w:t>
                  </w:r>
                  <w:r>
                    <w:rPr>
                      <w:rFonts w:ascii="Times New Roman" w:hAnsi="Times New Roman" w:eastAsia="Times New Roman" w:cs="Times New Roman"/>
                      <w:b/>
                      <w:bCs/>
                      <w:spacing w:val="5"/>
                    </w:rPr>
                    <w:t>/</w:t>
                  </w:r>
                  <w:r>
                    <w:rPr>
                      <w:rFonts w:ascii="Times New Roman" w:hAnsi="Times New Roman" w:eastAsia="Times New Roman" w:cs="Times New Roman"/>
                      <w:b/>
                      <w:bCs/>
                    </w:rPr>
                    <w:t>dB </w:t>
                  </w:r>
                  <w:r>
                    <w:rPr>
                      <w:b/>
                      <w:bCs/>
                      <w:spacing w:val="-3"/>
                    </w:rPr>
                    <w:t>（</w:t>
                  </w:r>
                  <w:r>
                    <w:rPr>
                      <w:rFonts w:ascii="Times New Roman" w:hAnsi="Times New Roman" w:eastAsia="Times New Roman" w:cs="Times New Roman"/>
                      <w:b/>
                      <w:bCs/>
                      <w:spacing w:val="-3"/>
                    </w:rPr>
                    <w:t>A</w:t>
                  </w:r>
                  <w:r>
                    <w:rPr>
                      <w:b/>
                      <w:bCs/>
                      <w:spacing w:val="-3"/>
                    </w:rPr>
                    <w:t>）</w:t>
                  </w:r>
                </w:p>
              </w:tc>
              <w:tc>
                <w:tcPr>
                  <w:tcW w:w="714" w:type="dxa"/>
                  <w:vAlign w:val="top"/>
                  <w:vMerge w:val="continue"/>
                  <w:tcBorders>
                    <w:top w:val="nil"/>
                    <w:right w:val="nil"/>
                  </w:tcBorders>
                </w:tcPr>
                <w:p>
                  <w:pPr>
                    <w:rPr>
                      <w:rFonts w:ascii="Arial"/>
                      <w:sz w:val="21"/>
                    </w:rPr>
                  </w:pPr>
                  <w:r/>
                </w:p>
              </w:tc>
            </w:tr>
            <w:tr>
              <w:trPr>
                <w:trHeight w:val="546" w:hRule="atLeast"/>
              </w:trPr>
              <w:tc>
                <w:tcPr>
                  <w:tcW w:w="1178" w:type="dxa"/>
                  <w:vAlign w:val="top"/>
                  <w:tcBorders>
                    <w:left w:val="nil"/>
                  </w:tcBorders>
                </w:tcPr>
                <w:p>
                  <w:pPr>
                    <w:pStyle w:val="TableText"/>
                    <w:ind w:left="176" w:right="168" w:firstLine="8"/>
                    <w:spacing w:before="39" w:line="229" w:lineRule="auto"/>
                    <w:outlineLvl w:val="0"/>
                    <w:rPr/>
                  </w:pPr>
                  <w:r>
                    <w:rPr>
                      <w:spacing w:val="5"/>
                    </w:rPr>
                    <w:t>聚氨酯鞋</w:t>
                  </w:r>
                  <w:r>
                    <w:rPr>
                      <w:spacing w:val="7"/>
                    </w:rPr>
                    <w:t>底生产线</w:t>
                  </w:r>
                </w:p>
              </w:tc>
              <w:tc>
                <w:tcPr>
                  <w:tcW w:w="1590" w:type="dxa"/>
                  <w:vAlign w:val="top"/>
                </w:tcPr>
                <w:p>
                  <w:pPr>
                    <w:pStyle w:val="TableText"/>
                    <w:ind w:left="598"/>
                    <w:spacing w:before="174" w:line="229" w:lineRule="auto"/>
                    <w:rPr/>
                  </w:pPr>
                  <w:r>
                    <w:rPr/>
                    <w:t>喷台</w:t>
                  </w:r>
                </w:p>
              </w:tc>
              <w:tc>
                <w:tcPr>
                  <w:tcW w:w="645" w:type="dxa"/>
                  <w:vAlign w:val="top"/>
                </w:tcPr>
                <w:p>
                  <w:pPr>
                    <w:pStyle w:val="TableText"/>
                    <w:ind w:left="117"/>
                    <w:spacing w:before="174" w:line="229" w:lineRule="auto"/>
                    <w:rPr/>
                  </w:pPr>
                  <w:r>
                    <w:rPr>
                      <w:spacing w:val="4"/>
                    </w:rPr>
                    <w:t>频发</w:t>
                  </w:r>
                </w:p>
              </w:tc>
              <w:tc>
                <w:tcPr>
                  <w:tcW w:w="645" w:type="dxa"/>
                  <w:vAlign w:val="top"/>
                </w:tcPr>
                <w:p>
                  <w:pPr>
                    <w:pStyle w:val="TableText"/>
                    <w:ind w:left="117"/>
                    <w:spacing w:before="175" w:line="228" w:lineRule="auto"/>
                    <w:rPr/>
                  </w:pPr>
                  <w:r>
                    <w:rPr>
                      <w:spacing w:val="4"/>
                    </w:rPr>
                    <w:t>类比</w:t>
                  </w:r>
                </w:p>
              </w:tc>
              <w:tc>
                <w:tcPr>
                  <w:tcW w:w="960" w:type="dxa"/>
                  <w:vAlign w:val="top"/>
                </w:tcPr>
                <w:p>
                  <w:pPr>
                    <w:ind w:left="386"/>
                    <w:spacing w:before="143"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80</w:t>
                  </w:r>
                </w:p>
              </w:tc>
              <w:tc>
                <w:tcPr>
                  <w:tcW w:w="896" w:type="dxa"/>
                  <w:vAlign w:val="top"/>
                  <w:vMerge w:val="restart"/>
                  <w:tcBorders>
                    <w:bottom w:val="nil"/>
                  </w:tcBorders>
                </w:tcPr>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pStyle w:val="TableText"/>
                    <w:ind w:left="138" w:right="130"/>
                    <w:spacing w:before="65" w:line="250" w:lineRule="auto"/>
                    <w:rPr/>
                  </w:pPr>
                  <w:r>
                    <w:rPr>
                      <w:spacing w:val="6"/>
                    </w:rPr>
                    <w:t>基础减</w:t>
                  </w:r>
                  <w:r>
                    <w:rPr>
                      <w:spacing w:val="7"/>
                    </w:rPr>
                    <w:t>振、隔</w:t>
                  </w:r>
                </w:p>
                <w:p>
                  <w:pPr>
                    <w:pStyle w:val="TableText"/>
                    <w:ind w:left="142" w:right="130"/>
                    <w:spacing w:line="254" w:lineRule="auto"/>
                    <w:rPr/>
                  </w:pPr>
                  <w:r>
                    <w:rPr>
                      <w:spacing w:val="5"/>
                    </w:rPr>
                    <w:t>声、距</w:t>
                  </w:r>
                  <w:r>
                    <w:rPr>
                      <w:spacing w:val="5"/>
                    </w:rPr>
                    <w:t>离衰减</w:t>
                  </w:r>
                </w:p>
              </w:tc>
              <w:tc>
                <w:tcPr>
                  <w:tcW w:w="1004" w:type="dxa"/>
                  <w:vAlign w:val="top"/>
                </w:tcPr>
                <w:p>
                  <w:pPr>
                    <w:ind w:left="398"/>
                    <w:spacing w:before="143"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25</w:t>
                  </w:r>
                </w:p>
              </w:tc>
              <w:tc>
                <w:tcPr>
                  <w:tcW w:w="705" w:type="dxa"/>
                  <w:vAlign w:val="top"/>
                </w:tcPr>
                <w:p>
                  <w:pPr>
                    <w:pStyle w:val="TableText"/>
                    <w:ind w:left="149"/>
                    <w:spacing w:before="175" w:line="228" w:lineRule="auto"/>
                    <w:rPr/>
                  </w:pPr>
                  <w:r>
                    <w:rPr>
                      <w:spacing w:val="4"/>
                    </w:rPr>
                    <w:t>类比</w:t>
                  </w:r>
                </w:p>
              </w:tc>
              <w:tc>
                <w:tcPr>
                  <w:tcW w:w="750" w:type="dxa"/>
                  <w:vAlign w:val="top"/>
                </w:tcPr>
                <w:p>
                  <w:pPr>
                    <w:ind w:left="279"/>
                    <w:spacing w:before="213"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c>
                <w:tcPr>
                  <w:tcW w:w="714" w:type="dxa"/>
                  <w:vAlign w:val="top"/>
                  <w:vMerge w:val="restart"/>
                  <w:tcBorders>
                    <w:bottom w:val="nil"/>
                    <w:right w:val="nil"/>
                  </w:tcBorders>
                </w:tcPr>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ind w:left="150"/>
                    <w:spacing w:before="5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2400</w:t>
                  </w:r>
                </w:p>
              </w:tc>
            </w:tr>
            <w:tr>
              <w:trPr>
                <w:trHeight w:val="546" w:hRule="atLeast"/>
              </w:trPr>
              <w:tc>
                <w:tcPr>
                  <w:tcW w:w="1178" w:type="dxa"/>
                  <w:vAlign w:val="top"/>
                  <w:tcBorders>
                    <w:left w:val="nil"/>
                  </w:tcBorders>
                </w:tcPr>
                <w:p>
                  <w:pPr>
                    <w:pStyle w:val="TableText"/>
                    <w:ind w:left="185"/>
                    <w:spacing w:before="41" w:line="228" w:lineRule="auto"/>
                    <w:outlineLvl w:val="0"/>
                    <w:rPr/>
                  </w:pPr>
                  <w:r>
                    <w:rPr>
                      <w:spacing w:val="5"/>
                    </w:rPr>
                    <w:t>喷漆生产</w:t>
                  </w:r>
                </w:p>
                <w:p>
                  <w:pPr>
                    <w:pStyle w:val="TableText"/>
                    <w:ind w:left="494"/>
                    <w:spacing w:before="26" w:line="204" w:lineRule="auto"/>
                    <w:rPr/>
                  </w:pPr>
                  <w:r>
                    <w:rPr/>
                    <w:t>线</w:t>
                  </w:r>
                </w:p>
              </w:tc>
              <w:tc>
                <w:tcPr>
                  <w:tcW w:w="1590" w:type="dxa"/>
                  <w:vAlign w:val="top"/>
                </w:tcPr>
                <w:p>
                  <w:pPr>
                    <w:pStyle w:val="TableText"/>
                    <w:ind w:left="178"/>
                    <w:spacing w:before="178" w:line="228" w:lineRule="auto"/>
                    <w:rPr/>
                  </w:pPr>
                  <w:r>
                    <w:rPr>
                      <w:spacing w:val="7"/>
                    </w:rPr>
                    <w:t>喷台、烘烤线</w:t>
                  </w:r>
                </w:p>
              </w:tc>
              <w:tc>
                <w:tcPr>
                  <w:tcW w:w="645" w:type="dxa"/>
                  <w:vAlign w:val="top"/>
                </w:tcPr>
                <w:p>
                  <w:pPr>
                    <w:pStyle w:val="TableText"/>
                    <w:ind w:left="117"/>
                    <w:spacing w:before="178" w:line="229" w:lineRule="auto"/>
                    <w:rPr/>
                  </w:pPr>
                  <w:r>
                    <w:rPr>
                      <w:spacing w:val="4"/>
                    </w:rPr>
                    <w:t>频发</w:t>
                  </w:r>
                </w:p>
              </w:tc>
              <w:tc>
                <w:tcPr>
                  <w:tcW w:w="645" w:type="dxa"/>
                  <w:vAlign w:val="top"/>
                </w:tcPr>
                <w:p>
                  <w:pPr>
                    <w:pStyle w:val="TableText"/>
                    <w:ind w:left="117"/>
                    <w:spacing w:before="178" w:line="228" w:lineRule="auto"/>
                    <w:rPr/>
                  </w:pPr>
                  <w:r>
                    <w:rPr>
                      <w:spacing w:val="4"/>
                    </w:rPr>
                    <w:t>类比</w:t>
                  </w:r>
                </w:p>
              </w:tc>
              <w:tc>
                <w:tcPr>
                  <w:tcW w:w="960" w:type="dxa"/>
                  <w:vAlign w:val="top"/>
                </w:tcPr>
                <w:p>
                  <w:pPr>
                    <w:ind w:left="381"/>
                    <w:spacing w:before="216"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75</w:t>
                  </w:r>
                </w:p>
              </w:tc>
              <w:tc>
                <w:tcPr>
                  <w:tcW w:w="896" w:type="dxa"/>
                  <w:vAlign w:val="top"/>
                  <w:vMerge w:val="continue"/>
                  <w:tcBorders>
                    <w:bottom w:val="nil"/>
                    <w:top w:val="nil"/>
                  </w:tcBorders>
                </w:tcPr>
                <w:p>
                  <w:pPr>
                    <w:rPr>
                      <w:rFonts w:ascii="Arial"/>
                      <w:sz w:val="21"/>
                    </w:rPr>
                  </w:pPr>
                  <w:r/>
                </w:p>
              </w:tc>
              <w:tc>
                <w:tcPr>
                  <w:tcW w:w="1004" w:type="dxa"/>
                  <w:vAlign w:val="top"/>
                </w:tcPr>
                <w:p>
                  <w:pPr>
                    <w:ind w:left="398"/>
                    <w:spacing w:before="14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25</w:t>
                  </w:r>
                </w:p>
              </w:tc>
              <w:tc>
                <w:tcPr>
                  <w:tcW w:w="705" w:type="dxa"/>
                  <w:vAlign w:val="top"/>
                </w:tcPr>
                <w:p>
                  <w:pPr>
                    <w:pStyle w:val="TableText"/>
                    <w:ind w:left="149"/>
                    <w:spacing w:before="178" w:line="228" w:lineRule="auto"/>
                    <w:rPr/>
                  </w:pPr>
                  <w:r>
                    <w:rPr>
                      <w:spacing w:val="4"/>
                    </w:rPr>
                    <w:t>类比</w:t>
                  </w:r>
                </w:p>
              </w:tc>
              <w:tc>
                <w:tcPr>
                  <w:tcW w:w="750" w:type="dxa"/>
                  <w:vAlign w:val="top"/>
                </w:tcPr>
                <w:p>
                  <w:pPr>
                    <w:ind w:left="279"/>
                    <w:spacing w:before="14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50</w:t>
                  </w:r>
                </w:p>
              </w:tc>
              <w:tc>
                <w:tcPr>
                  <w:tcW w:w="714" w:type="dxa"/>
                  <w:vAlign w:val="top"/>
                  <w:vMerge w:val="continue"/>
                  <w:tcBorders>
                    <w:bottom w:val="nil"/>
                    <w:right w:val="nil"/>
                    <w:top w:val="nil"/>
                  </w:tcBorders>
                </w:tcPr>
                <w:p>
                  <w:pPr>
                    <w:rPr>
                      <w:rFonts w:ascii="Arial"/>
                      <w:sz w:val="21"/>
                    </w:rPr>
                  </w:pPr>
                  <w:r/>
                </w:p>
              </w:tc>
            </w:tr>
            <w:tr>
              <w:trPr>
                <w:trHeight w:val="343" w:hRule="atLeast"/>
              </w:trPr>
              <w:tc>
                <w:tcPr>
                  <w:tcW w:w="1178" w:type="dxa"/>
                  <w:vAlign w:val="top"/>
                  <w:tcBorders>
                    <w:left w:val="nil"/>
                  </w:tcBorders>
                </w:tcPr>
                <w:p>
                  <w:pPr>
                    <w:pStyle w:val="TableText"/>
                    <w:ind w:left="282"/>
                    <w:spacing w:before="77" w:line="228" w:lineRule="auto"/>
                    <w:outlineLvl w:val="0"/>
                    <w:rPr/>
                  </w:pPr>
                  <w:r>
                    <w:rPr>
                      <w:spacing w:val="6"/>
                    </w:rPr>
                    <w:t>修边机</w:t>
                  </w:r>
                </w:p>
              </w:tc>
              <w:tc>
                <w:tcPr>
                  <w:tcW w:w="1590" w:type="dxa"/>
                  <w:vAlign w:val="top"/>
                </w:tcPr>
                <w:p>
                  <w:pPr>
                    <w:pStyle w:val="TableText"/>
                    <w:ind w:left="484"/>
                    <w:spacing w:before="77" w:line="228" w:lineRule="auto"/>
                    <w:outlineLvl w:val="0"/>
                    <w:rPr/>
                  </w:pPr>
                  <w:r>
                    <w:rPr>
                      <w:spacing w:val="6"/>
                    </w:rPr>
                    <w:t>修边机</w:t>
                  </w:r>
                </w:p>
              </w:tc>
              <w:tc>
                <w:tcPr>
                  <w:tcW w:w="645" w:type="dxa"/>
                  <w:vAlign w:val="top"/>
                </w:tcPr>
                <w:p>
                  <w:pPr>
                    <w:pStyle w:val="TableText"/>
                    <w:ind w:left="117"/>
                    <w:spacing w:before="78" w:line="229" w:lineRule="auto"/>
                    <w:rPr/>
                  </w:pPr>
                  <w:r>
                    <w:rPr>
                      <w:spacing w:val="4"/>
                    </w:rPr>
                    <w:t>频发</w:t>
                  </w:r>
                </w:p>
              </w:tc>
              <w:tc>
                <w:tcPr>
                  <w:tcW w:w="645" w:type="dxa"/>
                  <w:vAlign w:val="top"/>
                </w:tcPr>
                <w:p>
                  <w:pPr>
                    <w:pStyle w:val="TableText"/>
                    <w:ind w:left="117"/>
                    <w:spacing w:before="78" w:line="228" w:lineRule="auto"/>
                    <w:rPr/>
                  </w:pPr>
                  <w:r>
                    <w:rPr>
                      <w:spacing w:val="4"/>
                    </w:rPr>
                    <w:t>类比</w:t>
                  </w:r>
                </w:p>
              </w:tc>
              <w:tc>
                <w:tcPr>
                  <w:tcW w:w="960" w:type="dxa"/>
                  <w:vAlign w:val="top"/>
                </w:tcPr>
                <w:p>
                  <w:pPr>
                    <w:ind w:left="381"/>
                    <w:spacing w:before="49"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70</w:t>
                  </w:r>
                </w:p>
              </w:tc>
              <w:tc>
                <w:tcPr>
                  <w:tcW w:w="896" w:type="dxa"/>
                  <w:vAlign w:val="top"/>
                  <w:vMerge w:val="continue"/>
                  <w:tcBorders>
                    <w:bottom w:val="nil"/>
                    <w:top w:val="nil"/>
                  </w:tcBorders>
                </w:tcPr>
                <w:p>
                  <w:pPr>
                    <w:rPr>
                      <w:rFonts w:ascii="Arial"/>
                      <w:sz w:val="21"/>
                    </w:rPr>
                  </w:pPr>
                  <w:r/>
                </w:p>
              </w:tc>
              <w:tc>
                <w:tcPr>
                  <w:tcW w:w="1004" w:type="dxa"/>
                  <w:vAlign w:val="top"/>
                </w:tcPr>
                <w:p>
                  <w:pPr>
                    <w:ind w:left="398"/>
                    <w:spacing w:before="49"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25</w:t>
                  </w:r>
                </w:p>
              </w:tc>
              <w:tc>
                <w:tcPr>
                  <w:tcW w:w="705" w:type="dxa"/>
                  <w:vAlign w:val="top"/>
                </w:tcPr>
                <w:p>
                  <w:pPr>
                    <w:pStyle w:val="TableText"/>
                    <w:ind w:left="149"/>
                    <w:spacing w:before="78" w:line="228" w:lineRule="auto"/>
                    <w:rPr/>
                  </w:pPr>
                  <w:r>
                    <w:rPr>
                      <w:spacing w:val="4"/>
                    </w:rPr>
                    <w:t>类比</w:t>
                  </w:r>
                </w:p>
              </w:tc>
              <w:tc>
                <w:tcPr>
                  <w:tcW w:w="750" w:type="dxa"/>
                  <w:vAlign w:val="top"/>
                </w:tcPr>
                <w:p>
                  <w:pPr>
                    <w:ind w:left="272"/>
                    <w:spacing w:before="49"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45</w:t>
                  </w:r>
                </w:p>
              </w:tc>
              <w:tc>
                <w:tcPr>
                  <w:tcW w:w="714" w:type="dxa"/>
                  <w:vAlign w:val="top"/>
                  <w:vMerge w:val="continue"/>
                  <w:tcBorders>
                    <w:bottom w:val="nil"/>
                    <w:right w:val="nil"/>
                    <w:top w:val="nil"/>
                  </w:tcBorders>
                </w:tcPr>
                <w:p>
                  <w:pPr>
                    <w:rPr>
                      <w:rFonts w:ascii="Arial"/>
                      <w:sz w:val="21"/>
                    </w:rPr>
                  </w:pPr>
                  <w:r/>
                </w:p>
              </w:tc>
            </w:tr>
            <w:tr>
              <w:trPr>
                <w:trHeight w:val="343" w:hRule="atLeast"/>
              </w:trPr>
              <w:tc>
                <w:tcPr>
                  <w:tcW w:w="1178" w:type="dxa"/>
                  <w:vAlign w:val="top"/>
                  <w:tcBorders>
                    <w:left w:val="nil"/>
                  </w:tcBorders>
                </w:tcPr>
                <w:p>
                  <w:pPr>
                    <w:pStyle w:val="TableText"/>
                    <w:ind w:left="289"/>
                    <w:spacing w:before="80" w:line="228" w:lineRule="auto"/>
                    <w:outlineLvl w:val="0"/>
                    <w:rPr/>
                  </w:pPr>
                  <w:r>
                    <w:rPr>
                      <w:spacing w:val="4"/>
                    </w:rPr>
                    <w:t>空压机</w:t>
                  </w:r>
                </w:p>
              </w:tc>
              <w:tc>
                <w:tcPr>
                  <w:tcW w:w="1590" w:type="dxa"/>
                  <w:vAlign w:val="top"/>
                </w:tcPr>
                <w:p>
                  <w:pPr>
                    <w:pStyle w:val="TableText"/>
                    <w:ind w:left="491"/>
                    <w:spacing w:before="80" w:line="228" w:lineRule="auto"/>
                    <w:outlineLvl w:val="0"/>
                    <w:rPr/>
                  </w:pPr>
                  <w:r>
                    <w:rPr>
                      <w:spacing w:val="4"/>
                    </w:rPr>
                    <w:t>空压机</w:t>
                  </w:r>
                </w:p>
              </w:tc>
              <w:tc>
                <w:tcPr>
                  <w:tcW w:w="645" w:type="dxa"/>
                  <w:vAlign w:val="top"/>
                </w:tcPr>
                <w:p>
                  <w:pPr>
                    <w:pStyle w:val="TableText"/>
                    <w:ind w:left="117"/>
                    <w:spacing w:before="80" w:line="229" w:lineRule="auto"/>
                    <w:rPr/>
                  </w:pPr>
                  <w:r>
                    <w:rPr>
                      <w:spacing w:val="4"/>
                    </w:rPr>
                    <w:t>频发</w:t>
                  </w:r>
                </w:p>
              </w:tc>
              <w:tc>
                <w:tcPr>
                  <w:tcW w:w="645" w:type="dxa"/>
                  <w:vAlign w:val="top"/>
                </w:tcPr>
                <w:p>
                  <w:pPr>
                    <w:pStyle w:val="TableText"/>
                    <w:ind w:left="117"/>
                    <w:spacing w:before="81" w:line="228" w:lineRule="auto"/>
                    <w:rPr/>
                  </w:pPr>
                  <w:r>
                    <w:rPr>
                      <w:spacing w:val="4"/>
                    </w:rPr>
                    <w:t>类比</w:t>
                  </w:r>
                </w:p>
              </w:tc>
              <w:tc>
                <w:tcPr>
                  <w:tcW w:w="960" w:type="dxa"/>
                  <w:vAlign w:val="top"/>
                </w:tcPr>
                <w:p>
                  <w:pPr>
                    <w:ind w:left="386"/>
                    <w:spacing w:before="5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80</w:t>
                  </w:r>
                </w:p>
              </w:tc>
              <w:tc>
                <w:tcPr>
                  <w:tcW w:w="896" w:type="dxa"/>
                  <w:vAlign w:val="top"/>
                  <w:vMerge w:val="continue"/>
                  <w:tcBorders>
                    <w:bottom w:val="nil"/>
                    <w:top w:val="nil"/>
                  </w:tcBorders>
                </w:tcPr>
                <w:p>
                  <w:pPr>
                    <w:rPr>
                      <w:rFonts w:ascii="Arial"/>
                      <w:sz w:val="21"/>
                    </w:rPr>
                  </w:pPr>
                  <w:r/>
                </w:p>
              </w:tc>
              <w:tc>
                <w:tcPr>
                  <w:tcW w:w="1004" w:type="dxa"/>
                  <w:vAlign w:val="top"/>
                </w:tcPr>
                <w:p>
                  <w:pPr>
                    <w:ind w:left="398"/>
                    <w:spacing w:before="5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25</w:t>
                  </w:r>
                </w:p>
              </w:tc>
              <w:tc>
                <w:tcPr>
                  <w:tcW w:w="705" w:type="dxa"/>
                  <w:vAlign w:val="top"/>
                </w:tcPr>
                <w:p>
                  <w:pPr>
                    <w:pStyle w:val="TableText"/>
                    <w:ind w:left="149"/>
                    <w:spacing w:before="81" w:line="228" w:lineRule="auto"/>
                    <w:rPr/>
                  </w:pPr>
                  <w:r>
                    <w:rPr>
                      <w:spacing w:val="4"/>
                    </w:rPr>
                    <w:t>类比</w:t>
                  </w:r>
                </w:p>
              </w:tc>
              <w:tc>
                <w:tcPr>
                  <w:tcW w:w="750" w:type="dxa"/>
                  <w:vAlign w:val="top"/>
                </w:tcPr>
                <w:p>
                  <w:pPr>
                    <w:ind w:left="279"/>
                    <w:spacing w:before="121"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c>
                <w:tcPr>
                  <w:tcW w:w="714" w:type="dxa"/>
                  <w:vAlign w:val="top"/>
                  <w:vMerge w:val="continue"/>
                  <w:tcBorders>
                    <w:bottom w:val="nil"/>
                    <w:right w:val="nil"/>
                    <w:top w:val="nil"/>
                  </w:tcBorders>
                </w:tcPr>
                <w:p>
                  <w:pPr>
                    <w:rPr>
                      <w:rFonts w:ascii="Arial"/>
                      <w:sz w:val="21"/>
                    </w:rPr>
                  </w:pPr>
                  <w:r/>
                </w:p>
              </w:tc>
            </w:tr>
            <w:tr>
              <w:trPr>
                <w:trHeight w:val="343" w:hRule="atLeast"/>
              </w:trPr>
              <w:tc>
                <w:tcPr>
                  <w:tcW w:w="1178" w:type="dxa"/>
                  <w:vAlign w:val="top"/>
                  <w:tcBorders>
                    <w:left w:val="nil"/>
                  </w:tcBorders>
                </w:tcPr>
                <w:p>
                  <w:pPr>
                    <w:pStyle w:val="TableText"/>
                    <w:ind w:left="297"/>
                    <w:spacing w:before="94" w:line="220" w:lineRule="auto"/>
                    <w:rPr/>
                  </w:pPr>
                  <w:r>
                    <w:rPr>
                      <w:spacing w:val="6"/>
                    </w:rPr>
                    <w:t>混料机</w:t>
                  </w:r>
                </w:p>
              </w:tc>
              <w:tc>
                <w:tcPr>
                  <w:tcW w:w="1590" w:type="dxa"/>
                  <w:vAlign w:val="top"/>
                </w:tcPr>
                <w:p>
                  <w:pPr>
                    <w:pStyle w:val="TableText"/>
                    <w:ind w:left="499"/>
                    <w:spacing w:before="94" w:line="220" w:lineRule="auto"/>
                    <w:rPr/>
                  </w:pPr>
                  <w:r>
                    <w:rPr>
                      <w:spacing w:val="6"/>
                    </w:rPr>
                    <w:t>混料机</w:t>
                  </w:r>
                </w:p>
              </w:tc>
              <w:tc>
                <w:tcPr>
                  <w:tcW w:w="645" w:type="dxa"/>
                  <w:vAlign w:val="top"/>
                </w:tcPr>
                <w:p>
                  <w:pPr>
                    <w:pStyle w:val="TableText"/>
                    <w:ind w:left="117"/>
                    <w:spacing w:before="83" w:line="229" w:lineRule="auto"/>
                    <w:rPr/>
                  </w:pPr>
                  <w:r>
                    <w:rPr>
                      <w:spacing w:val="4"/>
                    </w:rPr>
                    <w:t>频发</w:t>
                  </w:r>
                </w:p>
              </w:tc>
              <w:tc>
                <w:tcPr>
                  <w:tcW w:w="645" w:type="dxa"/>
                  <w:vAlign w:val="top"/>
                </w:tcPr>
                <w:p>
                  <w:pPr>
                    <w:pStyle w:val="TableText"/>
                    <w:ind w:left="117"/>
                    <w:spacing w:before="83" w:line="228" w:lineRule="auto"/>
                    <w:rPr/>
                  </w:pPr>
                  <w:r>
                    <w:rPr>
                      <w:spacing w:val="4"/>
                    </w:rPr>
                    <w:t>类比</w:t>
                  </w:r>
                </w:p>
              </w:tc>
              <w:tc>
                <w:tcPr>
                  <w:tcW w:w="960" w:type="dxa"/>
                  <w:vAlign w:val="top"/>
                </w:tcPr>
                <w:p>
                  <w:pPr>
                    <w:ind w:left="381"/>
                    <w:spacing w:before="5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70</w:t>
                  </w:r>
                </w:p>
              </w:tc>
              <w:tc>
                <w:tcPr>
                  <w:tcW w:w="896" w:type="dxa"/>
                  <w:vAlign w:val="top"/>
                  <w:vMerge w:val="continue"/>
                  <w:tcBorders>
                    <w:bottom w:val="nil"/>
                    <w:top w:val="nil"/>
                  </w:tcBorders>
                </w:tcPr>
                <w:p>
                  <w:pPr>
                    <w:rPr>
                      <w:rFonts w:ascii="Arial"/>
                      <w:sz w:val="21"/>
                    </w:rPr>
                  </w:pPr>
                  <w:r/>
                </w:p>
              </w:tc>
              <w:tc>
                <w:tcPr>
                  <w:tcW w:w="1004" w:type="dxa"/>
                  <w:vAlign w:val="top"/>
                </w:tcPr>
                <w:p>
                  <w:pPr>
                    <w:ind w:left="398"/>
                    <w:spacing w:before="5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25</w:t>
                  </w:r>
                </w:p>
              </w:tc>
              <w:tc>
                <w:tcPr>
                  <w:tcW w:w="705" w:type="dxa"/>
                  <w:vAlign w:val="top"/>
                </w:tcPr>
                <w:p>
                  <w:pPr>
                    <w:pStyle w:val="TableText"/>
                    <w:ind w:left="149"/>
                    <w:spacing w:before="83" w:line="228" w:lineRule="auto"/>
                    <w:rPr/>
                  </w:pPr>
                  <w:r>
                    <w:rPr>
                      <w:spacing w:val="4"/>
                    </w:rPr>
                    <w:t>类比</w:t>
                  </w:r>
                </w:p>
              </w:tc>
              <w:tc>
                <w:tcPr>
                  <w:tcW w:w="750" w:type="dxa"/>
                  <w:vAlign w:val="top"/>
                </w:tcPr>
                <w:p>
                  <w:pPr>
                    <w:ind w:left="272"/>
                    <w:spacing w:before="5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45</w:t>
                  </w:r>
                </w:p>
              </w:tc>
              <w:tc>
                <w:tcPr>
                  <w:tcW w:w="714" w:type="dxa"/>
                  <w:vAlign w:val="top"/>
                  <w:vMerge w:val="continue"/>
                  <w:tcBorders>
                    <w:bottom w:val="nil"/>
                    <w:right w:val="nil"/>
                    <w:top w:val="nil"/>
                  </w:tcBorders>
                </w:tcPr>
                <w:p>
                  <w:pPr>
                    <w:rPr>
                      <w:rFonts w:ascii="Arial"/>
                      <w:sz w:val="21"/>
                    </w:rPr>
                  </w:pPr>
                  <w:r/>
                </w:p>
              </w:tc>
            </w:tr>
            <w:tr>
              <w:trPr>
                <w:trHeight w:val="537" w:hRule="atLeast"/>
              </w:trPr>
              <w:tc>
                <w:tcPr>
                  <w:tcW w:w="1178" w:type="dxa"/>
                  <w:vAlign w:val="top"/>
                  <w:tcBorders>
                    <w:bottom w:val="single" w:color="000000" w:sz="10" w:space="0"/>
                    <w:left w:val="nil"/>
                  </w:tcBorders>
                </w:tcPr>
                <w:p>
                  <w:pPr>
                    <w:pStyle w:val="TableText"/>
                    <w:ind w:left="179"/>
                    <w:spacing w:before="171" w:line="229" w:lineRule="auto"/>
                    <w:rPr/>
                  </w:pPr>
                  <w:r>
                    <w:rPr>
                      <w:spacing w:val="6"/>
                    </w:rPr>
                    <w:t>预热烘箱</w:t>
                  </w:r>
                </w:p>
              </w:tc>
              <w:tc>
                <w:tcPr>
                  <w:tcW w:w="1590" w:type="dxa"/>
                  <w:vAlign w:val="top"/>
                  <w:tcBorders>
                    <w:bottom w:val="single" w:color="000000" w:sz="10" w:space="0"/>
                  </w:tcBorders>
                </w:tcPr>
                <w:p>
                  <w:pPr>
                    <w:pStyle w:val="TableText"/>
                    <w:ind w:left="383"/>
                    <w:spacing w:before="171" w:line="229" w:lineRule="auto"/>
                    <w:rPr/>
                  </w:pPr>
                  <w:r>
                    <w:rPr>
                      <w:spacing w:val="6"/>
                    </w:rPr>
                    <w:t>预热烘箱</w:t>
                  </w:r>
                </w:p>
              </w:tc>
              <w:tc>
                <w:tcPr>
                  <w:tcW w:w="645" w:type="dxa"/>
                  <w:vAlign w:val="top"/>
                  <w:tcBorders>
                    <w:bottom w:val="single" w:color="000000" w:sz="10" w:space="0"/>
                  </w:tcBorders>
                </w:tcPr>
                <w:p>
                  <w:pPr>
                    <w:pStyle w:val="TableText"/>
                    <w:ind w:left="117"/>
                    <w:spacing w:before="171" w:line="229" w:lineRule="auto"/>
                    <w:rPr/>
                  </w:pPr>
                  <w:r>
                    <w:rPr>
                      <w:spacing w:val="4"/>
                    </w:rPr>
                    <w:t>频发</w:t>
                  </w:r>
                </w:p>
              </w:tc>
              <w:tc>
                <w:tcPr>
                  <w:tcW w:w="645" w:type="dxa"/>
                  <w:vAlign w:val="top"/>
                  <w:tcBorders>
                    <w:bottom w:val="single" w:color="000000" w:sz="10" w:space="0"/>
                  </w:tcBorders>
                </w:tcPr>
                <w:p>
                  <w:pPr>
                    <w:pStyle w:val="TableText"/>
                    <w:ind w:left="117"/>
                    <w:spacing w:before="172" w:line="228" w:lineRule="auto"/>
                    <w:rPr/>
                  </w:pPr>
                  <w:r>
                    <w:rPr>
                      <w:spacing w:val="4"/>
                    </w:rPr>
                    <w:t>类比</w:t>
                  </w:r>
                </w:p>
              </w:tc>
              <w:tc>
                <w:tcPr>
                  <w:tcW w:w="960" w:type="dxa"/>
                  <w:vAlign w:val="top"/>
                  <w:tcBorders>
                    <w:bottom w:val="single" w:color="000000" w:sz="10" w:space="0"/>
                  </w:tcBorders>
                </w:tcPr>
                <w:p>
                  <w:pPr>
                    <w:ind w:left="381"/>
                    <w:spacing w:before="14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70</w:t>
                  </w:r>
                </w:p>
              </w:tc>
              <w:tc>
                <w:tcPr>
                  <w:tcW w:w="896" w:type="dxa"/>
                  <w:vAlign w:val="top"/>
                  <w:vMerge w:val="continue"/>
                  <w:tcBorders>
                    <w:bottom w:val="single" w:color="000000" w:sz="10" w:space="0"/>
                    <w:top w:val="nil"/>
                  </w:tcBorders>
                </w:tcPr>
                <w:p>
                  <w:pPr>
                    <w:rPr>
                      <w:rFonts w:ascii="Arial"/>
                      <w:sz w:val="21"/>
                    </w:rPr>
                  </w:pPr>
                  <w:r/>
                </w:p>
              </w:tc>
              <w:tc>
                <w:tcPr>
                  <w:tcW w:w="1004" w:type="dxa"/>
                  <w:vAlign w:val="top"/>
                  <w:tcBorders>
                    <w:bottom w:val="single" w:color="000000" w:sz="10" w:space="0"/>
                  </w:tcBorders>
                </w:tcPr>
                <w:p>
                  <w:pPr>
                    <w:ind w:left="398"/>
                    <w:spacing w:before="14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25</w:t>
                  </w:r>
                </w:p>
              </w:tc>
              <w:tc>
                <w:tcPr>
                  <w:tcW w:w="705" w:type="dxa"/>
                  <w:vAlign w:val="top"/>
                  <w:tcBorders>
                    <w:bottom w:val="single" w:color="000000" w:sz="10" w:space="0"/>
                  </w:tcBorders>
                </w:tcPr>
                <w:p>
                  <w:pPr>
                    <w:rPr>
                      <w:rFonts w:ascii="Arial"/>
                      <w:sz w:val="21"/>
                    </w:rPr>
                  </w:pPr>
                  <w:r/>
                </w:p>
              </w:tc>
              <w:tc>
                <w:tcPr>
                  <w:tcW w:w="750" w:type="dxa"/>
                  <w:vAlign w:val="top"/>
                  <w:tcBorders>
                    <w:bottom w:val="single" w:color="000000" w:sz="10" w:space="0"/>
                  </w:tcBorders>
                </w:tcPr>
                <w:p>
                  <w:pPr>
                    <w:ind w:left="272"/>
                    <w:spacing w:before="14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45</w:t>
                  </w:r>
                </w:p>
              </w:tc>
              <w:tc>
                <w:tcPr>
                  <w:tcW w:w="714" w:type="dxa"/>
                  <w:vAlign w:val="top"/>
                  <w:vMerge w:val="continue"/>
                  <w:tcBorders>
                    <w:bottom w:val="single" w:color="000000" w:sz="10" w:space="0"/>
                    <w:right w:val="nil"/>
                    <w:top w:val="nil"/>
                  </w:tcBorders>
                </w:tcPr>
                <w:p>
                  <w:pPr>
                    <w:rPr>
                      <w:rFonts w:ascii="Arial"/>
                      <w:sz w:val="21"/>
                    </w:rPr>
                  </w:pPr>
                  <w:r/>
                </w:p>
              </w:tc>
            </w:tr>
          </w:tbl>
          <w:p>
            <w:pPr>
              <w:pStyle w:val="TableText"/>
              <w:ind w:left="524"/>
              <w:spacing w:before="32" w:line="229" w:lineRule="auto"/>
              <w:rPr/>
            </w:pPr>
            <w:r>
              <w:rPr>
                <w:rFonts w:ascii="Times New Roman" w:hAnsi="Times New Roman" w:eastAsia="Times New Roman" w:cs="Times New Roman"/>
                <w:b/>
                <w:bCs/>
                <w:spacing w:val="5"/>
              </w:rPr>
              <w:t>2</w:t>
            </w:r>
            <w:r>
              <w:rPr>
                <w:rFonts w:ascii="Times New Roman" w:hAnsi="Times New Roman" w:eastAsia="Times New Roman" w:cs="Times New Roman"/>
                <w:b/>
                <w:bCs/>
                <w:spacing w:val="-24"/>
              </w:rPr>
              <w:t xml:space="preserve"> </w:t>
            </w:r>
            <w:r>
              <w:rPr>
                <w:b/>
                <w:bCs/>
                <w:spacing w:val="5"/>
              </w:rPr>
              <w:t>、噪声污染防治措施</w:t>
            </w:r>
          </w:p>
          <w:p>
            <w:pPr>
              <w:pStyle w:val="TableText"/>
              <w:ind w:right="17"/>
              <w:spacing w:before="159" w:line="228" w:lineRule="auto"/>
              <w:jc w:val="right"/>
              <w:rPr/>
            </w:pPr>
            <w:r>
              <w:rPr>
                <w:spacing w:val="10"/>
              </w:rPr>
              <w:t>本项目最大噪声源是生产设备噪声，且噪声源</w:t>
            </w:r>
            <w:r>
              <w:rPr>
                <w:spacing w:val="9"/>
              </w:rPr>
              <w:t>均处于生产车间内。建议建设单位采取下列措施：</w:t>
            </w:r>
          </w:p>
        </w:tc>
      </w:tr>
    </w:tbl>
    <w:p>
      <w:pPr>
        <w:pStyle w:val="BodyText"/>
        <w:spacing w:line="145" w:lineRule="exact"/>
        <w:rPr>
          <w:sz w:val="12"/>
        </w:rPr>
      </w:pPr>
      <w:r/>
    </w:p>
    <w:p>
      <w:pPr>
        <w:spacing w:line="145" w:lineRule="exact"/>
        <w:sectPr>
          <w:footerReference w:type="default" r:id="rId53"/>
          <w:pgSz w:w="11907" w:h="16840"/>
          <w:pgMar w:top="1134" w:right="1083" w:bottom="1057" w:left="1083" w:header="0" w:footer="718" w:gutter="0"/>
        </w:sectPr>
        <w:rPr>
          <w:sz w:val="12"/>
          <w:szCs w:val="12"/>
        </w:rPr>
      </w:pPr>
    </w:p>
    <w:tbl>
      <w:tblPr>
        <w:tblStyle w:val="TableNormal"/>
        <w:tblW w:w="9725"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370"/>
        <w:gridCol w:w="9355"/>
      </w:tblGrid>
      <w:tr>
        <w:trPr>
          <w:trHeight w:val="14356" w:hRule="atLeast"/>
        </w:trPr>
        <w:tc>
          <w:tcPr>
            <w:tcW w:w="370" w:type="dxa"/>
            <w:vAlign w:val="top"/>
            <w:tcBorders>
              <w:right w:val="single" w:color="000000" w:sz="2" w:space="0"/>
            </w:tcBorders>
          </w:tcPr>
          <w:p>
            <w:pPr>
              <w:rPr>
                <w:rFonts w:ascii="Arial"/>
                <w:sz w:val="21"/>
              </w:rPr>
            </w:pPr>
            <w:r/>
          </w:p>
        </w:tc>
        <w:tc>
          <w:tcPr>
            <w:tcW w:w="9355" w:type="dxa"/>
            <w:vAlign w:val="top"/>
            <w:tcBorders>
              <w:left w:val="single" w:color="000000" w:sz="2" w:space="0"/>
            </w:tcBorders>
          </w:tcPr>
          <w:p>
            <w:pPr>
              <w:pStyle w:val="TableText"/>
              <w:ind w:left="107" w:right="104" w:firstLine="412"/>
              <w:spacing w:before="34" w:line="303" w:lineRule="auto"/>
              <w:rPr/>
            </w:pPr>
            <w:r>
              <w:rPr>
                <w:rFonts w:ascii="Times New Roman" w:hAnsi="Times New Roman" w:eastAsia="Times New Roman" w:cs="Times New Roman"/>
                <w:spacing w:val="8"/>
              </w:rPr>
              <w:t>A</w:t>
            </w:r>
            <w:r>
              <w:rPr>
                <w:rFonts w:ascii="Times New Roman" w:hAnsi="Times New Roman" w:eastAsia="Times New Roman" w:cs="Times New Roman"/>
                <w:spacing w:val="-12"/>
              </w:rPr>
              <w:t xml:space="preserve"> </w:t>
            </w:r>
            <w:r>
              <w:rPr>
                <w:spacing w:val="8"/>
              </w:rPr>
              <w:t>、对设备定期进行保养，使设备处于最佳的运行状态，生产设备的基座在加固的同时要进行必</w:t>
            </w:r>
            <w:r>
              <w:rPr>
                <w:spacing w:val="9"/>
              </w:rPr>
              <w:t>要的减震和减噪声处理，避免异常噪声的产生，若出现异常噪声，须停止作业；</w:t>
            </w:r>
          </w:p>
          <w:p>
            <w:pPr>
              <w:pStyle w:val="TableText"/>
              <w:ind w:left="109" w:right="104" w:firstLine="412"/>
              <w:spacing w:before="161" w:line="303" w:lineRule="auto"/>
              <w:rPr/>
            </w:pPr>
            <w:r>
              <w:rPr>
                <w:rFonts w:ascii="Times New Roman" w:hAnsi="Times New Roman" w:eastAsia="Times New Roman" w:cs="Times New Roman"/>
                <w:spacing w:val="9"/>
              </w:rPr>
              <w:t>B</w:t>
            </w:r>
            <w:r>
              <w:rPr>
                <w:rFonts w:ascii="Times New Roman" w:hAnsi="Times New Roman" w:eastAsia="Times New Roman" w:cs="Times New Roman"/>
                <w:spacing w:val="-27"/>
              </w:rPr>
              <w:t xml:space="preserve"> </w:t>
            </w:r>
            <w:r>
              <w:rPr>
                <w:spacing w:val="9"/>
              </w:rPr>
              <w:t>、对于高噪声生产设备做好机座减震使噪声能得到较</w:t>
            </w:r>
            <w:r>
              <w:rPr>
                <w:spacing w:val="8"/>
              </w:rPr>
              <w:t>大的衰减。在高噪声操作岗位工作的操作</w:t>
            </w:r>
            <w:r>
              <w:rPr>
                <w:spacing w:val="7"/>
              </w:rPr>
              <w:t>工要配备防护用具等；</w:t>
            </w:r>
          </w:p>
          <w:p>
            <w:pPr>
              <w:pStyle w:val="TableText"/>
              <w:ind w:left="108" w:right="106" w:firstLine="417"/>
              <w:spacing w:before="159" w:line="304" w:lineRule="auto"/>
              <w:rPr/>
            </w:pPr>
            <w:r>
              <w:rPr>
                <w:rFonts w:ascii="Times New Roman" w:hAnsi="Times New Roman" w:eastAsia="Times New Roman" w:cs="Times New Roman"/>
                <w:spacing w:val="8"/>
              </w:rPr>
              <w:t>C</w:t>
            </w:r>
            <w:r>
              <w:rPr>
                <w:rFonts w:ascii="Times New Roman" w:hAnsi="Times New Roman" w:eastAsia="Times New Roman" w:cs="Times New Roman"/>
                <w:spacing w:val="-9"/>
              </w:rPr>
              <w:t xml:space="preserve"> </w:t>
            </w:r>
            <w:r>
              <w:rPr>
                <w:spacing w:val="8"/>
              </w:rPr>
              <w:t>、通风设备采取隔音、消声、减振等综合处理，通过安装减振垫，风口软接等来消除振动等产</w:t>
            </w:r>
            <w:r>
              <w:rPr>
                <w:spacing w:val="5"/>
              </w:rPr>
              <w:t>生的影响；</w:t>
            </w:r>
          </w:p>
          <w:p>
            <w:pPr>
              <w:pStyle w:val="TableText"/>
              <w:ind w:left="108" w:right="106" w:firstLine="413"/>
              <w:spacing w:before="159" w:line="304" w:lineRule="auto"/>
              <w:rPr/>
            </w:pPr>
            <w:r>
              <w:rPr>
                <w:rFonts w:ascii="Times New Roman" w:hAnsi="Times New Roman" w:eastAsia="Times New Roman" w:cs="Times New Roman"/>
                <w:spacing w:val="8"/>
              </w:rPr>
              <w:t>D</w:t>
            </w:r>
            <w:r>
              <w:rPr>
                <w:rFonts w:ascii="Times New Roman" w:hAnsi="Times New Roman" w:eastAsia="Times New Roman" w:cs="Times New Roman"/>
                <w:spacing w:val="-16"/>
              </w:rPr>
              <w:t xml:space="preserve"> </w:t>
            </w:r>
            <w:r>
              <w:rPr>
                <w:spacing w:val="8"/>
              </w:rPr>
              <w:t>、通风设备采取隔音、消声、减振等综合处理，通过安装减振垫，风口软接等来消除振动等产</w:t>
            </w:r>
            <w:r>
              <w:rPr>
                <w:spacing w:val="5"/>
              </w:rPr>
              <w:t>生的影响；</w:t>
            </w:r>
          </w:p>
          <w:p>
            <w:pPr>
              <w:pStyle w:val="TableText"/>
              <w:ind w:left="105" w:right="104" w:firstLine="494"/>
              <w:spacing w:before="158" w:line="369" w:lineRule="auto"/>
              <w:jc w:val="both"/>
              <w:rPr/>
            </w:pPr>
            <w:r>
              <w:rPr>
                <w:spacing w:val="11"/>
              </w:rPr>
              <w:t>只要建设单位对生产设备采取相应的减震、隔声、消声措施，加强</w:t>
            </w:r>
            <w:r>
              <w:rPr>
                <w:spacing w:val="10"/>
              </w:rPr>
              <w:t>车间的密闭性，减少噪声外</w:t>
            </w:r>
            <w:r>
              <w:rPr>
                <w:spacing w:val="8"/>
              </w:rPr>
              <w:t>传，并加强对设备的日常维护，防止非正常工况下噪声的产</w:t>
            </w:r>
            <w:r>
              <w:rPr>
                <w:spacing w:val="7"/>
              </w:rPr>
              <w:t>生，采取上述措施治理后，则本项目的厂</w:t>
            </w:r>
            <w:r>
              <w:rPr>
                <w:spacing w:val="9"/>
              </w:rPr>
              <w:t>界噪声能够达到《工业企业厂界环境噪声排放标准》</w:t>
            </w:r>
            <w:r>
              <w:rPr>
                <w:spacing w:val="-79"/>
              </w:rPr>
              <w:t xml:space="preserve"> </w:t>
            </w:r>
            <w:r>
              <w:rPr>
                <w:spacing w:val="9"/>
              </w:rPr>
              <w:t>（</w:t>
            </w:r>
            <w:r>
              <w:rPr>
                <w:rFonts w:ascii="Times New Roman" w:hAnsi="Times New Roman" w:eastAsia="Times New Roman" w:cs="Times New Roman"/>
              </w:rPr>
              <w:t>GB</w:t>
            </w:r>
            <w:r>
              <w:rPr>
                <w:rFonts w:ascii="Times New Roman" w:hAnsi="Times New Roman" w:eastAsia="Times New Roman" w:cs="Times New Roman"/>
                <w:spacing w:val="9"/>
              </w:rPr>
              <w:t>12348-2</w:t>
            </w:r>
            <w:r>
              <w:rPr>
                <w:rFonts w:ascii="Times New Roman" w:hAnsi="Times New Roman" w:eastAsia="Times New Roman" w:cs="Times New Roman"/>
                <w:spacing w:val="8"/>
              </w:rPr>
              <w:t>008</w:t>
            </w:r>
            <w:r>
              <w:rPr>
                <w:spacing w:val="8"/>
              </w:rPr>
              <w:t>）</w:t>
            </w:r>
            <w:r>
              <w:rPr>
                <w:spacing w:val="-60"/>
              </w:rPr>
              <w:t xml:space="preserve"> </w:t>
            </w:r>
            <w:r>
              <w:rPr>
                <w:spacing w:val="8"/>
              </w:rPr>
              <w:t>中</w:t>
            </w:r>
            <w:r>
              <w:rPr>
                <w:spacing w:val="-37"/>
              </w:rPr>
              <w:t xml:space="preserve"> </w:t>
            </w:r>
            <w:r>
              <w:rPr>
                <w:rFonts w:ascii="Times New Roman" w:hAnsi="Times New Roman" w:eastAsia="Times New Roman" w:cs="Times New Roman"/>
                <w:spacing w:val="8"/>
              </w:rPr>
              <w:t>3 </w:t>
            </w:r>
            <w:r>
              <w:rPr>
                <w:spacing w:val="8"/>
              </w:rPr>
              <w:t>类标准要求，对周围敏</w:t>
            </w:r>
            <w:r>
              <w:rPr>
                <w:spacing w:val="8"/>
              </w:rPr>
              <w:t>感点的声环境基本无影响。</w:t>
            </w:r>
          </w:p>
          <w:p>
            <w:pPr>
              <w:pStyle w:val="TableText"/>
              <w:ind w:left="522"/>
              <w:spacing w:before="36" w:line="230" w:lineRule="auto"/>
              <w:rPr/>
            </w:pPr>
            <w:r>
              <w:rPr>
                <w:rFonts w:ascii="Times New Roman" w:hAnsi="Times New Roman" w:eastAsia="Times New Roman" w:cs="Times New Roman"/>
                <w:b/>
                <w:bCs/>
                <w:spacing w:val="3"/>
              </w:rPr>
              <w:t>3</w:t>
            </w:r>
            <w:r>
              <w:rPr>
                <w:rFonts w:ascii="Times New Roman" w:hAnsi="Times New Roman" w:eastAsia="Times New Roman" w:cs="Times New Roman"/>
                <w:b/>
                <w:bCs/>
                <w:spacing w:val="-26"/>
              </w:rPr>
              <w:t xml:space="preserve"> </w:t>
            </w:r>
            <w:r>
              <w:rPr>
                <w:b/>
                <w:bCs/>
                <w:spacing w:val="3"/>
              </w:rPr>
              <w:t>、监测计划</w:t>
            </w:r>
          </w:p>
          <w:p>
            <w:pPr>
              <w:pStyle w:val="TableText"/>
              <w:ind w:left="3511"/>
              <w:spacing w:before="158" w:line="223" w:lineRule="auto"/>
              <w:rPr/>
            </w:pPr>
            <w:r>
              <w:rPr>
                <w:b/>
                <w:bCs/>
                <w:spacing w:val="4"/>
              </w:rPr>
              <w:t>表</w:t>
            </w:r>
            <w:r>
              <w:rPr>
                <w:spacing w:val="-38"/>
              </w:rPr>
              <w:t xml:space="preserve"> </w:t>
            </w:r>
            <w:r>
              <w:rPr>
                <w:rFonts w:ascii="Times New Roman" w:hAnsi="Times New Roman" w:eastAsia="Times New Roman" w:cs="Times New Roman"/>
                <w:b/>
                <w:bCs/>
                <w:spacing w:val="4"/>
              </w:rPr>
              <w:t>4-14</w:t>
            </w:r>
            <w:r>
              <w:rPr>
                <w:rFonts w:ascii="Times New Roman" w:hAnsi="Times New Roman" w:eastAsia="Times New Roman" w:cs="Times New Roman"/>
                <w:b/>
                <w:bCs/>
                <w:spacing w:val="7"/>
              </w:rPr>
              <w:t xml:space="preserve">    </w:t>
            </w:r>
            <w:r>
              <w:rPr>
                <w:b/>
                <w:bCs/>
                <w:spacing w:val="4"/>
              </w:rPr>
              <w:t>噪声监测计划表</w:t>
            </w:r>
          </w:p>
          <w:tbl>
            <w:tblPr>
              <w:tblStyle w:val="TableNormal"/>
              <w:tblW w:w="9109" w:type="dxa"/>
              <w:tblInd w:w="115"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380"/>
              <w:gridCol w:w="1213"/>
              <w:gridCol w:w="1241"/>
              <w:gridCol w:w="5275"/>
            </w:tblGrid>
            <w:tr>
              <w:trPr>
                <w:trHeight w:val="368" w:hRule="atLeast"/>
              </w:trPr>
              <w:tc>
                <w:tcPr>
                  <w:tcW w:w="1380" w:type="dxa"/>
                  <w:vAlign w:val="top"/>
                  <w:tcBorders>
                    <w:top w:val="single" w:color="000000" w:sz="10" w:space="0"/>
                    <w:left w:val="nil"/>
                  </w:tcBorders>
                </w:tcPr>
                <w:p>
                  <w:pPr>
                    <w:pStyle w:val="TableText"/>
                    <w:ind w:left="316"/>
                    <w:spacing w:before="84" w:line="230" w:lineRule="auto"/>
                    <w:rPr/>
                  </w:pPr>
                  <w:r>
                    <w:rPr>
                      <w:b/>
                      <w:bCs/>
                      <w:spacing w:val="-7"/>
                    </w:rPr>
                    <w:t>监测点位</w:t>
                  </w:r>
                </w:p>
              </w:tc>
              <w:tc>
                <w:tcPr>
                  <w:tcW w:w="1213" w:type="dxa"/>
                  <w:vAlign w:val="top"/>
                  <w:tcBorders>
                    <w:top w:val="single" w:color="000000" w:sz="10" w:space="0"/>
                  </w:tcBorders>
                </w:tcPr>
                <w:p>
                  <w:pPr>
                    <w:pStyle w:val="TableText"/>
                    <w:ind w:left="191"/>
                    <w:spacing w:before="84" w:line="229" w:lineRule="auto"/>
                    <w:rPr/>
                  </w:pPr>
                  <w:r>
                    <w:rPr>
                      <w:b/>
                      <w:bCs/>
                      <w:spacing w:val="5"/>
                    </w:rPr>
                    <w:t>监测指标</w:t>
                  </w:r>
                </w:p>
              </w:tc>
              <w:tc>
                <w:tcPr>
                  <w:tcW w:w="1241" w:type="dxa"/>
                  <w:vAlign w:val="top"/>
                  <w:tcBorders>
                    <w:top w:val="single" w:color="000000" w:sz="10" w:space="0"/>
                  </w:tcBorders>
                </w:tcPr>
                <w:p>
                  <w:pPr>
                    <w:pStyle w:val="TableText"/>
                    <w:ind w:left="204"/>
                    <w:spacing w:before="84" w:line="228" w:lineRule="auto"/>
                    <w:rPr/>
                  </w:pPr>
                  <w:r>
                    <w:rPr>
                      <w:b/>
                      <w:bCs/>
                      <w:spacing w:val="6"/>
                    </w:rPr>
                    <w:t>监测频次</w:t>
                  </w:r>
                </w:p>
              </w:tc>
              <w:tc>
                <w:tcPr>
                  <w:tcW w:w="5275" w:type="dxa"/>
                  <w:vAlign w:val="top"/>
                  <w:tcBorders>
                    <w:top w:val="single" w:color="000000" w:sz="10" w:space="0"/>
                    <w:right w:val="nil"/>
                  </w:tcBorders>
                </w:tcPr>
                <w:p>
                  <w:pPr>
                    <w:pStyle w:val="TableText"/>
                    <w:ind w:left="2011"/>
                    <w:spacing w:before="84" w:line="228" w:lineRule="auto"/>
                    <w:rPr/>
                  </w:pPr>
                  <w:r>
                    <w:rPr>
                      <w:b/>
                      <w:bCs/>
                      <w:spacing w:val="6"/>
                    </w:rPr>
                    <w:t>执行排放标准</w:t>
                  </w:r>
                </w:p>
              </w:tc>
            </w:tr>
            <w:tr>
              <w:trPr>
                <w:trHeight w:val="559" w:hRule="atLeast"/>
              </w:trPr>
              <w:tc>
                <w:tcPr>
                  <w:tcW w:w="1380" w:type="dxa"/>
                  <w:vAlign w:val="top"/>
                  <w:tcBorders>
                    <w:bottom w:val="single" w:color="000000" w:sz="10" w:space="0"/>
                    <w:left w:val="nil"/>
                  </w:tcBorders>
                </w:tcPr>
                <w:p>
                  <w:pPr>
                    <w:pStyle w:val="TableText"/>
                    <w:ind w:left="130"/>
                    <w:spacing w:before="146" w:line="274" w:lineRule="exact"/>
                    <w:rPr/>
                  </w:pPr>
                  <w:r>
                    <w:rPr>
                      <w:spacing w:val="-7"/>
                      <w:position w:val="1"/>
                    </w:rPr>
                    <w:t>厂界外</w:t>
                  </w:r>
                  <w:r>
                    <w:rPr>
                      <w:spacing w:val="-43"/>
                      <w:position w:val="1"/>
                    </w:rPr>
                    <w:t xml:space="preserve"> </w:t>
                  </w:r>
                  <w:r>
                    <w:rPr>
                      <w:rFonts w:ascii="Times New Roman" w:hAnsi="Times New Roman" w:eastAsia="Times New Roman" w:cs="Times New Roman"/>
                      <w:spacing w:val="-7"/>
                      <w:position w:val="1"/>
                    </w:rPr>
                    <w:t>1 </w:t>
                  </w:r>
                  <w:r>
                    <w:rPr>
                      <w:spacing w:val="-7"/>
                      <w:position w:val="1"/>
                    </w:rPr>
                    <w:t>米处</w:t>
                  </w:r>
                </w:p>
              </w:tc>
              <w:tc>
                <w:tcPr>
                  <w:tcW w:w="1213" w:type="dxa"/>
                  <w:vAlign w:val="top"/>
                  <w:tcBorders>
                    <w:bottom w:val="single" w:color="000000" w:sz="10" w:space="0"/>
                  </w:tcBorders>
                </w:tcPr>
                <w:p>
                  <w:pPr>
                    <w:ind w:left="443"/>
                    <w:spacing w:before="217" w:line="194"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rPr>
                    <w:t>Leq</w:t>
                  </w:r>
                </w:p>
              </w:tc>
              <w:tc>
                <w:tcPr>
                  <w:tcW w:w="1241" w:type="dxa"/>
                  <w:vAlign w:val="top"/>
                  <w:tcBorders>
                    <w:bottom w:val="single" w:color="000000" w:sz="10" w:space="0"/>
                  </w:tcBorders>
                </w:tcPr>
                <w:p>
                  <w:pPr>
                    <w:pStyle w:val="TableText"/>
                    <w:ind w:left="261"/>
                    <w:spacing w:before="146" w:line="274" w:lineRule="exact"/>
                    <w:rPr/>
                  </w:pPr>
                  <w:r>
                    <w:rPr>
                      <w:rFonts w:ascii="Times New Roman" w:hAnsi="Times New Roman" w:eastAsia="Times New Roman" w:cs="Times New Roman"/>
                      <w:spacing w:val="-7"/>
                      <w:position w:val="1"/>
                    </w:rPr>
                    <w:t>1 </w:t>
                  </w:r>
                  <w:r>
                    <w:rPr>
                      <w:spacing w:val="-7"/>
                      <w:position w:val="1"/>
                    </w:rPr>
                    <w:t>次</w:t>
                  </w:r>
                  <w:r>
                    <w:rPr>
                      <w:rFonts w:ascii="Times New Roman" w:hAnsi="Times New Roman" w:eastAsia="Times New Roman" w:cs="Times New Roman"/>
                      <w:spacing w:val="-7"/>
                      <w:position w:val="1"/>
                    </w:rPr>
                    <w:t>/</w:t>
                  </w:r>
                  <w:r>
                    <w:rPr>
                      <w:spacing w:val="-7"/>
                      <w:position w:val="1"/>
                    </w:rPr>
                    <w:t>季度</w:t>
                  </w:r>
                </w:p>
              </w:tc>
              <w:tc>
                <w:tcPr>
                  <w:tcW w:w="5275" w:type="dxa"/>
                  <w:vAlign w:val="top"/>
                  <w:tcBorders>
                    <w:bottom w:val="single" w:color="000000" w:sz="10" w:space="0"/>
                    <w:right w:val="nil"/>
                  </w:tcBorders>
                </w:tcPr>
                <w:p>
                  <w:pPr>
                    <w:pStyle w:val="TableText"/>
                    <w:ind w:left="117"/>
                    <w:spacing w:before="11" w:line="274" w:lineRule="exact"/>
                    <w:rPr>
                      <w:rFonts w:ascii="Times New Roman" w:hAnsi="Times New Roman" w:eastAsia="Times New Roman" w:cs="Times New Roman"/>
                    </w:rPr>
                  </w:pPr>
                  <w:r>
                    <w:rPr>
                      <w:spacing w:val="-9"/>
                      <w:position w:val="1"/>
                    </w:rPr>
                    <w:t>《工业企业厂界环境噪声排放标准》（</w:t>
                  </w:r>
                  <w:r>
                    <w:rPr>
                      <w:rFonts w:ascii="Times New Roman" w:hAnsi="Times New Roman" w:eastAsia="Times New Roman" w:cs="Times New Roman"/>
                      <w:spacing w:val="-9"/>
                      <w:position w:val="1"/>
                    </w:rPr>
                    <w:t>GB12348-2008</w:t>
                  </w:r>
                  <w:r>
                    <w:rPr>
                      <w:spacing w:val="-9"/>
                      <w:position w:val="1"/>
                    </w:rPr>
                    <w:t>）中的</w:t>
                  </w:r>
                  <w:r>
                    <w:rPr>
                      <w:rFonts w:ascii="Times New Roman" w:hAnsi="Times New Roman" w:eastAsia="Times New Roman" w:cs="Times New Roman"/>
                      <w:spacing w:val="-9"/>
                      <w:position w:val="1"/>
                    </w:rPr>
                    <w:t>3</w:t>
                  </w:r>
                </w:p>
                <w:p>
                  <w:pPr>
                    <w:pStyle w:val="TableText"/>
                    <w:ind w:left="2356"/>
                    <w:spacing w:before="27" w:line="217" w:lineRule="auto"/>
                    <w:rPr/>
                  </w:pPr>
                  <w:r>
                    <w:rPr>
                      <w:spacing w:val="-4"/>
                    </w:rPr>
                    <w:t>类标准</w:t>
                  </w:r>
                </w:p>
              </w:tc>
            </w:tr>
          </w:tbl>
          <w:p>
            <w:pPr>
              <w:pStyle w:val="TableText"/>
              <w:ind w:left="537"/>
              <w:spacing w:before="32" w:line="229" w:lineRule="auto"/>
              <w:rPr/>
            </w:pPr>
            <w:r>
              <w:rPr>
                <w:b/>
                <w:bCs/>
                <w:spacing w:val="5"/>
              </w:rPr>
              <w:t>（四）固体废物</w:t>
            </w:r>
          </w:p>
          <w:p>
            <w:pPr>
              <w:pStyle w:val="TableText"/>
              <w:ind w:left="532"/>
              <w:spacing w:before="162" w:line="228" w:lineRule="auto"/>
              <w:rPr/>
            </w:pPr>
            <w:r>
              <w:rPr>
                <w:rFonts w:ascii="Times New Roman" w:hAnsi="Times New Roman" w:eastAsia="Times New Roman" w:cs="Times New Roman"/>
                <w:b/>
                <w:bCs/>
                <w:spacing w:val="4"/>
              </w:rPr>
              <w:t>1</w:t>
            </w:r>
            <w:r>
              <w:rPr>
                <w:rFonts w:ascii="Times New Roman" w:hAnsi="Times New Roman" w:eastAsia="Times New Roman" w:cs="Times New Roman"/>
                <w:b/>
                <w:bCs/>
                <w:spacing w:val="-25"/>
              </w:rPr>
              <w:t xml:space="preserve"> </w:t>
            </w:r>
            <w:r>
              <w:rPr>
                <w:b/>
                <w:bCs/>
                <w:spacing w:val="4"/>
              </w:rPr>
              <w:t>、固体废物产生情况</w:t>
            </w:r>
          </w:p>
          <w:p>
            <w:pPr>
              <w:pStyle w:val="TableText"/>
              <w:ind w:left="530"/>
              <w:spacing w:before="161" w:line="228" w:lineRule="auto"/>
              <w:rPr/>
            </w:pPr>
            <w:r>
              <w:rPr>
                <w:spacing w:val="8"/>
              </w:rPr>
              <w:t>项目生产经营过程中产生的固体废物主要是生活垃圾、一般工业固体废物、危险废物。</w:t>
            </w:r>
          </w:p>
          <w:p>
            <w:pPr>
              <w:pStyle w:val="TableText"/>
              <w:ind w:left="537"/>
              <w:spacing w:before="130" w:line="274" w:lineRule="exact"/>
              <w:rPr/>
            </w:pPr>
            <w:r>
              <w:rPr>
                <w:spacing w:val="6"/>
                <w:position w:val="1"/>
              </w:rPr>
              <w:t>（</w:t>
            </w:r>
            <w:r>
              <w:rPr>
                <w:rFonts w:ascii="Times New Roman" w:hAnsi="Times New Roman" w:eastAsia="Times New Roman" w:cs="Times New Roman"/>
                <w:spacing w:val="6"/>
                <w:position w:val="1"/>
              </w:rPr>
              <w:t>1</w:t>
            </w:r>
            <w:r>
              <w:rPr>
                <w:spacing w:val="6"/>
                <w:position w:val="1"/>
              </w:rPr>
              <w:t>）生活垃圾</w:t>
            </w:r>
          </w:p>
          <w:p>
            <w:pPr>
              <w:pStyle w:val="TableText"/>
              <w:ind w:left="108" w:right="104" w:firstLine="421"/>
              <w:spacing w:before="134" w:line="373" w:lineRule="auto"/>
              <w:rPr/>
            </w:pPr>
            <w:r>
              <w:rPr>
                <w:spacing w:val="5"/>
              </w:rPr>
              <w:t>项目共有员工</w:t>
            </w:r>
            <w:r>
              <w:rPr>
                <w:spacing w:val="-43"/>
              </w:rPr>
              <w:t xml:space="preserve"> </w:t>
            </w:r>
            <w:r>
              <w:rPr>
                <w:rFonts w:ascii="Times New Roman" w:hAnsi="Times New Roman" w:eastAsia="Times New Roman" w:cs="Times New Roman"/>
                <w:spacing w:val="5"/>
              </w:rPr>
              <w:t>20 </w:t>
            </w:r>
            <w:r>
              <w:rPr>
                <w:spacing w:val="5"/>
              </w:rPr>
              <w:t>人，均不在厂内食宿，生活垃</w:t>
            </w:r>
            <w:r>
              <w:rPr>
                <w:spacing w:val="4"/>
              </w:rPr>
              <w:t>圾产生量以</w:t>
            </w:r>
            <w:r>
              <w:rPr>
                <w:spacing w:val="-40"/>
              </w:rPr>
              <w:t xml:space="preserve"> </w:t>
            </w:r>
            <w:r>
              <w:rPr>
                <w:rFonts w:ascii="Times New Roman" w:hAnsi="Times New Roman" w:eastAsia="Times New Roman" w:cs="Times New Roman"/>
                <w:spacing w:val="4"/>
              </w:rPr>
              <w:t>0.5</w:t>
            </w:r>
            <w:r>
              <w:rPr>
                <w:rFonts w:ascii="Times New Roman" w:hAnsi="Times New Roman" w:eastAsia="Times New Roman" w:cs="Times New Roman"/>
              </w:rPr>
              <w:t>kg</w:t>
            </w:r>
            <w:r>
              <w:rPr>
                <w:rFonts w:ascii="Times New Roman" w:hAnsi="Times New Roman" w:eastAsia="Times New Roman" w:cs="Times New Roman"/>
                <w:spacing w:val="4"/>
              </w:rPr>
              <w:t>/</w:t>
            </w:r>
            <w:r>
              <w:rPr>
                <w:spacing w:val="4"/>
              </w:rPr>
              <w:t>人</w:t>
            </w:r>
            <w:r>
              <w:rPr>
                <w:spacing w:val="-20"/>
              </w:rPr>
              <w:t xml:space="preserve"> </w:t>
            </w:r>
            <w:r>
              <w:rPr>
                <w:spacing w:val="4"/>
              </w:rPr>
              <w:t>·</w:t>
            </w:r>
            <w:r>
              <w:rPr>
                <w:rFonts w:ascii="Times New Roman" w:hAnsi="Times New Roman" w:eastAsia="Times New Roman" w:cs="Times New Roman"/>
                <w:spacing w:val="4"/>
              </w:rPr>
              <w:t>d </w:t>
            </w:r>
            <w:r>
              <w:rPr>
                <w:spacing w:val="4"/>
              </w:rPr>
              <w:t>计，则项目的生活垃圾产</w:t>
            </w:r>
            <w:r>
              <w:rPr>
                <w:spacing w:val="9"/>
              </w:rPr>
              <w:t>生量约</w:t>
            </w:r>
            <w:r>
              <w:rPr>
                <w:rFonts w:ascii="Times New Roman" w:hAnsi="Times New Roman" w:eastAsia="Times New Roman" w:cs="Times New Roman"/>
                <w:spacing w:val="9"/>
              </w:rPr>
              <w:t>3t/a</w:t>
            </w:r>
            <w:r>
              <w:rPr>
                <w:rFonts w:ascii="Times New Roman" w:hAnsi="Times New Roman" w:eastAsia="Times New Roman" w:cs="Times New Roman"/>
                <w:spacing w:val="-25"/>
              </w:rPr>
              <w:t xml:space="preserve"> </w:t>
            </w:r>
            <w:r>
              <w:rPr>
                <w:spacing w:val="9"/>
              </w:rPr>
              <w:t>，交由环卫部门统一清运处理。</w:t>
            </w:r>
          </w:p>
          <w:p>
            <w:pPr>
              <w:pStyle w:val="TableText"/>
              <w:ind w:left="537"/>
              <w:spacing w:before="8" w:line="274" w:lineRule="exact"/>
              <w:rPr/>
            </w:pPr>
            <w:r>
              <w:rPr>
                <w:spacing w:val="7"/>
                <w:position w:val="1"/>
              </w:rPr>
              <w:t>（</w:t>
            </w:r>
            <w:r>
              <w:rPr>
                <w:rFonts w:ascii="Times New Roman" w:hAnsi="Times New Roman" w:eastAsia="Times New Roman" w:cs="Times New Roman"/>
                <w:spacing w:val="7"/>
                <w:position w:val="1"/>
              </w:rPr>
              <w:t>2</w:t>
            </w:r>
            <w:r>
              <w:rPr>
                <w:spacing w:val="7"/>
                <w:position w:val="1"/>
              </w:rPr>
              <w:t>）一般工业固体废物</w:t>
            </w:r>
          </w:p>
          <w:p>
            <w:pPr>
              <w:pStyle w:val="TableText"/>
              <w:ind w:left="526"/>
              <w:spacing w:before="167" w:line="226" w:lineRule="auto"/>
              <w:rPr/>
            </w:pPr>
            <w:r>
              <w:rPr>
                <w:spacing w:val="7"/>
              </w:rPr>
              <w:t>①边角料</w:t>
            </w:r>
          </w:p>
          <w:p>
            <w:pPr>
              <w:pStyle w:val="TableText"/>
              <w:ind w:left="106" w:right="104" w:firstLine="420"/>
              <w:spacing w:before="133" w:line="373" w:lineRule="auto"/>
              <w:rPr/>
            </w:pPr>
            <w:r>
              <w:rPr>
                <w:spacing w:val="11"/>
              </w:rPr>
              <w:t>根据建设单位生产经验，产生的边角料的量约占产品</w:t>
            </w:r>
            <w:r>
              <w:rPr>
                <w:rFonts w:ascii="Times New Roman" w:hAnsi="Times New Roman" w:eastAsia="Times New Roman" w:cs="Times New Roman"/>
                <w:spacing w:val="11"/>
              </w:rPr>
              <w:t>0.5%</w:t>
            </w:r>
            <w:r>
              <w:rPr>
                <w:rFonts w:ascii="Times New Roman" w:hAnsi="Times New Roman" w:eastAsia="Times New Roman" w:cs="Times New Roman"/>
                <w:spacing w:val="-26"/>
              </w:rPr>
              <w:t xml:space="preserve"> </w:t>
            </w:r>
            <w:r>
              <w:rPr>
                <w:spacing w:val="11"/>
              </w:rPr>
              <w:t>，</w:t>
            </w:r>
            <w:r>
              <w:rPr>
                <w:spacing w:val="10"/>
              </w:rPr>
              <w:t>则边角料的产生量约为</w:t>
            </w:r>
            <w:r>
              <w:rPr>
                <w:rFonts w:ascii="Times New Roman" w:hAnsi="Times New Roman" w:eastAsia="Times New Roman" w:cs="Times New Roman"/>
                <w:spacing w:val="10"/>
              </w:rPr>
              <w:t>0.16t/a</w:t>
            </w:r>
            <w:r>
              <w:rPr>
                <w:rFonts w:ascii="Times New Roman" w:hAnsi="Times New Roman" w:eastAsia="Times New Roman" w:cs="Times New Roman"/>
                <w:spacing w:val="-26"/>
              </w:rPr>
              <w:t xml:space="preserve"> </w:t>
            </w:r>
            <w:r>
              <w:rPr>
                <w:spacing w:val="10"/>
              </w:rPr>
              <w:t>，固</w:t>
            </w:r>
            <w:r>
              <w:rPr>
                <w:spacing w:val="8"/>
              </w:rPr>
              <w:t>废代码为</w:t>
            </w:r>
            <w:r>
              <w:rPr>
                <w:rFonts w:ascii="Times New Roman" w:hAnsi="Times New Roman" w:eastAsia="Times New Roman" w:cs="Times New Roman"/>
                <w:spacing w:val="8"/>
              </w:rPr>
              <w:t>243-001-06</w:t>
            </w:r>
            <w:r>
              <w:rPr>
                <w:rFonts w:ascii="Times New Roman" w:hAnsi="Times New Roman" w:eastAsia="Times New Roman" w:cs="Times New Roman"/>
                <w:spacing w:val="-19"/>
              </w:rPr>
              <w:t xml:space="preserve"> </w:t>
            </w:r>
            <w:r>
              <w:rPr>
                <w:spacing w:val="8"/>
              </w:rPr>
              <w:t>，收集外售给废品回收站。</w:t>
            </w:r>
          </w:p>
          <w:p>
            <w:pPr>
              <w:pStyle w:val="TableText"/>
              <w:ind w:left="525"/>
              <w:spacing w:before="38" w:line="226" w:lineRule="auto"/>
              <w:rPr/>
            </w:pPr>
            <w:r>
              <w:rPr>
                <w:spacing w:val="8"/>
              </w:rPr>
              <w:t>②不合格品</w:t>
            </w:r>
          </w:p>
          <w:p>
            <w:pPr>
              <w:pStyle w:val="TableText"/>
              <w:ind w:left="125" w:right="144" w:firstLine="402"/>
              <w:spacing w:before="135" w:line="373" w:lineRule="auto"/>
              <w:rPr/>
            </w:pPr>
            <w:r>
              <w:rPr>
                <w:spacing w:val="8"/>
              </w:rPr>
              <w:t>根据建设单位生产经验，产生的不合格品的量约占产品</w:t>
            </w:r>
            <w:r>
              <w:rPr>
                <w:spacing w:val="-23"/>
              </w:rPr>
              <w:t xml:space="preserve"> </w:t>
            </w:r>
            <w:r>
              <w:rPr>
                <w:rFonts w:ascii="Times New Roman" w:hAnsi="Times New Roman" w:eastAsia="Times New Roman" w:cs="Times New Roman"/>
                <w:spacing w:val="8"/>
              </w:rPr>
              <w:t>1%</w:t>
            </w:r>
            <w:r>
              <w:rPr>
                <w:rFonts w:ascii="Times New Roman" w:hAnsi="Times New Roman" w:eastAsia="Times New Roman" w:cs="Times New Roman"/>
                <w:spacing w:val="-26"/>
              </w:rPr>
              <w:t xml:space="preserve"> </w:t>
            </w:r>
            <w:r>
              <w:rPr>
                <w:spacing w:val="8"/>
              </w:rPr>
              <w:t>，则不合格品的</w:t>
            </w:r>
            <w:r>
              <w:rPr>
                <w:spacing w:val="7"/>
              </w:rPr>
              <w:t>产生量约为</w:t>
            </w:r>
            <w:r>
              <w:rPr>
                <w:rFonts w:ascii="Times New Roman" w:hAnsi="Times New Roman" w:eastAsia="Times New Roman" w:cs="Times New Roman"/>
                <w:spacing w:val="7"/>
              </w:rPr>
              <w:t>0.32t/a</w:t>
            </w:r>
            <w:r>
              <w:rPr>
                <w:spacing w:val="7"/>
              </w:rPr>
              <w:t>，</w:t>
            </w:r>
            <w:r>
              <w:rPr>
                <w:spacing w:val="7"/>
              </w:rPr>
              <w:t>固废代码为</w:t>
            </w:r>
            <w:r>
              <w:rPr>
                <w:rFonts w:ascii="Times New Roman" w:hAnsi="Times New Roman" w:eastAsia="Times New Roman" w:cs="Times New Roman"/>
                <w:spacing w:val="7"/>
              </w:rPr>
              <w:t>243-001-06</w:t>
            </w:r>
            <w:r>
              <w:rPr>
                <w:rFonts w:ascii="Times New Roman" w:hAnsi="Times New Roman" w:eastAsia="Times New Roman" w:cs="Times New Roman"/>
                <w:spacing w:val="-10"/>
              </w:rPr>
              <w:t xml:space="preserve"> </w:t>
            </w:r>
            <w:r>
              <w:rPr>
                <w:spacing w:val="7"/>
              </w:rPr>
              <w:t>，收集外售给废品回收站。</w:t>
            </w:r>
          </w:p>
          <w:p>
            <w:pPr>
              <w:pStyle w:val="TableText"/>
              <w:ind w:left="537"/>
              <w:spacing w:before="8" w:line="274" w:lineRule="exact"/>
              <w:rPr/>
            </w:pPr>
            <w:r>
              <w:rPr>
                <w:spacing w:val="6"/>
                <w:position w:val="1"/>
              </w:rPr>
              <w:t>（</w:t>
            </w:r>
            <w:r>
              <w:rPr>
                <w:rFonts w:ascii="Times New Roman" w:hAnsi="Times New Roman" w:eastAsia="Times New Roman" w:cs="Times New Roman"/>
                <w:spacing w:val="6"/>
                <w:position w:val="1"/>
              </w:rPr>
              <w:t>3</w:t>
            </w:r>
            <w:r>
              <w:rPr>
                <w:spacing w:val="6"/>
                <w:position w:val="1"/>
              </w:rPr>
              <w:t>）危险废物</w:t>
            </w:r>
          </w:p>
          <w:p>
            <w:pPr>
              <w:pStyle w:val="TableText"/>
              <w:ind w:left="526"/>
              <w:spacing w:before="165" w:line="226" w:lineRule="auto"/>
              <w:rPr/>
            </w:pPr>
            <w:r>
              <w:rPr>
                <w:spacing w:val="6"/>
              </w:rPr>
              <w:t>①漆渣</w:t>
            </w:r>
          </w:p>
          <w:p>
            <w:pPr>
              <w:pStyle w:val="TableText"/>
              <w:ind w:left="106" w:right="48" w:firstLine="420"/>
              <w:spacing w:before="165" w:line="362" w:lineRule="auto"/>
              <w:rPr/>
            </w:pPr>
            <w:r>
              <w:rPr>
                <w:spacing w:val="7"/>
              </w:rPr>
              <w:t>根据建设单位提供的资料，项目漆房的水帘机主要用于收集喷漆生产线废气、处理漆雾。为了保</w:t>
            </w:r>
            <w:r>
              <w:rPr>
                <w:spacing w:val="8"/>
              </w:rPr>
              <w:t>证水帘机的处理效果，水帘机需要定期清理漆渣，根据废气工程分析，漆渣产生量约为</w:t>
            </w:r>
            <w:r>
              <w:rPr>
                <w:rFonts w:ascii="Times New Roman" w:hAnsi="Times New Roman" w:eastAsia="Times New Roman" w:cs="Times New Roman"/>
                <w:spacing w:val="8"/>
              </w:rPr>
              <w:t>0.</w:t>
            </w:r>
            <w:r>
              <w:rPr>
                <w:rFonts w:ascii="Times New Roman" w:hAnsi="Times New Roman" w:eastAsia="Times New Roman" w:cs="Times New Roman"/>
                <w:spacing w:val="7"/>
              </w:rPr>
              <w:t>4235t/a</w:t>
            </w:r>
            <w:r>
              <w:rPr>
                <w:spacing w:val="7"/>
              </w:rPr>
              <w:t>。根</w:t>
            </w:r>
            <w:r>
              <w:rPr>
                <w:spacing w:val="5"/>
              </w:rPr>
              <w:t>据《国家危险废物名录（</w:t>
            </w:r>
            <w:r>
              <w:rPr>
                <w:rFonts w:ascii="Times New Roman" w:hAnsi="Times New Roman" w:eastAsia="Times New Roman" w:cs="Times New Roman"/>
                <w:spacing w:val="5"/>
              </w:rPr>
              <w:t>2021 </w:t>
            </w:r>
            <w:r>
              <w:rPr>
                <w:spacing w:val="5"/>
              </w:rPr>
              <w:t>年版）》，漆渣属于</w:t>
            </w:r>
            <w:r>
              <w:rPr>
                <w:spacing w:val="-42"/>
              </w:rPr>
              <w:t xml:space="preserve"> </w:t>
            </w:r>
            <w:r>
              <w:rPr>
                <w:rFonts w:ascii="Times New Roman" w:hAnsi="Times New Roman" w:eastAsia="Times New Roman" w:cs="Times New Roman"/>
              </w:rPr>
              <w:t>HW</w:t>
            </w:r>
            <w:r>
              <w:rPr>
                <w:rFonts w:ascii="Times New Roman" w:hAnsi="Times New Roman" w:eastAsia="Times New Roman" w:cs="Times New Roman"/>
                <w:spacing w:val="5"/>
              </w:rPr>
              <w:t>12  </w:t>
            </w:r>
            <w:r>
              <w:rPr>
                <w:spacing w:val="5"/>
              </w:rPr>
              <w:t>染料、涂料废物，废物</w:t>
            </w:r>
            <w:r>
              <w:rPr>
                <w:spacing w:val="4"/>
              </w:rPr>
              <w:t>代码为</w:t>
            </w:r>
            <w:r>
              <w:rPr>
                <w:spacing w:val="-36"/>
              </w:rPr>
              <w:t xml:space="preserve"> </w:t>
            </w:r>
            <w:r>
              <w:rPr>
                <w:rFonts w:ascii="Times New Roman" w:hAnsi="Times New Roman" w:eastAsia="Times New Roman" w:cs="Times New Roman"/>
                <w:spacing w:val="4"/>
              </w:rPr>
              <w:t>900-252-12</w:t>
            </w:r>
            <w:r>
              <w:rPr>
                <w:spacing w:val="4"/>
              </w:rPr>
              <w:t>，</w:t>
            </w:r>
            <w:r>
              <w:rPr>
                <w:spacing w:val="8"/>
              </w:rPr>
              <w:t>经收集后委托有资质的单位处置。</w:t>
            </w:r>
          </w:p>
        </w:tc>
      </w:tr>
    </w:tbl>
    <w:p>
      <w:pPr>
        <w:pStyle w:val="BodyText"/>
        <w:rPr/>
      </w:pPr>
      <w:r/>
    </w:p>
    <w:p>
      <w:pPr>
        <w:sectPr>
          <w:footerReference w:type="default" r:id="rId55"/>
          <w:pgSz w:w="11907" w:h="16840"/>
          <w:pgMar w:top="1134" w:right="1083" w:bottom="1057" w:left="1083" w:header="0" w:footer="718" w:gutter="0"/>
        </w:sectPr>
        <w:rPr/>
      </w:pPr>
    </w:p>
    <w:tbl>
      <w:tblPr>
        <w:tblStyle w:val="TableNormal"/>
        <w:tblW w:w="9725"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70"/>
        <w:gridCol w:w="1288"/>
        <w:gridCol w:w="1030"/>
        <w:gridCol w:w="526"/>
        <w:gridCol w:w="618"/>
        <w:gridCol w:w="1216"/>
        <w:gridCol w:w="1169"/>
        <w:gridCol w:w="192"/>
        <w:gridCol w:w="914"/>
        <w:gridCol w:w="1343"/>
        <w:gridCol w:w="1059"/>
      </w:tblGrid>
      <w:tr>
        <w:trPr>
          <w:trHeight w:val="5189" w:hRule="atLeast"/>
        </w:trPr>
        <w:tc>
          <w:tcPr>
            <w:tcW w:w="370" w:type="dxa"/>
            <w:vAlign w:val="top"/>
            <w:vMerge w:val="restart"/>
            <w:tcBorders>
              <w:left w:val="single" w:color="000000" w:sz="6" w:space="0"/>
              <w:bottom w:val="nil"/>
              <w:top w:val="single" w:color="000000" w:sz="6" w:space="0"/>
            </w:tcBorders>
          </w:tcPr>
          <w:p>
            <w:pPr>
              <w:rPr>
                <w:rFonts w:ascii="Arial"/>
                <w:sz w:val="21"/>
              </w:rPr>
            </w:pPr>
            <w:r/>
          </w:p>
        </w:tc>
        <w:tc>
          <w:tcPr>
            <w:tcW w:w="9355" w:type="dxa"/>
            <w:vAlign w:val="top"/>
            <w:gridSpan w:val="10"/>
            <w:tcBorders>
              <w:right w:val="single" w:color="000000" w:sz="6" w:space="0"/>
              <w:top w:val="single" w:color="000000" w:sz="6" w:space="0"/>
              <w:bottom w:val="single" w:color="000000" w:sz="10" w:space="0"/>
            </w:tcBorders>
          </w:tcPr>
          <w:p>
            <w:pPr>
              <w:pStyle w:val="TableText"/>
              <w:ind w:left="525"/>
              <w:spacing w:before="35" w:line="226" w:lineRule="auto"/>
              <w:rPr/>
            </w:pPr>
            <w:r>
              <w:rPr>
                <w:spacing w:val="8"/>
              </w:rPr>
              <w:t>②喷枪清洗废水</w:t>
            </w:r>
          </w:p>
          <w:p>
            <w:pPr>
              <w:pStyle w:val="TableText"/>
              <w:ind w:left="106" w:right="104" w:firstLine="434"/>
              <w:spacing w:before="165" w:line="362" w:lineRule="auto"/>
              <w:rPr/>
            </w:pPr>
            <w:r>
              <w:rPr>
                <w:spacing w:val="7"/>
              </w:rPr>
              <w:t>当每天喷涂工作完成后，员工使用清水对水性脱模剂喷枪、油漆喷枪进行清洗，每次清洗使用水</w:t>
            </w:r>
            <w:r>
              <w:rPr>
                <w:spacing w:val="8"/>
              </w:rPr>
              <w:t>量为</w:t>
            </w:r>
            <w:r>
              <w:rPr>
                <w:rFonts w:ascii="Times New Roman" w:hAnsi="Times New Roman" w:eastAsia="Times New Roman" w:cs="Times New Roman"/>
                <w:spacing w:val="8"/>
              </w:rPr>
              <w:t>3L</w:t>
            </w:r>
            <w:r>
              <w:rPr>
                <w:rFonts w:ascii="Times New Roman" w:hAnsi="Times New Roman" w:eastAsia="Times New Roman" w:cs="Times New Roman"/>
                <w:spacing w:val="-24"/>
              </w:rPr>
              <w:t xml:space="preserve"> </w:t>
            </w:r>
            <w:r>
              <w:rPr>
                <w:spacing w:val="8"/>
              </w:rPr>
              <w:t>，喷枪清洗频次为每天一次（</w:t>
            </w:r>
            <w:r>
              <w:rPr>
                <w:rFonts w:ascii="Times New Roman" w:hAnsi="Times New Roman" w:eastAsia="Times New Roman" w:cs="Times New Roman"/>
                <w:spacing w:val="8"/>
              </w:rPr>
              <w:t>300 </w:t>
            </w:r>
            <w:r>
              <w:rPr>
                <w:spacing w:val="8"/>
              </w:rPr>
              <w:t>次</w:t>
            </w:r>
            <w:r>
              <w:rPr>
                <w:rFonts w:ascii="Times New Roman" w:hAnsi="Times New Roman" w:eastAsia="Times New Roman" w:cs="Times New Roman"/>
                <w:spacing w:val="8"/>
              </w:rPr>
              <w:t>/</w:t>
            </w:r>
            <w:r>
              <w:rPr>
                <w:spacing w:val="8"/>
              </w:rPr>
              <w:t>年</w:t>
            </w:r>
            <w:r>
              <w:rPr>
                <w:spacing w:val="5"/>
              </w:rPr>
              <w:t>），</w:t>
            </w:r>
            <w:r>
              <w:rPr>
                <w:spacing w:val="8"/>
              </w:rPr>
              <w:t>则喷枪清洗废水产生量为</w:t>
            </w:r>
            <w:r>
              <w:rPr>
                <w:rFonts w:ascii="Times New Roman" w:hAnsi="Times New Roman" w:eastAsia="Times New Roman" w:cs="Times New Roman"/>
                <w:spacing w:val="8"/>
              </w:rPr>
              <w:t>0.9t/a</w:t>
            </w:r>
            <w:r>
              <w:rPr>
                <w:rFonts w:ascii="Times New Roman" w:hAnsi="Times New Roman" w:eastAsia="Times New Roman" w:cs="Times New Roman"/>
                <w:spacing w:val="-21"/>
              </w:rPr>
              <w:t xml:space="preserve"> </w:t>
            </w:r>
            <w:r>
              <w:rPr>
                <w:spacing w:val="8"/>
              </w:rPr>
              <w:t>。根据《国家</w:t>
            </w:r>
            <w:r>
              <w:rPr>
                <w:spacing w:val="7"/>
              </w:rPr>
              <w:t>危险</w:t>
            </w:r>
            <w:r>
              <w:rPr>
                <w:spacing w:val="7"/>
              </w:rPr>
              <w:t>废物名录（</w:t>
            </w:r>
            <w:r>
              <w:rPr>
                <w:rFonts w:ascii="Times New Roman" w:hAnsi="Times New Roman" w:eastAsia="Times New Roman" w:cs="Times New Roman"/>
                <w:spacing w:val="7"/>
              </w:rPr>
              <w:t>2021 </w:t>
            </w:r>
            <w:r>
              <w:rPr>
                <w:spacing w:val="7"/>
              </w:rPr>
              <w:t>年版）》，喷枪清洗废水属于</w:t>
            </w:r>
            <w:r>
              <w:rPr>
                <w:spacing w:val="-35"/>
              </w:rPr>
              <w:t xml:space="preserve"> </w:t>
            </w:r>
            <w:r>
              <w:rPr>
                <w:rFonts w:ascii="Times New Roman" w:hAnsi="Times New Roman" w:eastAsia="Times New Roman" w:cs="Times New Roman"/>
              </w:rPr>
              <w:t>HW</w:t>
            </w:r>
            <w:r>
              <w:rPr>
                <w:rFonts w:ascii="Times New Roman" w:hAnsi="Times New Roman" w:eastAsia="Times New Roman" w:cs="Times New Roman"/>
                <w:spacing w:val="7"/>
              </w:rPr>
              <w:t>12  </w:t>
            </w:r>
            <w:r>
              <w:rPr>
                <w:spacing w:val="7"/>
              </w:rPr>
              <w:t>染料、涂料废物，废物代码为</w:t>
            </w:r>
            <w:r>
              <w:rPr>
                <w:spacing w:val="-36"/>
              </w:rPr>
              <w:t xml:space="preserve"> </w:t>
            </w:r>
            <w:r>
              <w:rPr>
                <w:rFonts w:ascii="Times New Roman" w:hAnsi="Times New Roman" w:eastAsia="Times New Roman" w:cs="Times New Roman"/>
                <w:spacing w:val="7"/>
              </w:rPr>
              <w:t>900-252-12</w:t>
            </w:r>
            <w:r>
              <w:rPr>
                <w:rFonts w:ascii="Times New Roman" w:hAnsi="Times New Roman" w:eastAsia="Times New Roman" w:cs="Times New Roman"/>
                <w:spacing w:val="-26"/>
              </w:rPr>
              <w:t xml:space="preserve"> </w:t>
            </w:r>
            <w:r>
              <w:rPr>
                <w:spacing w:val="7"/>
              </w:rPr>
              <w:t>，经</w:t>
            </w:r>
            <w:r>
              <w:rPr>
                <w:spacing w:val="8"/>
              </w:rPr>
              <w:t>收集后委托有资质的单位处置。</w:t>
            </w:r>
          </w:p>
          <w:p>
            <w:pPr>
              <w:pStyle w:val="TableText"/>
              <w:ind w:left="525"/>
              <w:spacing w:before="63" w:line="226" w:lineRule="auto"/>
              <w:rPr/>
            </w:pPr>
            <w:r>
              <w:rPr>
                <w:spacing w:val="8"/>
              </w:rPr>
              <w:t>③废包装桶</w:t>
            </w:r>
          </w:p>
          <w:p>
            <w:pPr>
              <w:pStyle w:val="TableText"/>
              <w:ind w:left="108" w:right="104" w:firstLine="417"/>
              <w:spacing w:before="133" w:line="366" w:lineRule="auto"/>
              <w:rPr/>
            </w:pPr>
            <w:r>
              <w:rPr>
                <w:spacing w:val="8"/>
              </w:rPr>
              <w:t>废包装桶（油漆、聚氨酯原液、硬化剂等化学品）产生量约为</w:t>
            </w:r>
            <w:r>
              <w:rPr>
                <w:spacing w:val="-23"/>
              </w:rPr>
              <w:t xml:space="preserve"> </w:t>
            </w:r>
            <w:r>
              <w:rPr>
                <w:rFonts w:ascii="Times New Roman" w:hAnsi="Times New Roman" w:eastAsia="Times New Roman" w:cs="Times New Roman"/>
                <w:spacing w:val="8"/>
              </w:rPr>
              <w:t>1.5t/a</w:t>
            </w:r>
            <w:r>
              <w:rPr>
                <w:rFonts w:ascii="Times New Roman" w:hAnsi="Times New Roman" w:eastAsia="Times New Roman" w:cs="Times New Roman"/>
                <w:spacing w:val="-24"/>
              </w:rPr>
              <w:t xml:space="preserve"> </w:t>
            </w:r>
            <w:r>
              <w:rPr>
                <w:spacing w:val="8"/>
              </w:rPr>
              <w:t>，属于危险废物。根据《国</w:t>
            </w:r>
            <w:r>
              <w:rPr>
                <w:spacing w:val="7"/>
              </w:rPr>
              <w:t>家危险废物名录（</w:t>
            </w:r>
            <w:r>
              <w:rPr>
                <w:rFonts w:ascii="Times New Roman" w:hAnsi="Times New Roman" w:eastAsia="Times New Roman" w:cs="Times New Roman"/>
                <w:spacing w:val="7"/>
              </w:rPr>
              <w:t>2021 </w:t>
            </w:r>
            <w:r>
              <w:rPr>
                <w:spacing w:val="7"/>
              </w:rPr>
              <w:t>年版）》，废包装桶属于</w:t>
            </w:r>
            <w:r>
              <w:rPr>
                <w:spacing w:val="-35"/>
              </w:rPr>
              <w:t xml:space="preserve"> </w:t>
            </w:r>
            <w:r>
              <w:rPr>
                <w:rFonts w:ascii="Times New Roman" w:hAnsi="Times New Roman" w:eastAsia="Times New Roman" w:cs="Times New Roman"/>
              </w:rPr>
              <w:t>HW</w:t>
            </w:r>
            <w:r>
              <w:rPr>
                <w:rFonts w:ascii="Times New Roman" w:hAnsi="Times New Roman" w:eastAsia="Times New Roman" w:cs="Times New Roman"/>
                <w:spacing w:val="7"/>
              </w:rPr>
              <w:t>49  </w:t>
            </w:r>
            <w:r>
              <w:rPr>
                <w:spacing w:val="7"/>
              </w:rPr>
              <w:t>其他废物，废物代码为</w:t>
            </w:r>
            <w:r>
              <w:rPr>
                <w:spacing w:val="-39"/>
              </w:rPr>
              <w:t xml:space="preserve"> </w:t>
            </w:r>
            <w:r>
              <w:rPr>
                <w:rFonts w:ascii="Times New Roman" w:hAnsi="Times New Roman" w:eastAsia="Times New Roman" w:cs="Times New Roman"/>
                <w:spacing w:val="7"/>
              </w:rPr>
              <w:t>900-041-49</w:t>
            </w:r>
            <w:r>
              <w:rPr>
                <w:rFonts w:ascii="Times New Roman" w:hAnsi="Times New Roman" w:eastAsia="Times New Roman" w:cs="Times New Roman"/>
                <w:spacing w:val="-26"/>
              </w:rPr>
              <w:t xml:space="preserve"> </w:t>
            </w:r>
            <w:r>
              <w:rPr>
                <w:spacing w:val="7"/>
              </w:rPr>
              <w:t>，经收集</w:t>
            </w:r>
            <w:r>
              <w:rPr>
                <w:spacing w:val="8"/>
              </w:rPr>
              <w:t>后委托有资质的单位处置。</w:t>
            </w:r>
          </w:p>
          <w:p>
            <w:pPr>
              <w:pStyle w:val="TableText"/>
              <w:ind w:left="525"/>
              <w:spacing w:before="66" w:line="226" w:lineRule="auto"/>
              <w:rPr/>
            </w:pPr>
            <w:r>
              <w:rPr>
                <w:spacing w:val="8"/>
              </w:rPr>
              <w:t>④废活性炭</w:t>
            </w:r>
          </w:p>
          <w:p>
            <w:pPr>
              <w:pStyle w:val="TableText"/>
              <w:ind w:left="113" w:right="104" w:firstLine="416"/>
              <w:spacing w:before="163" w:line="378" w:lineRule="auto"/>
              <w:rPr/>
            </w:pPr>
            <w:r>
              <w:rPr>
                <w:spacing w:val="7"/>
              </w:rPr>
              <w:t>项目在使用二级活性炭吸附装置处理有机废气的过程中会产生废活性炭，活性炭吸附设备参数见</w:t>
            </w:r>
            <w:r>
              <w:rPr>
                <w:spacing w:val="1"/>
              </w:rPr>
              <w:t>下表：</w:t>
            </w:r>
          </w:p>
          <w:p>
            <w:pPr>
              <w:ind w:left="3089"/>
              <w:spacing w:line="221" w:lineRule="auto"/>
              <w:rPr>
                <w:rFonts w:ascii="NSimSun" w:hAnsi="NSimSun" w:eastAsia="NSimSun" w:cs="NSimSun"/>
                <w:sz w:val="20"/>
                <w:szCs w:val="20"/>
              </w:rPr>
            </w:pPr>
            <w:r>
              <w:rPr>
                <w:rFonts w:ascii="NSimSun" w:hAnsi="NSimSun" w:eastAsia="NSimSun" w:cs="NSimSun"/>
                <w:sz w:val="20"/>
                <w:szCs w:val="20"/>
                <w:b/>
                <w:bCs/>
                <w:spacing w:val="5"/>
              </w:rPr>
              <w:t>表</w:t>
            </w:r>
            <w:r>
              <w:rPr>
                <w:rFonts w:ascii="NSimSun" w:hAnsi="NSimSun" w:eastAsia="NSimSun" w:cs="NSimSun"/>
                <w:sz w:val="20"/>
                <w:szCs w:val="20"/>
                <w:spacing w:val="-28"/>
              </w:rPr>
              <w:t xml:space="preserve"> </w:t>
            </w:r>
            <w:r>
              <w:rPr>
                <w:rFonts w:ascii="Times New Roman" w:hAnsi="Times New Roman" w:eastAsia="Times New Roman" w:cs="Times New Roman"/>
                <w:sz w:val="20"/>
                <w:szCs w:val="20"/>
                <w:b/>
                <w:bCs/>
                <w:spacing w:val="5"/>
              </w:rPr>
              <w:t>4-15    </w:t>
            </w:r>
            <w:r>
              <w:rPr>
                <w:rFonts w:ascii="NSimSun" w:hAnsi="NSimSun" w:eastAsia="NSimSun" w:cs="NSimSun"/>
                <w:sz w:val="20"/>
                <w:szCs w:val="20"/>
                <w:b/>
                <w:bCs/>
                <w:spacing w:val="5"/>
              </w:rPr>
              <w:t>活性炭吸附装置设计参数</w:t>
            </w:r>
          </w:p>
        </w:tc>
      </w:tr>
      <w:tr>
        <w:trPr>
          <w:trHeight w:val="335" w:hRule="atLeast"/>
        </w:trPr>
        <w:tc>
          <w:tcPr>
            <w:tcW w:w="370" w:type="dxa"/>
            <w:vAlign w:val="top"/>
            <w:vMerge w:val="continue"/>
            <w:tcBorders>
              <w:left w:val="single" w:color="000000" w:sz="6" w:space="0"/>
              <w:bottom w:val="nil"/>
              <w:top w:val="nil"/>
            </w:tcBorders>
          </w:tcPr>
          <w:p>
            <w:pPr>
              <w:rPr>
                <w:rFonts w:ascii="Arial"/>
                <w:sz w:val="21"/>
              </w:rPr>
            </w:pPr>
            <w:r/>
          </w:p>
        </w:tc>
        <w:tc>
          <w:tcPr>
            <w:tcW w:w="2844" w:type="dxa"/>
            <w:vAlign w:val="top"/>
            <w:gridSpan w:val="3"/>
            <w:vMerge w:val="restart"/>
            <w:tcBorders>
              <w:top w:val="single" w:color="000000" w:sz="10" w:space="0"/>
              <w:bottom w:val="nil"/>
            </w:tcBorders>
          </w:tcPr>
          <w:p>
            <w:pPr>
              <w:ind w:left="1268"/>
              <w:spacing w:before="233" w:line="229" w:lineRule="auto"/>
              <w:rPr>
                <w:rFonts w:ascii="NSimSun" w:hAnsi="NSimSun" w:eastAsia="NSimSun" w:cs="NSimSun"/>
                <w:sz w:val="20"/>
                <w:szCs w:val="20"/>
              </w:rPr>
            </w:pPr>
            <w:r>
              <w:rPr>
                <w:rFonts w:ascii="NSimSun" w:hAnsi="NSimSun" w:eastAsia="NSimSun" w:cs="NSimSun"/>
                <w:sz w:val="20"/>
                <w:szCs w:val="20"/>
                <w:b/>
                <w:bCs/>
                <w:spacing w:val="2"/>
              </w:rPr>
              <w:t>指标</w:t>
            </w:r>
          </w:p>
        </w:tc>
        <w:tc>
          <w:tcPr>
            <w:tcW w:w="6511" w:type="dxa"/>
            <w:vAlign w:val="top"/>
            <w:gridSpan w:val="7"/>
            <w:tcBorders>
              <w:right w:val="single" w:color="000000" w:sz="6" w:space="0"/>
              <w:top w:val="single" w:color="000000" w:sz="10" w:space="0"/>
            </w:tcBorders>
          </w:tcPr>
          <w:p>
            <w:pPr>
              <w:ind w:left="2993"/>
              <w:spacing w:before="58" w:line="228" w:lineRule="auto"/>
              <w:rPr>
                <w:rFonts w:ascii="NSimSun" w:hAnsi="NSimSun" w:eastAsia="NSimSun" w:cs="NSimSun"/>
                <w:sz w:val="20"/>
                <w:szCs w:val="20"/>
              </w:rPr>
            </w:pPr>
            <w:r>
              <w:rPr>
                <w:rFonts w:ascii="NSimSun" w:hAnsi="NSimSun" w:eastAsia="NSimSun" w:cs="NSimSun"/>
                <w:sz w:val="20"/>
                <w:szCs w:val="20"/>
                <w:b/>
                <w:bCs/>
                <w:spacing w:val="3"/>
              </w:rPr>
              <w:t>参数</w:t>
            </w:r>
          </w:p>
        </w:tc>
      </w:tr>
      <w:tr>
        <w:trPr>
          <w:trHeight w:val="344" w:hRule="atLeast"/>
        </w:trPr>
        <w:tc>
          <w:tcPr>
            <w:tcW w:w="370" w:type="dxa"/>
            <w:vAlign w:val="top"/>
            <w:vMerge w:val="continue"/>
            <w:tcBorders>
              <w:left w:val="single" w:color="000000" w:sz="6" w:space="0"/>
              <w:bottom w:val="nil"/>
              <w:top w:val="nil"/>
            </w:tcBorders>
          </w:tcPr>
          <w:p>
            <w:pPr>
              <w:rPr>
                <w:rFonts w:ascii="Arial"/>
                <w:sz w:val="21"/>
              </w:rPr>
            </w:pPr>
            <w:r/>
          </w:p>
        </w:tc>
        <w:tc>
          <w:tcPr>
            <w:tcW w:w="2844" w:type="dxa"/>
            <w:vAlign w:val="top"/>
            <w:gridSpan w:val="3"/>
            <w:vMerge w:val="continue"/>
            <w:tcBorders>
              <w:top w:val="nil"/>
            </w:tcBorders>
          </w:tcPr>
          <w:p>
            <w:pPr>
              <w:rPr>
                <w:rFonts w:ascii="Arial"/>
                <w:sz w:val="21"/>
              </w:rPr>
            </w:pPr>
            <w:r/>
          </w:p>
        </w:tc>
        <w:tc>
          <w:tcPr>
            <w:tcW w:w="3195" w:type="dxa"/>
            <w:vAlign w:val="top"/>
            <w:gridSpan w:val="4"/>
          </w:tcPr>
          <w:p>
            <w:pPr>
              <w:ind w:left="561"/>
              <w:spacing w:before="68" w:line="228" w:lineRule="auto"/>
              <w:rPr>
                <w:rFonts w:ascii="NSimSun" w:hAnsi="NSimSun" w:eastAsia="NSimSun" w:cs="NSimSun"/>
                <w:sz w:val="20"/>
                <w:szCs w:val="20"/>
              </w:rPr>
            </w:pPr>
            <w:r>
              <w:rPr>
                <w:rFonts w:ascii="NSimSun" w:hAnsi="NSimSun" w:eastAsia="NSimSun" w:cs="NSimSun"/>
                <w:sz w:val="20"/>
                <w:szCs w:val="20"/>
                <w:spacing w:val="8"/>
              </w:rPr>
              <w:t>喷漆烘干废气处理系统</w:t>
            </w:r>
          </w:p>
        </w:tc>
        <w:tc>
          <w:tcPr>
            <w:tcW w:w="3316" w:type="dxa"/>
            <w:vAlign w:val="top"/>
            <w:gridSpan w:val="3"/>
            <w:tcBorders>
              <w:right w:val="single" w:color="000000" w:sz="6" w:space="0"/>
            </w:tcBorders>
          </w:tcPr>
          <w:p>
            <w:pPr>
              <w:ind w:left="561"/>
              <w:spacing w:before="68" w:line="229" w:lineRule="auto"/>
              <w:rPr>
                <w:rFonts w:ascii="NSimSun" w:hAnsi="NSimSun" w:eastAsia="NSimSun" w:cs="NSimSun"/>
                <w:sz w:val="20"/>
                <w:szCs w:val="20"/>
              </w:rPr>
            </w:pPr>
            <w:r>
              <w:rPr>
                <w:rFonts w:ascii="NSimSun" w:hAnsi="NSimSun" w:eastAsia="NSimSun" w:cs="NSimSun"/>
                <w:sz w:val="20"/>
                <w:szCs w:val="20"/>
                <w:spacing w:val="8"/>
              </w:rPr>
              <w:t>发泡定型废气处理系统</w:t>
            </w:r>
          </w:p>
        </w:tc>
      </w:tr>
      <w:tr>
        <w:trPr>
          <w:trHeight w:val="344" w:hRule="atLeast"/>
        </w:trPr>
        <w:tc>
          <w:tcPr>
            <w:tcW w:w="370" w:type="dxa"/>
            <w:vAlign w:val="top"/>
            <w:vMerge w:val="continue"/>
            <w:tcBorders>
              <w:left w:val="single" w:color="000000" w:sz="6" w:space="0"/>
              <w:bottom w:val="nil"/>
              <w:top w:val="nil"/>
            </w:tcBorders>
          </w:tcPr>
          <w:p>
            <w:pPr>
              <w:rPr>
                <w:rFonts w:ascii="Arial"/>
                <w:sz w:val="21"/>
              </w:rPr>
            </w:pPr>
            <w:r/>
          </w:p>
        </w:tc>
        <w:tc>
          <w:tcPr>
            <w:tcW w:w="2844" w:type="dxa"/>
            <w:vAlign w:val="top"/>
            <w:gridSpan w:val="3"/>
          </w:tcPr>
          <w:p>
            <w:pPr>
              <w:ind w:left="1204"/>
              <w:spacing w:before="70" w:line="229" w:lineRule="auto"/>
              <w:rPr>
                <w:rFonts w:ascii="Times New Roman" w:hAnsi="Times New Roman" w:eastAsia="Times New Roman" w:cs="Times New Roman"/>
                <w:sz w:val="20"/>
                <w:szCs w:val="20"/>
              </w:rPr>
            </w:pPr>
            <w:r>
              <w:rPr>
                <w:rFonts w:ascii="NSimSun" w:hAnsi="NSimSun" w:eastAsia="NSimSun" w:cs="NSimSun"/>
                <w:sz w:val="20"/>
                <w:szCs w:val="20"/>
                <w:spacing w:val="5"/>
              </w:rPr>
              <w:t>风量</w:t>
            </w:r>
            <w:r>
              <w:rPr>
                <w:rFonts w:ascii="Times New Roman" w:hAnsi="Times New Roman" w:eastAsia="Times New Roman" w:cs="Times New Roman"/>
                <w:sz w:val="20"/>
                <w:szCs w:val="20"/>
                <w:spacing w:val="5"/>
              </w:rPr>
              <w:t>L</w:t>
            </w:r>
          </w:p>
        </w:tc>
        <w:tc>
          <w:tcPr>
            <w:tcW w:w="3195" w:type="dxa"/>
            <w:vAlign w:val="top"/>
            <w:gridSpan w:val="4"/>
          </w:tcPr>
          <w:p>
            <w:pPr>
              <w:ind w:left="1196"/>
              <w:spacing w:before="3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1"/>
              </w:rPr>
              <w:t>7600m</w:t>
            </w:r>
            <w:r>
              <w:rPr>
                <w:rFonts w:ascii="Times New Roman" w:hAnsi="Times New Roman" w:eastAsia="Times New Roman" w:cs="Times New Roman"/>
                <w:sz w:val="13"/>
                <w:szCs w:val="13"/>
                <w:spacing w:val="3"/>
                <w:position w:val="7"/>
              </w:rPr>
              <w:t>3</w:t>
            </w:r>
            <w:r>
              <w:rPr>
                <w:rFonts w:ascii="Times New Roman" w:hAnsi="Times New Roman" w:eastAsia="Times New Roman" w:cs="Times New Roman"/>
                <w:sz w:val="20"/>
                <w:szCs w:val="20"/>
                <w:spacing w:val="3"/>
                <w:position w:val="1"/>
              </w:rPr>
              <w:t>/h</w:t>
            </w:r>
          </w:p>
        </w:tc>
        <w:tc>
          <w:tcPr>
            <w:tcW w:w="3316" w:type="dxa"/>
            <w:vAlign w:val="top"/>
            <w:gridSpan w:val="3"/>
            <w:tcBorders>
              <w:right w:val="single" w:color="000000" w:sz="6" w:space="0"/>
            </w:tcBorders>
          </w:tcPr>
          <w:p>
            <w:pPr>
              <w:ind w:left="1197"/>
              <w:spacing w:before="3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1"/>
              </w:rPr>
              <w:t>2500m</w:t>
            </w:r>
            <w:r>
              <w:rPr>
                <w:rFonts w:ascii="Times New Roman" w:hAnsi="Times New Roman" w:eastAsia="Times New Roman" w:cs="Times New Roman"/>
                <w:sz w:val="13"/>
                <w:szCs w:val="13"/>
                <w:spacing w:val="3"/>
                <w:position w:val="7"/>
              </w:rPr>
              <w:t>3</w:t>
            </w:r>
            <w:r>
              <w:rPr>
                <w:rFonts w:ascii="Times New Roman" w:hAnsi="Times New Roman" w:eastAsia="Times New Roman" w:cs="Times New Roman"/>
                <w:sz w:val="20"/>
                <w:szCs w:val="20"/>
                <w:spacing w:val="3"/>
                <w:position w:val="1"/>
              </w:rPr>
              <w:t>/h</w:t>
            </w:r>
          </w:p>
        </w:tc>
      </w:tr>
      <w:tr>
        <w:trPr>
          <w:trHeight w:val="344" w:hRule="atLeast"/>
        </w:trPr>
        <w:tc>
          <w:tcPr>
            <w:tcW w:w="370" w:type="dxa"/>
            <w:vAlign w:val="top"/>
            <w:vMerge w:val="continue"/>
            <w:tcBorders>
              <w:left w:val="single" w:color="000000" w:sz="6" w:space="0"/>
              <w:bottom w:val="nil"/>
              <w:top w:val="nil"/>
            </w:tcBorders>
          </w:tcPr>
          <w:p>
            <w:pPr>
              <w:rPr>
                <w:rFonts w:ascii="Arial"/>
                <w:sz w:val="21"/>
              </w:rPr>
            </w:pPr>
            <w:r/>
          </w:p>
        </w:tc>
        <w:tc>
          <w:tcPr>
            <w:tcW w:w="2844" w:type="dxa"/>
            <w:vAlign w:val="top"/>
            <w:gridSpan w:val="3"/>
          </w:tcPr>
          <w:p>
            <w:pPr>
              <w:ind w:left="432"/>
              <w:spacing w:before="71" w:line="228" w:lineRule="auto"/>
              <w:rPr>
                <w:rFonts w:ascii="NSimSun" w:hAnsi="NSimSun" w:eastAsia="NSimSun" w:cs="NSimSun"/>
                <w:sz w:val="20"/>
                <w:szCs w:val="20"/>
              </w:rPr>
            </w:pPr>
            <w:r>
              <w:rPr>
                <w:rFonts w:ascii="NSimSun" w:hAnsi="NSimSun" w:eastAsia="NSimSun" w:cs="NSimSun"/>
                <w:sz w:val="20"/>
                <w:szCs w:val="20"/>
                <w:spacing w:val="7"/>
              </w:rPr>
              <w:t>设备尺寸（长</w:t>
            </w:r>
            <w:r>
              <w:rPr>
                <w:rFonts w:ascii="Times New Roman" w:hAnsi="Times New Roman" w:eastAsia="Times New Roman" w:cs="Times New Roman"/>
                <w:sz w:val="20"/>
                <w:szCs w:val="20"/>
                <w:spacing w:val="7"/>
              </w:rPr>
              <w:t>*</w:t>
            </w:r>
            <w:r>
              <w:rPr>
                <w:rFonts w:ascii="NSimSun" w:hAnsi="NSimSun" w:eastAsia="NSimSun" w:cs="NSimSun"/>
                <w:sz w:val="20"/>
                <w:szCs w:val="20"/>
                <w:spacing w:val="7"/>
              </w:rPr>
              <w:t>宽</w:t>
            </w:r>
            <w:r>
              <w:rPr>
                <w:rFonts w:ascii="Times New Roman" w:hAnsi="Times New Roman" w:eastAsia="Times New Roman" w:cs="Times New Roman"/>
                <w:sz w:val="20"/>
                <w:szCs w:val="20"/>
                <w:spacing w:val="7"/>
              </w:rPr>
              <w:t>*</w:t>
            </w:r>
            <w:r>
              <w:rPr>
                <w:rFonts w:ascii="NSimSun" w:hAnsi="NSimSun" w:eastAsia="NSimSun" w:cs="NSimSun"/>
                <w:sz w:val="20"/>
                <w:szCs w:val="20"/>
                <w:spacing w:val="7"/>
              </w:rPr>
              <w:t>高）</w:t>
            </w:r>
          </w:p>
        </w:tc>
        <w:tc>
          <w:tcPr>
            <w:tcW w:w="3195" w:type="dxa"/>
            <w:vAlign w:val="top"/>
            <w:gridSpan w:val="4"/>
          </w:tcPr>
          <w:p>
            <w:pPr>
              <w:ind w:left="380"/>
              <w:spacing w:before="40"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6"/>
                <w:position w:val="2"/>
              </w:rPr>
              <w:t>1800</w:t>
            </w:r>
            <w:r>
              <w:rPr>
                <w:rFonts w:ascii="Times New Roman" w:hAnsi="Times New Roman" w:eastAsia="Times New Roman" w:cs="Times New Roman"/>
                <w:sz w:val="20"/>
                <w:szCs w:val="20"/>
                <w:position w:val="2"/>
              </w:rPr>
              <w:t>mm</w:t>
            </w:r>
            <w:r>
              <w:rPr>
                <w:rFonts w:ascii="Times New Roman" w:hAnsi="Times New Roman" w:eastAsia="Times New Roman" w:cs="Times New Roman"/>
                <w:sz w:val="20"/>
                <w:szCs w:val="20"/>
                <w:spacing w:val="6"/>
                <w:position w:val="2"/>
              </w:rPr>
              <w:t>×1500</w:t>
            </w:r>
            <w:r>
              <w:rPr>
                <w:rFonts w:ascii="Times New Roman" w:hAnsi="Times New Roman" w:eastAsia="Times New Roman" w:cs="Times New Roman"/>
                <w:sz w:val="20"/>
                <w:szCs w:val="20"/>
                <w:position w:val="2"/>
              </w:rPr>
              <w:t>mm</w:t>
            </w:r>
            <w:r>
              <w:rPr>
                <w:rFonts w:ascii="Times New Roman" w:hAnsi="Times New Roman" w:eastAsia="Times New Roman" w:cs="Times New Roman"/>
                <w:sz w:val="20"/>
                <w:szCs w:val="20"/>
                <w:spacing w:val="6"/>
                <w:position w:val="2"/>
              </w:rPr>
              <w:t>×1500</w:t>
            </w:r>
            <w:r>
              <w:rPr>
                <w:rFonts w:ascii="Times New Roman" w:hAnsi="Times New Roman" w:eastAsia="Times New Roman" w:cs="Times New Roman"/>
                <w:sz w:val="20"/>
                <w:szCs w:val="20"/>
                <w:position w:val="2"/>
              </w:rPr>
              <w:t>mm</w:t>
            </w:r>
          </w:p>
        </w:tc>
        <w:tc>
          <w:tcPr>
            <w:tcW w:w="3316" w:type="dxa"/>
            <w:vAlign w:val="top"/>
            <w:gridSpan w:val="3"/>
            <w:tcBorders>
              <w:right w:val="single" w:color="000000" w:sz="6" w:space="0"/>
            </w:tcBorders>
          </w:tcPr>
          <w:p>
            <w:pPr>
              <w:ind w:left="490"/>
              <w:spacing w:before="40"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6"/>
                <w:position w:val="2"/>
              </w:rPr>
              <w:t>1200</w:t>
            </w:r>
            <w:r>
              <w:rPr>
                <w:rFonts w:ascii="Times New Roman" w:hAnsi="Times New Roman" w:eastAsia="Times New Roman" w:cs="Times New Roman"/>
                <w:sz w:val="20"/>
                <w:szCs w:val="20"/>
                <w:position w:val="2"/>
              </w:rPr>
              <w:t>mm</w:t>
            </w:r>
            <w:r>
              <w:rPr>
                <w:rFonts w:ascii="Times New Roman" w:hAnsi="Times New Roman" w:eastAsia="Times New Roman" w:cs="Times New Roman"/>
                <w:sz w:val="20"/>
                <w:szCs w:val="20"/>
                <w:spacing w:val="6"/>
                <w:position w:val="2"/>
              </w:rPr>
              <w:t>×800</w:t>
            </w:r>
            <w:r>
              <w:rPr>
                <w:rFonts w:ascii="Times New Roman" w:hAnsi="Times New Roman" w:eastAsia="Times New Roman" w:cs="Times New Roman"/>
                <w:sz w:val="20"/>
                <w:szCs w:val="20"/>
                <w:position w:val="2"/>
              </w:rPr>
              <w:t>mm</w:t>
            </w:r>
            <w:r>
              <w:rPr>
                <w:rFonts w:ascii="Times New Roman" w:hAnsi="Times New Roman" w:eastAsia="Times New Roman" w:cs="Times New Roman"/>
                <w:sz w:val="20"/>
                <w:szCs w:val="20"/>
                <w:spacing w:val="6"/>
                <w:position w:val="2"/>
              </w:rPr>
              <w:t>×800</w:t>
            </w:r>
            <w:r>
              <w:rPr>
                <w:rFonts w:ascii="Times New Roman" w:hAnsi="Times New Roman" w:eastAsia="Times New Roman" w:cs="Times New Roman"/>
                <w:sz w:val="20"/>
                <w:szCs w:val="20"/>
                <w:position w:val="2"/>
              </w:rPr>
              <w:t>mm</w:t>
            </w:r>
          </w:p>
        </w:tc>
      </w:tr>
      <w:tr>
        <w:trPr>
          <w:trHeight w:val="344" w:hRule="atLeast"/>
        </w:trPr>
        <w:tc>
          <w:tcPr>
            <w:tcW w:w="370" w:type="dxa"/>
            <w:vAlign w:val="top"/>
            <w:vMerge w:val="continue"/>
            <w:tcBorders>
              <w:left w:val="single" w:color="000000" w:sz="6" w:space="0"/>
              <w:bottom w:val="nil"/>
              <w:top w:val="nil"/>
            </w:tcBorders>
          </w:tcPr>
          <w:p>
            <w:pPr>
              <w:rPr>
                <w:rFonts w:ascii="Arial"/>
                <w:sz w:val="21"/>
              </w:rPr>
            </w:pPr>
            <w:r/>
          </w:p>
        </w:tc>
        <w:tc>
          <w:tcPr>
            <w:tcW w:w="2844" w:type="dxa"/>
            <w:vAlign w:val="top"/>
            <w:gridSpan w:val="3"/>
          </w:tcPr>
          <w:p>
            <w:pPr>
              <w:ind w:left="1064"/>
              <w:spacing w:before="72" w:line="231" w:lineRule="auto"/>
              <w:rPr>
                <w:rFonts w:ascii="NSimSun" w:hAnsi="NSimSun" w:eastAsia="NSimSun" w:cs="NSimSun"/>
                <w:sz w:val="20"/>
                <w:szCs w:val="20"/>
              </w:rPr>
            </w:pPr>
            <w:r>
              <w:rPr>
                <w:rFonts w:ascii="NSimSun" w:hAnsi="NSimSun" w:eastAsia="NSimSun" w:cs="NSimSun"/>
                <w:sz w:val="20"/>
                <w:szCs w:val="20"/>
                <w:spacing w:val="5"/>
              </w:rPr>
              <w:t>空塔流速</w:t>
            </w:r>
          </w:p>
        </w:tc>
        <w:tc>
          <w:tcPr>
            <w:tcW w:w="3195" w:type="dxa"/>
            <w:vAlign w:val="top"/>
            <w:gridSpan w:val="4"/>
          </w:tcPr>
          <w:p>
            <w:pPr>
              <w:ind w:left="1268"/>
              <w:spacing w:before="4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0.78m/s</w:t>
            </w:r>
          </w:p>
        </w:tc>
        <w:tc>
          <w:tcPr>
            <w:tcW w:w="3316" w:type="dxa"/>
            <w:vAlign w:val="top"/>
            <w:gridSpan w:val="3"/>
            <w:tcBorders>
              <w:right w:val="single" w:color="000000" w:sz="6" w:space="0"/>
            </w:tcBorders>
          </w:tcPr>
          <w:p>
            <w:pPr>
              <w:ind w:left="1272"/>
              <w:spacing w:before="4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1"/>
              </w:rPr>
              <w:t>0.72m/s</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2844" w:type="dxa"/>
            <w:vAlign w:val="top"/>
            <w:gridSpan w:val="3"/>
          </w:tcPr>
          <w:p>
            <w:pPr>
              <w:ind w:left="1058"/>
              <w:spacing w:before="74" w:line="229" w:lineRule="auto"/>
              <w:rPr>
                <w:rFonts w:ascii="NSimSun" w:hAnsi="NSimSun" w:eastAsia="NSimSun" w:cs="NSimSun"/>
                <w:sz w:val="20"/>
                <w:szCs w:val="20"/>
              </w:rPr>
            </w:pPr>
            <w:r>
              <w:rPr>
                <w:rFonts w:ascii="NSimSun" w:hAnsi="NSimSun" w:eastAsia="NSimSun" w:cs="NSimSun"/>
                <w:sz w:val="20"/>
                <w:szCs w:val="20"/>
                <w:spacing w:val="7"/>
              </w:rPr>
              <w:t>停留时间</w:t>
            </w:r>
          </w:p>
        </w:tc>
        <w:tc>
          <w:tcPr>
            <w:tcW w:w="3195" w:type="dxa"/>
            <w:vAlign w:val="top"/>
            <w:gridSpan w:val="4"/>
          </w:tcPr>
          <w:p>
            <w:pPr>
              <w:ind w:left="1428"/>
              <w:spacing w:before="4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2.3s</w:t>
            </w:r>
          </w:p>
        </w:tc>
        <w:tc>
          <w:tcPr>
            <w:tcW w:w="3316" w:type="dxa"/>
            <w:vAlign w:val="top"/>
            <w:gridSpan w:val="3"/>
            <w:tcBorders>
              <w:right w:val="single" w:color="000000" w:sz="6" w:space="0"/>
            </w:tcBorders>
          </w:tcPr>
          <w:p>
            <w:pPr>
              <w:ind w:left="1452"/>
              <w:spacing w:before="4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1.7s</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2844" w:type="dxa"/>
            <w:vAlign w:val="top"/>
            <w:gridSpan w:val="3"/>
          </w:tcPr>
          <w:p>
            <w:pPr>
              <w:ind w:left="1008"/>
              <w:spacing w:before="72" w:line="228" w:lineRule="auto"/>
              <w:rPr>
                <w:rFonts w:ascii="Times New Roman" w:hAnsi="Times New Roman" w:eastAsia="Times New Roman" w:cs="Times New Roman"/>
                <w:sz w:val="20"/>
                <w:szCs w:val="20"/>
              </w:rPr>
            </w:pPr>
            <w:r>
              <w:rPr>
                <w:rFonts w:ascii="NSimSun" w:hAnsi="NSimSun" w:eastAsia="NSimSun" w:cs="NSimSun"/>
                <w:sz w:val="20"/>
                <w:szCs w:val="20"/>
                <w:spacing w:val="5"/>
              </w:rPr>
              <w:t>吸附面积</w:t>
            </w:r>
            <w:r>
              <w:rPr>
                <w:rFonts w:ascii="Times New Roman" w:hAnsi="Times New Roman" w:eastAsia="Times New Roman" w:cs="Times New Roman"/>
                <w:sz w:val="20"/>
                <w:szCs w:val="20"/>
                <w:spacing w:val="5"/>
              </w:rPr>
              <w:t>S</w:t>
            </w:r>
          </w:p>
        </w:tc>
        <w:tc>
          <w:tcPr>
            <w:tcW w:w="3195" w:type="dxa"/>
            <w:vAlign w:val="top"/>
            <w:gridSpan w:val="4"/>
          </w:tcPr>
          <w:p>
            <w:pPr>
              <w:ind w:left="1133"/>
              <w:spacing w:before="4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1.2m×1.0m</w:t>
            </w:r>
          </w:p>
        </w:tc>
        <w:tc>
          <w:tcPr>
            <w:tcW w:w="3316" w:type="dxa"/>
            <w:vAlign w:val="top"/>
            <w:gridSpan w:val="3"/>
            <w:tcBorders>
              <w:right w:val="single" w:color="000000" w:sz="6" w:space="0"/>
            </w:tcBorders>
          </w:tcPr>
          <w:p>
            <w:pPr>
              <w:ind w:left="1140"/>
              <w:spacing w:before="4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1.0m×0.8m</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2844" w:type="dxa"/>
            <w:vAlign w:val="top"/>
            <w:gridSpan w:val="3"/>
          </w:tcPr>
          <w:p>
            <w:pPr>
              <w:ind w:left="909"/>
              <w:spacing w:before="42" w:line="274" w:lineRule="exact"/>
              <w:rPr>
                <w:rFonts w:ascii="Times New Roman" w:hAnsi="Times New Roman" w:eastAsia="Times New Roman" w:cs="Times New Roman"/>
                <w:sz w:val="20"/>
                <w:szCs w:val="20"/>
              </w:rPr>
            </w:pPr>
            <w:r>
              <w:rPr>
                <w:rFonts w:ascii="NSimSun" w:hAnsi="NSimSun" w:eastAsia="NSimSun" w:cs="NSimSun"/>
                <w:sz w:val="20"/>
                <w:szCs w:val="20"/>
                <w:spacing w:val="6"/>
                <w:position w:val="1"/>
              </w:rPr>
              <w:t>吸附剂床厚</w:t>
            </w:r>
            <w:r>
              <w:rPr>
                <w:rFonts w:ascii="Times New Roman" w:hAnsi="Times New Roman" w:eastAsia="Times New Roman" w:cs="Times New Roman"/>
                <w:sz w:val="20"/>
                <w:szCs w:val="20"/>
                <w:spacing w:val="6"/>
                <w:position w:val="1"/>
              </w:rPr>
              <w:t>h</w:t>
            </w:r>
          </w:p>
        </w:tc>
        <w:tc>
          <w:tcPr>
            <w:tcW w:w="3195" w:type="dxa"/>
            <w:vAlign w:val="top"/>
            <w:gridSpan w:val="4"/>
          </w:tcPr>
          <w:p>
            <w:pPr>
              <w:ind w:left="1407"/>
              <w:spacing w:before="4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1.2m</w:t>
            </w:r>
          </w:p>
        </w:tc>
        <w:tc>
          <w:tcPr>
            <w:tcW w:w="3316" w:type="dxa"/>
            <w:vAlign w:val="top"/>
            <w:gridSpan w:val="3"/>
            <w:tcBorders>
              <w:right w:val="single" w:color="000000" w:sz="6" w:space="0"/>
            </w:tcBorders>
          </w:tcPr>
          <w:p>
            <w:pPr>
              <w:ind w:left="1394"/>
              <w:spacing w:before="4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0.6m</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2844" w:type="dxa"/>
            <w:vAlign w:val="top"/>
            <w:gridSpan w:val="3"/>
          </w:tcPr>
          <w:p>
            <w:pPr>
              <w:ind w:left="775"/>
              <w:spacing w:before="73" w:line="229" w:lineRule="auto"/>
              <w:rPr>
                <w:rFonts w:ascii="Times New Roman" w:hAnsi="Times New Roman" w:eastAsia="Times New Roman" w:cs="Times New Roman"/>
                <w:sz w:val="20"/>
                <w:szCs w:val="20"/>
              </w:rPr>
            </w:pPr>
            <w:r>
              <w:rPr>
                <w:rFonts w:ascii="NSimSun" w:hAnsi="NSimSun" w:eastAsia="NSimSun" w:cs="NSimSun"/>
                <w:sz w:val="20"/>
                <w:szCs w:val="20"/>
                <w:spacing w:val="7"/>
              </w:rPr>
              <w:t>活性炭填充量</w:t>
            </w:r>
            <w:r>
              <w:rPr>
                <w:rFonts w:ascii="Times New Roman" w:hAnsi="Times New Roman" w:eastAsia="Times New Roman" w:cs="Times New Roman"/>
                <w:sz w:val="20"/>
                <w:szCs w:val="20"/>
                <w:spacing w:val="7"/>
              </w:rPr>
              <w:t>V</w:t>
            </w:r>
          </w:p>
        </w:tc>
        <w:tc>
          <w:tcPr>
            <w:tcW w:w="3195" w:type="dxa"/>
            <w:vAlign w:val="top"/>
            <w:gridSpan w:val="4"/>
          </w:tcPr>
          <w:p>
            <w:pPr>
              <w:ind w:left="1321"/>
              <w:spacing w:before="42" w:line="274" w:lineRule="exact"/>
              <w:rPr>
                <w:rFonts w:ascii="Times New Roman" w:hAnsi="Times New Roman" w:eastAsia="Times New Roman" w:cs="Times New Roman"/>
                <w:sz w:val="13"/>
                <w:szCs w:val="13"/>
              </w:rPr>
            </w:pPr>
            <w:r>
              <w:rPr>
                <w:rFonts w:ascii="Times New Roman" w:hAnsi="Times New Roman" w:eastAsia="Times New Roman" w:cs="Times New Roman"/>
                <w:sz w:val="20"/>
                <w:szCs w:val="20"/>
                <w:position w:val="1"/>
              </w:rPr>
              <w:t>1.44m</w:t>
            </w:r>
            <w:r>
              <w:rPr>
                <w:rFonts w:ascii="Times New Roman" w:hAnsi="Times New Roman" w:eastAsia="Times New Roman" w:cs="Times New Roman"/>
                <w:sz w:val="13"/>
                <w:szCs w:val="13"/>
                <w:position w:val="6"/>
              </w:rPr>
              <w:t>3</w:t>
            </w:r>
          </w:p>
        </w:tc>
        <w:tc>
          <w:tcPr>
            <w:tcW w:w="3316" w:type="dxa"/>
            <w:vAlign w:val="top"/>
            <w:gridSpan w:val="3"/>
            <w:tcBorders>
              <w:right w:val="single" w:color="000000" w:sz="6" w:space="0"/>
            </w:tcBorders>
          </w:tcPr>
          <w:p>
            <w:pPr>
              <w:ind w:left="1308"/>
              <w:spacing w:before="42" w:line="274" w:lineRule="exact"/>
              <w:rPr>
                <w:rFonts w:ascii="Times New Roman" w:hAnsi="Times New Roman" w:eastAsia="Times New Roman" w:cs="Times New Roman"/>
                <w:sz w:val="13"/>
                <w:szCs w:val="13"/>
              </w:rPr>
            </w:pPr>
            <w:r>
              <w:rPr>
                <w:rFonts w:ascii="Times New Roman" w:hAnsi="Times New Roman" w:eastAsia="Times New Roman" w:cs="Times New Roman"/>
                <w:sz w:val="20"/>
                <w:szCs w:val="20"/>
                <w:spacing w:val="3"/>
                <w:position w:val="1"/>
              </w:rPr>
              <w:t>0.48m</w:t>
            </w:r>
            <w:r>
              <w:rPr>
                <w:rFonts w:ascii="Times New Roman" w:hAnsi="Times New Roman" w:eastAsia="Times New Roman" w:cs="Times New Roman"/>
                <w:sz w:val="13"/>
                <w:szCs w:val="13"/>
                <w:spacing w:val="3"/>
                <w:position w:val="6"/>
              </w:rPr>
              <w:t>3</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2844" w:type="dxa"/>
            <w:vAlign w:val="top"/>
            <w:gridSpan w:val="3"/>
          </w:tcPr>
          <w:p>
            <w:pPr>
              <w:ind w:left="955"/>
              <w:spacing w:before="73" w:line="229" w:lineRule="auto"/>
              <w:rPr>
                <w:rFonts w:ascii="NSimSun" w:hAnsi="NSimSun" w:eastAsia="NSimSun" w:cs="NSimSun"/>
                <w:sz w:val="20"/>
                <w:szCs w:val="20"/>
              </w:rPr>
            </w:pPr>
            <w:r>
              <w:rPr>
                <w:rFonts w:ascii="NSimSun" w:hAnsi="NSimSun" w:eastAsia="NSimSun" w:cs="NSimSun"/>
                <w:sz w:val="20"/>
                <w:szCs w:val="20"/>
                <w:spacing w:val="7"/>
              </w:rPr>
              <w:t>活性炭密度</w:t>
            </w:r>
          </w:p>
        </w:tc>
        <w:tc>
          <w:tcPr>
            <w:tcW w:w="6511" w:type="dxa"/>
            <w:vAlign w:val="top"/>
            <w:gridSpan w:val="7"/>
            <w:tcBorders>
              <w:right w:val="single" w:color="000000" w:sz="6" w:space="0"/>
            </w:tcBorders>
          </w:tcPr>
          <w:p>
            <w:pPr>
              <w:ind w:left="2844"/>
              <w:spacing w:before="42" w:line="275" w:lineRule="exact"/>
              <w:rPr>
                <w:rFonts w:ascii="Times New Roman" w:hAnsi="Times New Roman" w:eastAsia="Times New Roman" w:cs="Times New Roman"/>
                <w:sz w:val="13"/>
                <w:szCs w:val="13"/>
              </w:rPr>
            </w:pPr>
            <w:r>
              <w:rPr>
                <w:rFonts w:ascii="Times New Roman" w:hAnsi="Times New Roman" w:eastAsia="Times New Roman" w:cs="Times New Roman"/>
                <w:sz w:val="20"/>
                <w:szCs w:val="20"/>
                <w:spacing w:val="3"/>
                <w:position w:val="1"/>
              </w:rPr>
              <w:t>0.65t/m</w:t>
            </w:r>
            <w:r>
              <w:rPr>
                <w:rFonts w:ascii="Times New Roman" w:hAnsi="Times New Roman" w:eastAsia="Times New Roman" w:cs="Times New Roman"/>
                <w:sz w:val="13"/>
                <w:szCs w:val="13"/>
                <w:spacing w:val="3"/>
                <w:position w:val="7"/>
              </w:rPr>
              <w:t>3</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2844" w:type="dxa"/>
            <w:vAlign w:val="top"/>
            <w:gridSpan w:val="3"/>
          </w:tcPr>
          <w:p>
            <w:pPr>
              <w:ind w:left="880"/>
              <w:spacing w:before="74" w:line="229" w:lineRule="auto"/>
              <w:rPr>
                <w:rFonts w:ascii="Times New Roman" w:hAnsi="Times New Roman" w:eastAsia="Times New Roman" w:cs="Times New Roman"/>
                <w:sz w:val="20"/>
                <w:szCs w:val="20"/>
              </w:rPr>
            </w:pPr>
            <w:r>
              <w:rPr>
                <w:rFonts w:ascii="NSimSun" w:hAnsi="NSimSun" w:eastAsia="NSimSun" w:cs="NSimSun"/>
                <w:sz w:val="20"/>
                <w:szCs w:val="20"/>
                <w:spacing w:val="7"/>
              </w:rPr>
              <w:t>活性炭重量</w:t>
            </w:r>
            <w:r>
              <w:rPr>
                <w:rFonts w:ascii="Times New Roman" w:hAnsi="Times New Roman" w:eastAsia="Times New Roman" w:cs="Times New Roman"/>
                <w:sz w:val="20"/>
                <w:szCs w:val="20"/>
                <w:spacing w:val="7"/>
              </w:rPr>
              <w:t>G</w:t>
            </w:r>
          </w:p>
        </w:tc>
        <w:tc>
          <w:tcPr>
            <w:tcW w:w="3195" w:type="dxa"/>
            <w:vAlign w:val="top"/>
            <w:gridSpan w:val="4"/>
          </w:tcPr>
          <w:p>
            <w:pPr>
              <w:ind w:left="1337"/>
              <w:spacing w:before="4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0.936t</w:t>
            </w:r>
          </w:p>
        </w:tc>
        <w:tc>
          <w:tcPr>
            <w:tcW w:w="3316" w:type="dxa"/>
            <w:vAlign w:val="top"/>
            <w:gridSpan w:val="3"/>
            <w:tcBorders>
              <w:right w:val="single" w:color="000000" w:sz="6" w:space="0"/>
            </w:tcBorders>
          </w:tcPr>
          <w:p>
            <w:pPr>
              <w:ind w:left="1341"/>
              <w:spacing w:before="4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0.312t</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2844" w:type="dxa"/>
            <w:vAlign w:val="top"/>
            <w:gridSpan w:val="3"/>
          </w:tcPr>
          <w:p>
            <w:pPr>
              <w:ind w:left="955"/>
              <w:spacing w:before="74" w:line="228" w:lineRule="auto"/>
              <w:rPr>
                <w:rFonts w:ascii="NSimSun" w:hAnsi="NSimSun" w:eastAsia="NSimSun" w:cs="NSimSun"/>
                <w:sz w:val="20"/>
                <w:szCs w:val="20"/>
              </w:rPr>
            </w:pPr>
            <w:r>
              <w:rPr>
                <w:rFonts w:ascii="NSimSun" w:hAnsi="NSimSun" w:eastAsia="NSimSun" w:cs="NSimSun"/>
                <w:sz w:val="20"/>
                <w:szCs w:val="20"/>
                <w:spacing w:val="7"/>
              </w:rPr>
              <w:t>活性炭种类</w:t>
            </w:r>
          </w:p>
        </w:tc>
        <w:tc>
          <w:tcPr>
            <w:tcW w:w="6511" w:type="dxa"/>
            <w:vAlign w:val="top"/>
            <w:gridSpan w:val="7"/>
            <w:tcBorders>
              <w:right w:val="single" w:color="000000" w:sz="6" w:space="0"/>
            </w:tcBorders>
          </w:tcPr>
          <w:p>
            <w:pPr>
              <w:ind w:left="2381"/>
              <w:spacing w:before="43" w:line="274" w:lineRule="exact"/>
              <w:rPr>
                <w:rFonts w:ascii="NSimSun" w:hAnsi="NSimSun" w:eastAsia="NSimSun" w:cs="NSimSun"/>
                <w:sz w:val="20"/>
                <w:szCs w:val="20"/>
              </w:rPr>
            </w:pPr>
            <w:r>
              <w:rPr>
                <w:rFonts w:ascii="Times New Roman" w:hAnsi="Times New Roman" w:eastAsia="Times New Roman" w:cs="Times New Roman"/>
                <w:sz w:val="20"/>
                <w:szCs w:val="20"/>
                <w:spacing w:val="5"/>
                <w:position w:val="1"/>
              </w:rPr>
              <w:t>Φ4~6</w:t>
            </w:r>
            <w:r>
              <w:rPr>
                <w:rFonts w:ascii="Times New Roman" w:hAnsi="Times New Roman" w:eastAsia="Times New Roman" w:cs="Times New Roman"/>
                <w:sz w:val="20"/>
                <w:szCs w:val="20"/>
                <w:position w:val="1"/>
              </w:rPr>
              <w:t>mm</w:t>
            </w:r>
            <w:r>
              <w:rPr>
                <w:rFonts w:ascii="Times New Roman" w:hAnsi="Times New Roman" w:eastAsia="Times New Roman" w:cs="Times New Roman"/>
                <w:sz w:val="20"/>
                <w:szCs w:val="20"/>
                <w:spacing w:val="-23"/>
                <w:position w:val="1"/>
              </w:rPr>
              <w:t xml:space="preserve"> </w:t>
            </w:r>
            <w:r>
              <w:rPr>
                <w:rFonts w:ascii="NSimSun" w:hAnsi="NSimSun" w:eastAsia="NSimSun" w:cs="NSimSun"/>
                <w:sz w:val="20"/>
                <w:szCs w:val="20"/>
                <w:spacing w:val="5"/>
                <w:position w:val="1"/>
              </w:rPr>
              <w:t>，蜂窝状</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2844" w:type="dxa"/>
            <w:vAlign w:val="top"/>
            <w:gridSpan w:val="3"/>
          </w:tcPr>
          <w:p>
            <w:pPr>
              <w:ind w:left="1060"/>
              <w:spacing w:before="72" w:line="229" w:lineRule="auto"/>
              <w:rPr>
                <w:rFonts w:ascii="NSimSun" w:hAnsi="NSimSun" w:eastAsia="NSimSun" w:cs="NSimSun"/>
                <w:sz w:val="20"/>
                <w:szCs w:val="20"/>
              </w:rPr>
            </w:pPr>
            <w:r>
              <w:rPr>
                <w:rFonts w:ascii="NSimSun" w:hAnsi="NSimSun" w:eastAsia="NSimSun" w:cs="NSimSun"/>
                <w:sz w:val="20"/>
                <w:szCs w:val="20"/>
                <w:spacing w:val="6"/>
              </w:rPr>
              <w:t>更换方式</w:t>
            </w:r>
          </w:p>
        </w:tc>
        <w:tc>
          <w:tcPr>
            <w:tcW w:w="6511" w:type="dxa"/>
            <w:vAlign w:val="top"/>
            <w:gridSpan w:val="7"/>
            <w:tcBorders>
              <w:right w:val="single" w:color="000000" w:sz="6" w:space="0"/>
            </w:tcBorders>
          </w:tcPr>
          <w:p>
            <w:pPr>
              <w:ind w:left="2783"/>
              <w:spacing w:before="72" w:line="228" w:lineRule="auto"/>
              <w:rPr>
                <w:rFonts w:ascii="NSimSun" w:hAnsi="NSimSun" w:eastAsia="NSimSun" w:cs="NSimSun"/>
                <w:sz w:val="20"/>
                <w:szCs w:val="20"/>
              </w:rPr>
            </w:pPr>
            <w:r>
              <w:rPr>
                <w:rFonts w:ascii="NSimSun" w:hAnsi="NSimSun" w:eastAsia="NSimSun" w:cs="NSimSun"/>
                <w:sz w:val="20"/>
                <w:szCs w:val="20"/>
                <w:spacing w:val="7"/>
              </w:rPr>
              <w:t>逐层替换</w:t>
            </w:r>
          </w:p>
        </w:tc>
      </w:tr>
      <w:tr>
        <w:trPr>
          <w:trHeight w:val="354" w:hRule="atLeast"/>
        </w:trPr>
        <w:tc>
          <w:tcPr>
            <w:tcW w:w="370" w:type="dxa"/>
            <w:vAlign w:val="top"/>
            <w:vMerge w:val="continue"/>
            <w:tcBorders>
              <w:left w:val="single" w:color="000000" w:sz="6" w:space="0"/>
              <w:bottom w:val="nil"/>
              <w:top w:val="nil"/>
            </w:tcBorders>
          </w:tcPr>
          <w:p>
            <w:pPr>
              <w:rPr>
                <w:rFonts w:ascii="Arial"/>
                <w:sz w:val="21"/>
              </w:rPr>
            </w:pPr>
            <w:r/>
          </w:p>
        </w:tc>
        <w:tc>
          <w:tcPr>
            <w:tcW w:w="2844" w:type="dxa"/>
            <w:vAlign w:val="top"/>
            <w:gridSpan w:val="3"/>
            <w:tcBorders>
              <w:bottom w:val="single" w:color="000000" w:sz="10" w:space="0"/>
            </w:tcBorders>
          </w:tcPr>
          <w:p>
            <w:pPr>
              <w:ind w:left="669"/>
              <w:spacing w:before="72" w:line="228" w:lineRule="auto"/>
              <w:rPr>
                <w:rFonts w:ascii="Times New Roman" w:hAnsi="Times New Roman" w:eastAsia="Times New Roman" w:cs="Times New Roman"/>
                <w:sz w:val="20"/>
                <w:szCs w:val="20"/>
              </w:rPr>
            </w:pPr>
            <w:r>
              <w:rPr>
                <w:rFonts w:ascii="NSimSun" w:hAnsi="NSimSun" w:eastAsia="NSimSun" w:cs="NSimSun"/>
                <w:sz w:val="20"/>
                <w:szCs w:val="20"/>
                <w:spacing w:val="8"/>
              </w:rPr>
              <w:t>活性炭吸附效率</w:t>
            </w:r>
            <w:r>
              <w:rPr>
                <w:rFonts w:ascii="Times New Roman" w:hAnsi="Times New Roman" w:eastAsia="Times New Roman" w:cs="Times New Roman"/>
                <w:sz w:val="20"/>
                <w:szCs w:val="20"/>
                <w:spacing w:val="8"/>
              </w:rPr>
              <w:t>X</w:t>
            </w:r>
          </w:p>
        </w:tc>
        <w:tc>
          <w:tcPr>
            <w:tcW w:w="6511" w:type="dxa"/>
            <w:vAlign w:val="top"/>
            <w:gridSpan w:val="7"/>
            <w:tcBorders>
              <w:right w:val="single" w:color="000000" w:sz="6" w:space="0"/>
              <w:bottom w:val="single" w:color="000000" w:sz="10" w:space="0"/>
            </w:tcBorders>
          </w:tcPr>
          <w:p>
            <w:pPr>
              <w:ind w:left="785"/>
              <w:spacing w:before="42" w:line="274" w:lineRule="exact"/>
              <w:rPr>
                <w:rFonts w:ascii="NSimSun" w:hAnsi="NSimSun" w:eastAsia="NSimSun" w:cs="NSimSun"/>
                <w:sz w:val="20"/>
                <w:szCs w:val="20"/>
              </w:rPr>
            </w:pPr>
            <w:r>
              <w:rPr>
                <w:rFonts w:ascii="Times New Roman" w:hAnsi="Times New Roman" w:eastAsia="Times New Roman" w:cs="Times New Roman"/>
                <w:sz w:val="20"/>
                <w:szCs w:val="20"/>
                <w:spacing w:val="8"/>
                <w:position w:val="2"/>
              </w:rPr>
              <w:t>0.25</w:t>
            </w:r>
            <w:r>
              <w:rPr>
                <w:rFonts w:ascii="Times New Roman" w:hAnsi="Times New Roman" w:eastAsia="Times New Roman" w:cs="Times New Roman"/>
                <w:sz w:val="20"/>
                <w:szCs w:val="20"/>
                <w:position w:val="2"/>
              </w:rPr>
              <w:t>kg</w:t>
            </w:r>
            <w:r>
              <w:rPr>
                <w:rFonts w:ascii="Times New Roman" w:hAnsi="Times New Roman" w:eastAsia="Times New Roman" w:cs="Times New Roman"/>
                <w:sz w:val="20"/>
                <w:szCs w:val="20"/>
                <w:spacing w:val="8"/>
                <w:position w:val="2"/>
              </w:rPr>
              <w:t>/</w:t>
            </w:r>
            <w:r>
              <w:rPr>
                <w:rFonts w:ascii="Times New Roman" w:hAnsi="Times New Roman" w:eastAsia="Times New Roman" w:cs="Times New Roman"/>
                <w:sz w:val="20"/>
                <w:szCs w:val="20"/>
                <w:position w:val="2"/>
              </w:rPr>
              <w:t>kg</w:t>
            </w:r>
            <w:r>
              <w:rPr>
                <w:rFonts w:ascii="NSimSun" w:hAnsi="NSimSun" w:eastAsia="NSimSun" w:cs="NSimSun"/>
                <w:sz w:val="20"/>
                <w:szCs w:val="20"/>
                <w:spacing w:val="8"/>
                <w:position w:val="2"/>
              </w:rPr>
              <w:t>活性炭（取自《广东工业大学工程研究》）</w:t>
            </w:r>
          </w:p>
        </w:tc>
      </w:tr>
      <w:tr>
        <w:trPr>
          <w:trHeight w:val="3252" w:hRule="atLeast"/>
        </w:trPr>
        <w:tc>
          <w:tcPr>
            <w:tcW w:w="370" w:type="dxa"/>
            <w:vAlign w:val="top"/>
            <w:vMerge w:val="continue"/>
            <w:tcBorders>
              <w:left w:val="single" w:color="000000" w:sz="6" w:space="0"/>
              <w:bottom w:val="nil"/>
              <w:top w:val="nil"/>
            </w:tcBorders>
          </w:tcPr>
          <w:p>
            <w:pPr>
              <w:rPr>
                <w:rFonts w:ascii="Arial"/>
                <w:sz w:val="21"/>
              </w:rPr>
            </w:pPr>
            <w:r/>
          </w:p>
        </w:tc>
        <w:tc>
          <w:tcPr>
            <w:tcW w:w="9355" w:type="dxa"/>
            <w:vAlign w:val="top"/>
            <w:gridSpan w:val="10"/>
            <w:tcBorders>
              <w:right w:val="single" w:color="000000" w:sz="6" w:space="0"/>
              <w:bottom w:val="single" w:color="000000" w:sz="10" w:space="0"/>
              <w:top w:val="single" w:color="000000" w:sz="10" w:space="0"/>
            </w:tcBorders>
          </w:tcPr>
          <w:p>
            <w:pPr>
              <w:pStyle w:val="TableText"/>
              <w:ind w:left="527"/>
              <w:spacing w:before="152" w:line="228" w:lineRule="auto"/>
              <w:rPr/>
            </w:pPr>
            <w:r>
              <w:rPr>
                <w:spacing w:val="11"/>
              </w:rPr>
              <w:t>根据以上参数利用下述公式核算活性炭再生周期</w:t>
            </w:r>
            <w:r>
              <w:rPr>
                <w:rFonts w:ascii="Times New Roman" w:hAnsi="Times New Roman" w:eastAsia="Times New Roman" w:cs="Times New Roman"/>
                <w:spacing w:val="11"/>
              </w:rPr>
              <w:t>Z</w:t>
            </w:r>
            <w:r>
              <w:rPr>
                <w:spacing w:val="11"/>
              </w:rPr>
              <w:t>：</w:t>
            </w:r>
          </w:p>
          <w:p>
            <w:pPr>
              <w:pStyle w:val="TableText"/>
              <w:ind w:left="588"/>
              <w:spacing w:before="129" w:line="275" w:lineRule="exact"/>
              <w:rPr>
                <w:rFonts w:ascii="Times New Roman" w:hAnsi="Times New Roman" w:eastAsia="Times New Roman" w:cs="Times New Roman"/>
              </w:rPr>
            </w:pPr>
            <w:r>
              <w:rPr>
                <w:spacing w:val="8"/>
                <w:position w:val="1"/>
              </w:rPr>
              <w:t>一级活性炭吸附设备再生周期：</w:t>
            </w:r>
            <w:r>
              <w:rPr>
                <w:rFonts w:ascii="Times New Roman" w:hAnsi="Times New Roman" w:eastAsia="Times New Roman" w:cs="Times New Roman"/>
                <w:spacing w:val="8"/>
                <w:position w:val="1"/>
              </w:rPr>
              <w:t>Z</w:t>
            </w:r>
            <w:r>
              <w:rPr>
                <w:rFonts w:ascii="Times New Roman" w:hAnsi="Times New Roman" w:eastAsia="Times New Roman" w:cs="Times New Roman"/>
                <w:spacing w:val="-26"/>
                <w:position w:val="1"/>
              </w:rPr>
              <w:t xml:space="preserve"> </w:t>
            </w:r>
            <w:r>
              <w:rPr>
                <w:rFonts w:ascii="Times New Roman" w:hAnsi="Times New Roman" w:eastAsia="Times New Roman" w:cs="Times New Roman"/>
                <w:spacing w:val="8"/>
                <w:position w:val="1"/>
              </w:rPr>
              <w:t>1=</w:t>
            </w:r>
            <w:r>
              <w:rPr>
                <w:rFonts w:ascii="Times New Roman" w:hAnsi="Times New Roman" w:eastAsia="Times New Roman" w:cs="Times New Roman"/>
                <w:position w:val="1"/>
              </w:rPr>
              <w:t>GX</w:t>
            </w:r>
            <w:r>
              <w:rPr>
                <w:rFonts w:ascii="Times New Roman" w:hAnsi="Times New Roman" w:eastAsia="Times New Roman" w:cs="Times New Roman"/>
                <w:spacing w:val="8"/>
                <w:position w:val="1"/>
              </w:rPr>
              <w:t>/C</w:t>
            </w:r>
            <w:r>
              <w:rPr>
                <w:rFonts w:ascii="Times New Roman" w:hAnsi="Times New Roman" w:eastAsia="Times New Roman" w:cs="Times New Roman"/>
                <w:sz w:val="13"/>
                <w:szCs w:val="13"/>
                <w:spacing w:val="8"/>
              </w:rPr>
              <w:t>1</w:t>
            </w:r>
            <w:r>
              <w:rPr>
                <w:rFonts w:ascii="Times New Roman" w:hAnsi="Times New Roman" w:eastAsia="Times New Roman" w:cs="Times New Roman"/>
                <w:spacing w:val="8"/>
                <w:position w:val="1"/>
              </w:rPr>
              <w:t>L</w:t>
            </w:r>
            <w:r>
              <w:rPr>
                <w:rFonts w:ascii="Times New Roman" w:hAnsi="Times New Roman" w:eastAsia="Times New Roman" w:cs="Times New Roman"/>
                <w:spacing w:val="-28"/>
                <w:position w:val="1"/>
              </w:rPr>
              <w:t xml:space="preserve"> </w:t>
            </w:r>
            <w:r>
              <w:rPr>
                <w:spacing w:val="8"/>
                <w:position w:val="1"/>
              </w:rPr>
              <w:t>，二级活性炭吸附</w:t>
            </w:r>
            <w:r>
              <w:rPr>
                <w:spacing w:val="7"/>
                <w:position w:val="1"/>
              </w:rPr>
              <w:t>设备再生周期：</w:t>
            </w:r>
            <w:r>
              <w:rPr>
                <w:rFonts w:ascii="Times New Roman" w:hAnsi="Times New Roman" w:eastAsia="Times New Roman" w:cs="Times New Roman"/>
                <w:spacing w:val="7"/>
                <w:position w:val="1"/>
              </w:rPr>
              <w:t>Z2=</w:t>
            </w:r>
            <w:r>
              <w:rPr>
                <w:rFonts w:ascii="Times New Roman" w:hAnsi="Times New Roman" w:eastAsia="Times New Roman" w:cs="Times New Roman"/>
                <w:position w:val="1"/>
              </w:rPr>
              <w:t>GX</w:t>
            </w:r>
            <w:r>
              <w:rPr>
                <w:rFonts w:ascii="Times New Roman" w:hAnsi="Times New Roman" w:eastAsia="Times New Roman" w:cs="Times New Roman"/>
                <w:spacing w:val="7"/>
                <w:position w:val="1"/>
              </w:rPr>
              <w:t>/C</w:t>
            </w:r>
            <w:r>
              <w:rPr>
                <w:rFonts w:ascii="Times New Roman" w:hAnsi="Times New Roman" w:eastAsia="Times New Roman" w:cs="Times New Roman"/>
                <w:sz w:val="13"/>
                <w:szCs w:val="13"/>
                <w:spacing w:val="7"/>
              </w:rPr>
              <w:t>2</w:t>
            </w:r>
            <w:r>
              <w:rPr>
                <w:rFonts w:ascii="Times New Roman" w:hAnsi="Times New Roman" w:eastAsia="Times New Roman" w:cs="Times New Roman"/>
                <w:spacing w:val="7"/>
                <w:position w:val="1"/>
              </w:rPr>
              <w:t>L</w:t>
            </w:r>
          </w:p>
          <w:p>
            <w:pPr>
              <w:pStyle w:val="TableText"/>
              <w:ind w:left="106" w:right="104" w:firstLine="427"/>
              <w:spacing w:before="132" w:line="373" w:lineRule="auto"/>
              <w:rPr/>
            </w:pPr>
            <w:r>
              <w:rPr>
                <w:spacing w:val="6"/>
              </w:rPr>
              <w:t>公式中</w:t>
            </w:r>
            <w:r>
              <w:rPr>
                <w:spacing w:val="-40"/>
              </w:rPr>
              <w:t xml:space="preserve"> </w:t>
            </w:r>
            <w:r>
              <w:rPr>
                <w:rFonts w:ascii="Times New Roman" w:hAnsi="Times New Roman" w:eastAsia="Times New Roman" w:cs="Times New Roman"/>
                <w:spacing w:val="6"/>
              </w:rPr>
              <w:t>C</w:t>
            </w:r>
            <w:r>
              <w:rPr>
                <w:rFonts w:ascii="Times New Roman" w:hAnsi="Times New Roman" w:eastAsia="Times New Roman" w:cs="Times New Roman"/>
                <w:sz w:val="13"/>
                <w:szCs w:val="13"/>
                <w:spacing w:val="6"/>
                <w:position w:val="-1"/>
              </w:rPr>
              <w:t>1</w:t>
            </w:r>
            <w:r>
              <w:rPr>
                <w:rFonts w:ascii="Times New Roman" w:hAnsi="Times New Roman" w:eastAsia="Times New Roman" w:cs="Times New Roman"/>
                <w:sz w:val="13"/>
                <w:szCs w:val="13"/>
                <w:spacing w:val="13"/>
                <w:w w:val="102"/>
                <w:position w:val="-1"/>
              </w:rPr>
              <w:t xml:space="preserve"> </w:t>
            </w:r>
            <w:r>
              <w:rPr>
                <w:spacing w:val="6"/>
              </w:rPr>
              <w:t>为有机废气产生浓度：</w:t>
            </w:r>
            <w:r>
              <w:rPr>
                <w:rFonts w:ascii="Times New Roman" w:hAnsi="Times New Roman" w:eastAsia="Times New Roman" w:cs="Times New Roman"/>
              </w:rPr>
              <w:t>mg</w:t>
            </w:r>
            <w:r>
              <w:rPr>
                <w:rFonts w:ascii="Times New Roman" w:hAnsi="Times New Roman" w:eastAsia="Times New Roman" w:cs="Times New Roman"/>
                <w:spacing w:val="6"/>
              </w:rPr>
              <w:t>/m</w:t>
            </w:r>
            <w:r>
              <w:rPr>
                <w:rFonts w:ascii="Times New Roman" w:hAnsi="Times New Roman" w:eastAsia="Times New Roman" w:cs="Times New Roman"/>
                <w:sz w:val="13"/>
                <w:szCs w:val="13"/>
                <w:spacing w:val="6"/>
                <w:position w:val="6"/>
              </w:rPr>
              <w:t>3</w:t>
            </w:r>
            <w:r>
              <w:rPr>
                <w:rFonts w:ascii="Times New Roman" w:hAnsi="Times New Roman" w:eastAsia="Times New Roman" w:cs="Times New Roman"/>
                <w:sz w:val="13"/>
                <w:szCs w:val="13"/>
                <w:spacing w:val="-8"/>
                <w:position w:val="6"/>
              </w:rPr>
              <w:t xml:space="preserve"> </w:t>
            </w:r>
            <w:r>
              <w:rPr>
                <w:spacing w:val="6"/>
              </w:rPr>
              <w:t>；</w:t>
            </w:r>
            <w:r>
              <w:rPr>
                <w:rFonts w:ascii="Times New Roman" w:hAnsi="Times New Roman" w:eastAsia="Times New Roman" w:cs="Times New Roman"/>
                <w:spacing w:val="6"/>
              </w:rPr>
              <w:t>C</w:t>
            </w:r>
            <w:r>
              <w:rPr>
                <w:rFonts w:ascii="Times New Roman" w:hAnsi="Times New Roman" w:eastAsia="Times New Roman" w:cs="Times New Roman"/>
                <w:sz w:val="13"/>
                <w:szCs w:val="13"/>
                <w:spacing w:val="6"/>
                <w:position w:val="-1"/>
              </w:rPr>
              <w:t>2</w:t>
            </w:r>
            <w:r>
              <w:rPr>
                <w:rFonts w:ascii="Times New Roman" w:hAnsi="Times New Roman" w:eastAsia="Times New Roman" w:cs="Times New Roman"/>
                <w:sz w:val="13"/>
                <w:szCs w:val="13"/>
                <w:spacing w:val="10"/>
                <w:w w:val="103"/>
                <w:position w:val="-1"/>
              </w:rPr>
              <w:t xml:space="preserve"> </w:t>
            </w:r>
            <w:r>
              <w:rPr>
                <w:spacing w:val="6"/>
              </w:rPr>
              <w:t>为经一级活性</w:t>
            </w:r>
            <w:r>
              <w:rPr>
                <w:spacing w:val="5"/>
              </w:rPr>
              <w:t>炭装置后有机废气的浓度：</w:t>
            </w:r>
            <w:r>
              <w:rPr>
                <w:rFonts w:ascii="Times New Roman" w:hAnsi="Times New Roman" w:eastAsia="Times New Roman" w:cs="Times New Roman"/>
              </w:rPr>
              <w:t>mg</w:t>
            </w:r>
            <w:r>
              <w:rPr>
                <w:rFonts w:ascii="Times New Roman" w:hAnsi="Times New Roman" w:eastAsia="Times New Roman" w:cs="Times New Roman"/>
                <w:spacing w:val="5"/>
              </w:rPr>
              <w:t>/m</w:t>
            </w:r>
            <w:r>
              <w:rPr>
                <w:rFonts w:ascii="Times New Roman" w:hAnsi="Times New Roman" w:eastAsia="Times New Roman" w:cs="Times New Roman"/>
                <w:sz w:val="13"/>
                <w:szCs w:val="13"/>
                <w:spacing w:val="5"/>
                <w:position w:val="6"/>
              </w:rPr>
              <w:t>3</w:t>
            </w:r>
            <w:r>
              <w:rPr>
                <w:rFonts w:ascii="Times New Roman" w:hAnsi="Times New Roman" w:eastAsia="Times New Roman" w:cs="Times New Roman"/>
                <w:sz w:val="13"/>
                <w:szCs w:val="13"/>
                <w:spacing w:val="-8"/>
                <w:position w:val="6"/>
              </w:rPr>
              <w:t xml:space="preserve"> </w:t>
            </w:r>
            <w:r>
              <w:rPr>
                <w:spacing w:val="5"/>
              </w:rPr>
              <w:t>；根</w:t>
            </w:r>
            <w:r>
              <w:rPr>
                <w:spacing w:val="8"/>
              </w:rPr>
              <w:t>据表</w:t>
            </w:r>
            <w:r>
              <w:rPr>
                <w:rFonts w:ascii="Times New Roman" w:hAnsi="Times New Roman" w:eastAsia="Times New Roman" w:cs="Times New Roman"/>
                <w:spacing w:val="8"/>
              </w:rPr>
              <w:t>4-15</w:t>
            </w:r>
            <w:r>
              <w:rPr>
                <w:rFonts w:ascii="Times New Roman" w:hAnsi="Times New Roman" w:eastAsia="Times New Roman" w:cs="Times New Roman"/>
                <w:spacing w:val="-12"/>
              </w:rPr>
              <w:t xml:space="preserve"> </w:t>
            </w:r>
            <w:r>
              <w:rPr>
                <w:spacing w:val="8"/>
              </w:rPr>
              <w:t>，</w:t>
            </w:r>
            <w:r>
              <w:rPr>
                <w:rFonts w:ascii="Times New Roman" w:hAnsi="Times New Roman" w:eastAsia="Times New Roman" w:cs="Times New Roman"/>
                <w:spacing w:val="8"/>
              </w:rPr>
              <w:t>G-</w:t>
            </w:r>
            <w:r>
              <w:rPr>
                <w:rFonts w:ascii="NSimSun" w:hAnsi="NSimSun" w:eastAsia="NSimSun" w:cs="NSimSun"/>
                <w:spacing w:val="8"/>
              </w:rPr>
              <w:t>活性炭重量</w:t>
            </w:r>
            <w:r>
              <w:rPr>
                <w:spacing w:val="8"/>
              </w:rPr>
              <w:t>，</w:t>
            </w:r>
            <w:r>
              <w:rPr>
                <w:rFonts w:ascii="Times New Roman" w:hAnsi="Times New Roman" w:eastAsia="Times New Roman" w:cs="Times New Roman"/>
                <w:spacing w:val="8"/>
              </w:rPr>
              <w:t>X-</w:t>
            </w:r>
            <w:r>
              <w:rPr>
                <w:rFonts w:ascii="NSimSun" w:hAnsi="NSimSun" w:eastAsia="NSimSun" w:cs="NSimSun"/>
                <w:spacing w:val="8"/>
              </w:rPr>
              <w:t>活性炭吸附效率</w:t>
            </w:r>
            <w:r>
              <w:rPr>
                <w:spacing w:val="8"/>
              </w:rPr>
              <w:t>，</w:t>
            </w:r>
            <w:r>
              <w:rPr>
                <w:rFonts w:ascii="Times New Roman" w:hAnsi="Times New Roman" w:eastAsia="Times New Roman" w:cs="Times New Roman"/>
                <w:spacing w:val="8"/>
              </w:rPr>
              <w:t>L-</w:t>
            </w:r>
            <w:r>
              <w:rPr>
                <w:rFonts w:ascii="NSimSun" w:hAnsi="NSimSun" w:eastAsia="NSimSun" w:cs="NSimSun"/>
                <w:spacing w:val="8"/>
              </w:rPr>
              <w:t>风量</w:t>
            </w:r>
            <w:r>
              <w:rPr>
                <w:spacing w:val="8"/>
              </w:rPr>
              <w:t>。</w:t>
            </w:r>
          </w:p>
          <w:p>
            <w:pPr>
              <w:pStyle w:val="TableText"/>
              <w:ind w:left="107" w:right="104" w:firstLine="420"/>
              <w:spacing w:before="37" w:line="363" w:lineRule="auto"/>
              <w:jc w:val="both"/>
              <w:rPr/>
            </w:pPr>
            <w:r>
              <w:rPr>
                <w:spacing w:val="7"/>
              </w:rPr>
              <w:t>根据工程分析可知，本项目产生的有机废气主要依靠“两级活性炭吸附设</w:t>
            </w:r>
            <w:r>
              <w:rPr>
                <w:spacing w:val="6"/>
              </w:rPr>
              <w:t>备</w:t>
            </w:r>
            <w:r>
              <w:rPr>
                <w:spacing w:val="-72"/>
              </w:rPr>
              <w:t xml:space="preserve"> </w:t>
            </w:r>
            <w:r>
              <w:rPr>
                <w:spacing w:val="6"/>
              </w:rPr>
              <w:t>”进行处理，废气收</w:t>
            </w:r>
            <w:r>
              <w:rPr>
                <w:spacing w:val="7"/>
              </w:rPr>
              <w:t>集效率为</w:t>
            </w:r>
            <w:r>
              <w:rPr>
                <w:rFonts w:ascii="Times New Roman" w:hAnsi="Times New Roman" w:eastAsia="Times New Roman" w:cs="Times New Roman"/>
                <w:spacing w:val="7"/>
              </w:rPr>
              <w:t>75%</w:t>
            </w:r>
            <w:r>
              <w:rPr>
                <w:rFonts w:ascii="Times New Roman" w:hAnsi="Times New Roman" w:eastAsia="Times New Roman" w:cs="Times New Roman"/>
                <w:spacing w:val="-23"/>
              </w:rPr>
              <w:t xml:space="preserve"> </w:t>
            </w:r>
            <w:r>
              <w:rPr>
                <w:spacing w:val="7"/>
              </w:rPr>
              <w:t>，处理效率为</w:t>
            </w:r>
            <w:r>
              <w:rPr>
                <w:rFonts w:ascii="Times New Roman" w:hAnsi="Times New Roman" w:eastAsia="Times New Roman" w:cs="Times New Roman"/>
                <w:spacing w:val="7"/>
              </w:rPr>
              <w:t>80%</w:t>
            </w:r>
            <w:r>
              <w:rPr>
                <w:spacing w:val="7"/>
              </w:rPr>
              <w:t>（</w:t>
            </w:r>
            <w:r>
              <w:rPr>
                <w:spacing w:val="-56"/>
              </w:rPr>
              <w:t xml:space="preserve"> </w:t>
            </w:r>
            <w:r>
              <w:rPr>
                <w:spacing w:val="7"/>
              </w:rPr>
              <w:t>一、二级活性炭吸附设备去除效率均取</w:t>
            </w:r>
            <w:r>
              <w:rPr>
                <w:rFonts w:ascii="Times New Roman" w:hAnsi="Times New Roman" w:eastAsia="Times New Roman" w:cs="Times New Roman"/>
                <w:spacing w:val="7"/>
              </w:rPr>
              <w:t>55%</w:t>
            </w:r>
            <w:r>
              <w:rPr>
                <w:spacing w:val="22"/>
              </w:rPr>
              <w:t>），</w:t>
            </w:r>
            <w:r>
              <w:rPr>
                <w:spacing w:val="7"/>
              </w:rPr>
              <w:t>本项目废活性炭产</w:t>
            </w:r>
            <w:r>
              <w:rPr>
                <w:spacing w:val="7"/>
              </w:rPr>
              <w:t>生量如下表所示。</w:t>
            </w:r>
          </w:p>
          <w:p>
            <w:pPr>
              <w:pStyle w:val="TableText"/>
              <w:ind w:left="3063"/>
              <w:spacing w:before="48" w:line="214" w:lineRule="auto"/>
              <w:rPr/>
            </w:pPr>
            <w:r>
              <w:rPr>
                <w:b/>
                <w:bCs/>
                <w:spacing w:val="5"/>
              </w:rPr>
              <w:t>表</w:t>
            </w:r>
            <w:r>
              <w:rPr>
                <w:rFonts w:ascii="Times New Roman" w:hAnsi="Times New Roman" w:eastAsia="Times New Roman" w:cs="Times New Roman"/>
                <w:b/>
                <w:bCs/>
                <w:spacing w:val="5"/>
              </w:rPr>
              <w:t>4-16      </w:t>
            </w:r>
            <w:r>
              <w:rPr>
                <w:b/>
                <w:bCs/>
                <w:spacing w:val="5"/>
              </w:rPr>
              <w:t>项目活性炭产生量一览表</w:t>
            </w:r>
          </w:p>
        </w:tc>
      </w:tr>
      <w:tr>
        <w:trPr>
          <w:trHeight w:val="540" w:hRule="atLeast"/>
        </w:trPr>
        <w:tc>
          <w:tcPr>
            <w:tcW w:w="370" w:type="dxa"/>
            <w:vAlign w:val="top"/>
            <w:vMerge w:val="continue"/>
            <w:tcBorders>
              <w:left w:val="single" w:color="000000" w:sz="6" w:space="0"/>
              <w:bottom w:val="nil"/>
              <w:top w:val="nil"/>
            </w:tcBorders>
          </w:tcPr>
          <w:p>
            <w:pPr>
              <w:rPr>
                <w:rFonts w:ascii="Arial"/>
                <w:sz w:val="21"/>
              </w:rPr>
            </w:pPr>
            <w:r/>
          </w:p>
        </w:tc>
        <w:tc>
          <w:tcPr>
            <w:tcW w:w="1288" w:type="dxa"/>
            <w:vAlign w:val="top"/>
            <w:tcBorders>
              <w:top w:val="single" w:color="000000" w:sz="10" w:space="0"/>
            </w:tcBorders>
          </w:tcPr>
          <w:p>
            <w:pPr>
              <w:pStyle w:val="TableText"/>
              <w:ind w:left="496"/>
              <w:spacing w:before="170" w:line="230" w:lineRule="auto"/>
              <w:rPr/>
            </w:pPr>
            <w:r>
              <w:rPr>
                <w:b/>
                <w:bCs/>
                <w:spacing w:val="2"/>
              </w:rPr>
              <w:t>工序</w:t>
            </w:r>
          </w:p>
        </w:tc>
        <w:tc>
          <w:tcPr>
            <w:tcW w:w="1030" w:type="dxa"/>
            <w:vAlign w:val="top"/>
            <w:tcBorders>
              <w:top w:val="single" w:color="000000" w:sz="10" w:space="0"/>
            </w:tcBorders>
          </w:tcPr>
          <w:p>
            <w:pPr>
              <w:pStyle w:val="TableText"/>
              <w:ind w:left="303" w:right="200" w:hanging="99"/>
              <w:spacing w:before="36" w:line="228" w:lineRule="auto"/>
              <w:rPr/>
            </w:pPr>
            <w:r>
              <w:rPr>
                <w:b/>
                <w:bCs/>
                <w:spacing w:val="4"/>
              </w:rPr>
              <w:t>活性炭</w:t>
            </w:r>
            <w:r>
              <w:rPr>
                <w:b/>
                <w:bCs/>
                <w:spacing w:val="3"/>
              </w:rPr>
              <w:t>装置</w:t>
            </w:r>
          </w:p>
        </w:tc>
        <w:tc>
          <w:tcPr>
            <w:tcW w:w="1144" w:type="dxa"/>
            <w:vAlign w:val="top"/>
            <w:gridSpan w:val="2"/>
            <w:tcBorders>
              <w:top w:val="single" w:color="000000" w:sz="10" w:space="0"/>
            </w:tcBorders>
          </w:tcPr>
          <w:p>
            <w:pPr>
              <w:pStyle w:val="TableText"/>
              <w:ind w:left="154"/>
              <w:spacing w:before="50" w:line="229" w:lineRule="auto"/>
              <w:rPr/>
            </w:pPr>
            <w:r>
              <w:rPr>
                <w:b/>
                <w:bCs/>
                <w:spacing w:val="6"/>
              </w:rPr>
              <w:t>再生周期</w:t>
            </w:r>
          </w:p>
          <w:p>
            <w:pPr>
              <w:ind w:left="412"/>
              <w:spacing w:before="44"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3"/>
              </w:rPr>
              <w:t>Z/h</w:t>
            </w:r>
          </w:p>
        </w:tc>
        <w:tc>
          <w:tcPr>
            <w:tcW w:w="1216" w:type="dxa"/>
            <w:vAlign w:val="top"/>
            <w:tcBorders>
              <w:top w:val="single" w:color="000000" w:sz="10" w:space="0"/>
            </w:tcBorders>
          </w:tcPr>
          <w:p>
            <w:pPr>
              <w:pStyle w:val="TableText"/>
              <w:ind w:left="142"/>
              <w:spacing w:before="170" w:line="229" w:lineRule="auto"/>
              <w:rPr>
                <w:rFonts w:ascii="Times New Roman" w:hAnsi="Times New Roman" w:eastAsia="Times New Roman" w:cs="Times New Roman"/>
              </w:rPr>
            </w:pPr>
            <w:r>
              <w:rPr>
                <w:b/>
                <w:bCs/>
                <w:spacing w:val="5"/>
              </w:rPr>
              <w:t>更换周期</w:t>
            </w:r>
            <w:r>
              <w:rPr>
                <w:rFonts w:ascii="Times New Roman" w:hAnsi="Times New Roman" w:eastAsia="Times New Roman" w:cs="Times New Roman"/>
                <w:b/>
                <w:bCs/>
                <w:spacing w:val="5"/>
              </w:rPr>
              <w:t>*</w:t>
            </w:r>
          </w:p>
        </w:tc>
        <w:tc>
          <w:tcPr>
            <w:tcW w:w="1169" w:type="dxa"/>
            <w:vAlign w:val="top"/>
            <w:tcBorders>
              <w:top w:val="single" w:color="000000" w:sz="10" w:space="0"/>
            </w:tcBorders>
          </w:tcPr>
          <w:p>
            <w:pPr>
              <w:pStyle w:val="TableText"/>
              <w:ind w:left="174"/>
              <w:spacing w:before="170" w:line="228" w:lineRule="auto"/>
              <w:rPr/>
            </w:pPr>
            <w:r>
              <w:rPr>
                <w:b/>
                <w:bCs/>
                <w:spacing w:val="5"/>
              </w:rPr>
              <w:t>更换频率</w:t>
            </w:r>
          </w:p>
        </w:tc>
        <w:tc>
          <w:tcPr>
            <w:tcW w:w="1106" w:type="dxa"/>
            <w:vAlign w:val="top"/>
            <w:gridSpan w:val="2"/>
            <w:tcBorders>
              <w:top w:val="single" w:color="000000" w:sz="10" w:space="0"/>
            </w:tcBorders>
          </w:tcPr>
          <w:p>
            <w:pPr>
              <w:pStyle w:val="TableText"/>
              <w:ind w:left="234" w:right="126" w:hanging="91"/>
              <w:spacing w:before="36" w:line="228" w:lineRule="auto"/>
              <w:rPr>
                <w:rFonts w:ascii="Times New Roman" w:hAnsi="Times New Roman" w:eastAsia="Times New Roman" w:cs="Times New Roman"/>
              </w:rPr>
            </w:pPr>
            <w:r>
              <w:rPr>
                <w:b/>
                <w:bCs/>
                <w:spacing w:val="5"/>
              </w:rPr>
              <w:t>活性炭总</w:t>
            </w:r>
            <w:r>
              <w:rPr>
                <w:b/>
                <w:bCs/>
                <w:spacing w:val="3"/>
              </w:rPr>
              <w:t>用量</w:t>
            </w:r>
            <w:r>
              <w:rPr>
                <w:rFonts w:ascii="Times New Roman" w:hAnsi="Times New Roman" w:eastAsia="Times New Roman" w:cs="Times New Roman"/>
                <w:b/>
                <w:bCs/>
                <w:spacing w:val="3"/>
              </w:rPr>
              <w:t>t/a</w:t>
            </w:r>
          </w:p>
        </w:tc>
        <w:tc>
          <w:tcPr>
            <w:tcW w:w="1343" w:type="dxa"/>
            <w:vAlign w:val="top"/>
            <w:tcBorders>
              <w:top w:val="single" w:color="000000" w:sz="10" w:space="0"/>
            </w:tcBorders>
          </w:tcPr>
          <w:p>
            <w:pPr>
              <w:pStyle w:val="TableText"/>
              <w:ind w:left="163"/>
              <w:spacing w:before="35" w:line="228" w:lineRule="auto"/>
              <w:rPr/>
            </w:pPr>
            <w:r>
              <w:rPr>
                <w:b/>
                <w:bCs/>
                <w:spacing w:val="4"/>
              </w:rPr>
              <w:t>吸附有机废</w:t>
            </w:r>
          </w:p>
          <w:p>
            <w:pPr>
              <w:pStyle w:val="TableText"/>
              <w:ind w:left="354"/>
              <w:spacing w:before="24" w:line="206" w:lineRule="auto"/>
              <w:rPr>
                <w:rFonts w:ascii="Times New Roman" w:hAnsi="Times New Roman" w:eastAsia="Times New Roman" w:cs="Times New Roman"/>
              </w:rPr>
            </w:pPr>
            <w:r>
              <w:rPr>
                <w:b/>
                <w:bCs/>
                <w:spacing w:val="3"/>
              </w:rPr>
              <w:t>气量</w:t>
            </w:r>
            <w:r>
              <w:rPr>
                <w:rFonts w:ascii="Times New Roman" w:hAnsi="Times New Roman" w:eastAsia="Times New Roman" w:cs="Times New Roman"/>
                <w:b/>
                <w:bCs/>
                <w:spacing w:val="3"/>
              </w:rPr>
              <w:t>t/a</w:t>
            </w:r>
          </w:p>
        </w:tc>
        <w:tc>
          <w:tcPr>
            <w:tcW w:w="1059" w:type="dxa"/>
            <w:vAlign w:val="top"/>
            <w:tcBorders>
              <w:right w:val="single" w:color="000000" w:sz="6" w:space="0"/>
              <w:top w:val="single" w:color="000000" w:sz="10" w:space="0"/>
            </w:tcBorders>
          </w:tcPr>
          <w:p>
            <w:pPr>
              <w:pStyle w:val="TableText"/>
              <w:ind w:left="149" w:right="256" w:firstLine="7"/>
              <w:spacing w:before="36" w:line="228" w:lineRule="auto"/>
              <w:rPr>
                <w:rFonts w:ascii="Times New Roman" w:hAnsi="Times New Roman" w:eastAsia="Times New Roman" w:cs="Times New Roman"/>
              </w:rPr>
            </w:pPr>
            <w:r>
              <w:rPr>
                <w:b/>
                <w:bCs/>
                <w:spacing w:val="5"/>
              </w:rPr>
              <w:t>废活性</w:t>
            </w:r>
            <w:r>
              <w:rPr>
                <w:b/>
                <w:bCs/>
                <w:spacing w:val="3"/>
              </w:rPr>
              <w:t>炭量</w:t>
            </w:r>
            <w:r>
              <w:rPr>
                <w:rFonts w:ascii="Times New Roman" w:hAnsi="Times New Roman" w:eastAsia="Times New Roman" w:cs="Times New Roman"/>
                <w:b/>
                <w:bCs/>
                <w:spacing w:val="3"/>
              </w:rPr>
              <w:t>t/a</w:t>
            </w:r>
          </w:p>
        </w:tc>
      </w:tr>
      <w:tr>
        <w:trPr>
          <w:trHeight w:val="377" w:hRule="atLeast"/>
        </w:trPr>
        <w:tc>
          <w:tcPr>
            <w:tcW w:w="370" w:type="dxa"/>
            <w:vAlign w:val="top"/>
            <w:vMerge w:val="continue"/>
            <w:tcBorders>
              <w:left w:val="single" w:color="000000" w:sz="6" w:space="0"/>
              <w:bottom w:val="single" w:color="000000" w:sz="6" w:space="0"/>
              <w:top w:val="nil"/>
            </w:tcBorders>
          </w:tcPr>
          <w:p>
            <w:pPr>
              <w:rPr>
                <w:rFonts w:ascii="Arial"/>
                <w:sz w:val="21"/>
              </w:rPr>
            </w:pPr>
            <w:r/>
          </w:p>
        </w:tc>
        <w:tc>
          <w:tcPr>
            <w:tcW w:w="1288" w:type="dxa"/>
            <w:vAlign w:val="top"/>
            <w:tcBorders>
              <w:bottom w:val="single" w:color="000000" w:sz="6" w:space="0"/>
            </w:tcBorders>
          </w:tcPr>
          <w:p>
            <w:pPr>
              <w:pStyle w:val="TableText"/>
              <w:ind w:left="292"/>
              <w:spacing w:before="79" w:line="229" w:lineRule="auto"/>
              <w:rPr/>
            </w:pPr>
            <w:r>
              <w:rPr>
                <w:spacing w:val="5"/>
              </w:rPr>
              <w:t>喷漆废气</w:t>
            </w:r>
          </w:p>
        </w:tc>
        <w:tc>
          <w:tcPr>
            <w:tcW w:w="1030" w:type="dxa"/>
            <w:vAlign w:val="top"/>
            <w:tcBorders>
              <w:bottom w:val="single" w:color="000000" w:sz="6" w:space="0"/>
            </w:tcBorders>
          </w:tcPr>
          <w:p>
            <w:pPr>
              <w:pStyle w:val="TableText"/>
              <w:ind w:left="310"/>
              <w:spacing w:before="78" w:line="231" w:lineRule="auto"/>
              <w:rPr/>
            </w:pPr>
            <w:r>
              <w:rPr>
                <w:spacing w:val="3"/>
              </w:rPr>
              <w:t>一级</w:t>
            </w:r>
          </w:p>
        </w:tc>
        <w:tc>
          <w:tcPr>
            <w:tcW w:w="1144" w:type="dxa"/>
            <w:vAlign w:val="top"/>
            <w:gridSpan w:val="2"/>
            <w:tcBorders>
              <w:bottom w:val="single" w:color="000000" w:sz="6" w:space="0"/>
            </w:tcBorders>
          </w:tcPr>
          <w:p>
            <w:pPr>
              <w:ind w:left="366"/>
              <w:spacing w:before="5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957h</w:t>
            </w:r>
          </w:p>
        </w:tc>
        <w:tc>
          <w:tcPr>
            <w:tcW w:w="1216" w:type="dxa"/>
            <w:vAlign w:val="top"/>
            <w:tcBorders>
              <w:bottom w:val="single" w:color="000000" w:sz="6" w:space="0"/>
            </w:tcBorders>
          </w:tcPr>
          <w:p>
            <w:pPr>
              <w:ind w:left="424"/>
              <w:spacing w:before="5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1"/>
              </w:rPr>
              <w:t>119d</w:t>
            </w:r>
          </w:p>
        </w:tc>
        <w:tc>
          <w:tcPr>
            <w:tcW w:w="1169" w:type="dxa"/>
            <w:vAlign w:val="top"/>
            <w:tcBorders>
              <w:bottom w:val="single" w:color="000000" w:sz="6" w:space="0"/>
            </w:tcBorders>
          </w:tcPr>
          <w:p>
            <w:pPr>
              <w:pStyle w:val="TableText"/>
              <w:ind w:left="359"/>
              <w:spacing w:before="48" w:line="274" w:lineRule="exact"/>
              <w:rPr>
                <w:rFonts w:ascii="Times New Roman" w:hAnsi="Times New Roman" w:eastAsia="Times New Roman" w:cs="Times New Roman"/>
              </w:rPr>
            </w:pPr>
            <w:r>
              <w:rPr>
                <w:rFonts w:ascii="Times New Roman" w:hAnsi="Times New Roman" w:eastAsia="Times New Roman" w:cs="Times New Roman"/>
                <w:spacing w:val="2"/>
                <w:position w:val="1"/>
              </w:rPr>
              <w:t>3</w:t>
            </w:r>
            <w:r>
              <w:rPr>
                <w:spacing w:val="2"/>
                <w:position w:val="1"/>
              </w:rPr>
              <w:t>次</w:t>
            </w:r>
            <w:r>
              <w:rPr>
                <w:rFonts w:ascii="Times New Roman" w:hAnsi="Times New Roman" w:eastAsia="Times New Roman" w:cs="Times New Roman"/>
                <w:spacing w:val="2"/>
                <w:position w:val="1"/>
              </w:rPr>
              <w:t>/a</w:t>
            </w:r>
          </w:p>
        </w:tc>
        <w:tc>
          <w:tcPr>
            <w:tcW w:w="1106" w:type="dxa"/>
            <w:vAlign w:val="top"/>
            <w:gridSpan w:val="2"/>
            <w:tcBorders>
              <w:bottom w:val="single" w:color="000000" w:sz="6" w:space="0"/>
            </w:tcBorders>
          </w:tcPr>
          <w:p>
            <w:pPr>
              <w:ind w:left="378"/>
              <w:spacing w:before="5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3.12</w:t>
            </w:r>
          </w:p>
        </w:tc>
        <w:tc>
          <w:tcPr>
            <w:tcW w:w="1343" w:type="dxa"/>
            <w:vAlign w:val="top"/>
            <w:tcBorders>
              <w:bottom w:val="single" w:color="000000" w:sz="6" w:space="0"/>
            </w:tcBorders>
          </w:tcPr>
          <w:p>
            <w:pPr>
              <w:ind w:left="408"/>
              <w:spacing w:before="5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1.1553</w:t>
            </w:r>
          </w:p>
        </w:tc>
        <w:tc>
          <w:tcPr>
            <w:tcW w:w="1059" w:type="dxa"/>
            <w:vAlign w:val="top"/>
            <w:tcBorders>
              <w:bottom w:val="single" w:color="000000" w:sz="6" w:space="0"/>
              <w:right w:val="single" w:color="000000" w:sz="6" w:space="0"/>
            </w:tcBorders>
          </w:tcPr>
          <w:p>
            <w:pPr>
              <w:ind w:left="179"/>
              <w:spacing w:before="5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4.2753</w:t>
            </w:r>
          </w:p>
        </w:tc>
      </w:tr>
    </w:tbl>
    <w:p>
      <w:pPr>
        <w:pStyle w:val="BodyText"/>
        <w:rPr/>
      </w:pPr>
      <w:r/>
    </w:p>
    <w:p>
      <w:pPr>
        <w:sectPr>
          <w:footerReference w:type="default" r:id="rId56"/>
          <w:pgSz w:w="11907" w:h="16840"/>
          <w:pgMar w:top="1134" w:right="1083" w:bottom="1057" w:left="1083" w:header="0" w:footer="718" w:gutter="0"/>
        </w:sectPr>
        <w:rPr/>
      </w:pPr>
    </w:p>
    <w:tbl>
      <w:tblPr>
        <w:tblStyle w:val="TableNormal"/>
        <w:tblW w:w="9725"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70"/>
        <w:gridCol w:w="699"/>
        <w:gridCol w:w="586"/>
        <w:gridCol w:w="20"/>
        <w:gridCol w:w="513"/>
        <w:gridCol w:w="448"/>
        <w:gridCol w:w="789"/>
        <w:gridCol w:w="355"/>
        <w:gridCol w:w="159"/>
        <w:gridCol w:w="154"/>
        <w:gridCol w:w="710"/>
        <w:gridCol w:w="194"/>
        <w:gridCol w:w="669"/>
        <w:gridCol w:w="200"/>
        <w:gridCol w:w="300"/>
        <w:gridCol w:w="393"/>
        <w:gridCol w:w="270"/>
        <w:gridCol w:w="490"/>
        <w:gridCol w:w="906"/>
        <w:gridCol w:w="474"/>
        <w:gridCol w:w="1026"/>
      </w:tblGrid>
      <w:tr>
        <w:trPr>
          <w:trHeight w:val="359" w:hRule="atLeast"/>
        </w:trPr>
        <w:tc>
          <w:tcPr>
            <w:tcW w:w="370" w:type="dxa"/>
            <w:vAlign w:val="top"/>
            <w:vMerge w:val="restart"/>
            <w:tcBorders>
              <w:left w:val="single" w:color="000000" w:sz="6" w:space="0"/>
              <w:bottom w:val="nil"/>
              <w:top w:val="single" w:color="000000" w:sz="6" w:space="0"/>
            </w:tcBorders>
          </w:tcPr>
          <w:p>
            <w:pPr>
              <w:rPr>
                <w:rFonts w:ascii="Arial"/>
                <w:sz w:val="21"/>
              </w:rPr>
            </w:pPr>
            <w:r/>
          </w:p>
        </w:tc>
        <w:tc>
          <w:tcPr>
            <w:tcW w:w="1285" w:type="dxa"/>
            <w:vAlign w:val="top"/>
            <w:gridSpan w:val="2"/>
            <w:tcBorders>
              <w:top w:val="single" w:color="000000" w:sz="6" w:space="0"/>
            </w:tcBorders>
          </w:tcPr>
          <w:p>
            <w:pPr>
              <w:pStyle w:val="TableText"/>
              <w:ind w:left="500"/>
              <w:spacing w:before="44" w:line="233" w:lineRule="auto"/>
              <w:rPr/>
            </w:pPr>
            <w:r>
              <w:rPr>
                <w:spacing w:val="2"/>
              </w:rPr>
              <w:t>处理</w:t>
            </w:r>
          </w:p>
        </w:tc>
        <w:tc>
          <w:tcPr>
            <w:tcW w:w="981" w:type="dxa"/>
            <w:vAlign w:val="top"/>
            <w:gridSpan w:val="3"/>
            <w:tcBorders>
              <w:top w:val="single" w:color="000000" w:sz="6" w:space="0"/>
            </w:tcBorders>
          </w:tcPr>
          <w:p>
            <w:pPr>
              <w:pStyle w:val="TableText"/>
              <w:ind w:left="313"/>
              <w:spacing w:before="78" w:line="231" w:lineRule="auto"/>
              <w:rPr/>
            </w:pPr>
            <w:r>
              <w:rPr>
                <w:spacing w:val="3"/>
              </w:rPr>
              <w:t>二级</w:t>
            </w:r>
          </w:p>
        </w:tc>
        <w:tc>
          <w:tcPr>
            <w:tcW w:w="1144" w:type="dxa"/>
            <w:vAlign w:val="top"/>
            <w:gridSpan w:val="2"/>
            <w:tcBorders>
              <w:top w:val="single" w:color="000000" w:sz="6" w:space="0"/>
            </w:tcBorders>
          </w:tcPr>
          <w:p>
            <w:pPr>
              <w:ind w:left="359"/>
              <w:spacing w:before="5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1"/>
              </w:rPr>
              <w:t>2127h</w:t>
            </w:r>
          </w:p>
        </w:tc>
        <w:tc>
          <w:tcPr>
            <w:tcW w:w="1217" w:type="dxa"/>
            <w:vAlign w:val="top"/>
            <w:gridSpan w:val="4"/>
            <w:tcBorders>
              <w:top w:val="single" w:color="000000" w:sz="6" w:space="0"/>
            </w:tcBorders>
          </w:tcPr>
          <w:p>
            <w:pPr>
              <w:ind w:left="451"/>
              <w:spacing w:before="5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1"/>
              </w:rPr>
              <w:t>265d</w:t>
            </w:r>
          </w:p>
        </w:tc>
        <w:tc>
          <w:tcPr>
            <w:tcW w:w="1169" w:type="dxa"/>
            <w:vAlign w:val="top"/>
            <w:gridSpan w:val="3"/>
            <w:tcBorders>
              <w:top w:val="single" w:color="000000" w:sz="6" w:space="0"/>
            </w:tcBorders>
          </w:tcPr>
          <w:p>
            <w:pPr>
              <w:pStyle w:val="TableText"/>
              <w:ind w:left="405"/>
              <w:spacing w:before="48" w:line="274" w:lineRule="exact"/>
              <w:rPr>
                <w:rFonts w:ascii="Times New Roman" w:hAnsi="Times New Roman" w:eastAsia="Times New Roman" w:cs="Times New Roman"/>
              </w:rPr>
            </w:pPr>
            <w:r>
              <w:rPr>
                <w:rFonts w:ascii="Times New Roman" w:hAnsi="Times New Roman" w:eastAsia="Times New Roman" w:cs="Times New Roman"/>
                <w:spacing w:val="3"/>
                <w:position w:val="1"/>
              </w:rPr>
              <w:t>2</w:t>
            </w:r>
            <w:r>
              <w:rPr>
                <w:spacing w:val="3"/>
                <w:position w:val="1"/>
              </w:rPr>
              <w:t>次</w:t>
            </w:r>
            <w:r>
              <w:rPr>
                <w:rFonts w:ascii="Times New Roman" w:hAnsi="Times New Roman" w:eastAsia="Times New Roman" w:cs="Times New Roman"/>
                <w:spacing w:val="3"/>
                <w:position w:val="1"/>
              </w:rPr>
              <w:t>/a</w:t>
            </w:r>
          </w:p>
        </w:tc>
        <w:tc>
          <w:tcPr>
            <w:tcW w:w="1153" w:type="dxa"/>
            <w:vAlign w:val="top"/>
            <w:gridSpan w:val="3"/>
            <w:tcBorders>
              <w:top w:val="single" w:color="000000" w:sz="6" w:space="0"/>
            </w:tcBorders>
          </w:tcPr>
          <w:p>
            <w:pPr>
              <w:rPr>
                <w:rFonts w:ascii="Arial"/>
                <w:sz w:val="21"/>
              </w:rPr>
            </w:pPr>
            <w:r/>
          </w:p>
        </w:tc>
        <w:tc>
          <w:tcPr>
            <w:tcW w:w="1380" w:type="dxa"/>
            <w:vAlign w:val="top"/>
            <w:gridSpan w:val="2"/>
            <w:tcBorders>
              <w:top w:val="single" w:color="000000" w:sz="6" w:space="0"/>
            </w:tcBorders>
          </w:tcPr>
          <w:p>
            <w:pPr>
              <w:rPr>
                <w:rFonts w:ascii="Arial"/>
                <w:sz w:val="21"/>
              </w:rPr>
            </w:pPr>
            <w:r/>
          </w:p>
        </w:tc>
        <w:tc>
          <w:tcPr>
            <w:tcW w:w="1026" w:type="dxa"/>
            <w:vAlign w:val="top"/>
            <w:tcBorders>
              <w:right w:val="single" w:color="000000" w:sz="6" w:space="0"/>
              <w:top w:val="single" w:color="000000" w:sz="6" w:space="0"/>
            </w:tcBorders>
          </w:tcPr>
          <w:p>
            <w:pPr>
              <w:rPr>
                <w:rFonts w:ascii="Arial"/>
                <w:sz w:val="21"/>
              </w:rPr>
            </w:pPr>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1285" w:type="dxa"/>
            <w:vAlign w:val="top"/>
            <w:gridSpan w:val="2"/>
            <w:vMerge w:val="restart"/>
            <w:tcBorders>
              <w:bottom w:val="nil"/>
            </w:tcBorders>
          </w:tcPr>
          <w:p>
            <w:pPr>
              <w:pStyle w:val="TableText"/>
              <w:ind w:left="500" w:right="165" w:hanging="212"/>
              <w:spacing w:before="103" w:line="256" w:lineRule="auto"/>
              <w:rPr/>
            </w:pPr>
            <w:r>
              <w:rPr>
                <w:spacing w:val="6"/>
              </w:rPr>
              <w:t>发泡废气</w:t>
            </w:r>
            <w:r>
              <w:rPr>
                <w:spacing w:val="2"/>
              </w:rPr>
              <w:t>处理</w:t>
            </w:r>
          </w:p>
        </w:tc>
        <w:tc>
          <w:tcPr>
            <w:tcW w:w="981" w:type="dxa"/>
            <w:vAlign w:val="top"/>
            <w:gridSpan w:val="3"/>
          </w:tcPr>
          <w:p>
            <w:pPr>
              <w:pStyle w:val="TableText"/>
              <w:ind w:left="313"/>
              <w:spacing w:before="64" w:line="231" w:lineRule="auto"/>
              <w:rPr/>
            </w:pPr>
            <w:r>
              <w:rPr>
                <w:spacing w:val="3"/>
              </w:rPr>
              <w:t>一级</w:t>
            </w:r>
          </w:p>
        </w:tc>
        <w:tc>
          <w:tcPr>
            <w:tcW w:w="1144" w:type="dxa"/>
            <w:vAlign w:val="top"/>
            <w:gridSpan w:val="2"/>
          </w:tcPr>
          <w:p>
            <w:pPr>
              <w:ind w:left="413"/>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1"/>
              </w:rPr>
              <w:t>472h</w:t>
            </w:r>
          </w:p>
        </w:tc>
        <w:tc>
          <w:tcPr>
            <w:tcW w:w="1217" w:type="dxa"/>
            <w:vAlign w:val="top"/>
            <w:gridSpan w:val="4"/>
          </w:tcPr>
          <w:p>
            <w:pPr>
              <w:ind w:left="509"/>
              <w:spacing w:before="3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60d</w:t>
            </w:r>
          </w:p>
        </w:tc>
        <w:tc>
          <w:tcPr>
            <w:tcW w:w="1169" w:type="dxa"/>
            <w:vAlign w:val="top"/>
            <w:gridSpan w:val="3"/>
          </w:tcPr>
          <w:p>
            <w:pPr>
              <w:pStyle w:val="TableText"/>
              <w:ind w:left="410"/>
              <w:spacing w:before="34" w:line="274" w:lineRule="exact"/>
              <w:rPr>
                <w:rFonts w:ascii="Times New Roman" w:hAnsi="Times New Roman" w:eastAsia="Times New Roman" w:cs="Times New Roman"/>
              </w:rPr>
            </w:pPr>
            <w:r>
              <w:rPr>
                <w:rFonts w:ascii="Times New Roman" w:hAnsi="Times New Roman" w:eastAsia="Times New Roman" w:cs="Times New Roman"/>
                <w:spacing w:val="2"/>
                <w:position w:val="1"/>
              </w:rPr>
              <w:t>6</w:t>
            </w:r>
            <w:r>
              <w:rPr>
                <w:spacing w:val="2"/>
                <w:position w:val="1"/>
              </w:rPr>
              <w:t>次</w:t>
            </w:r>
            <w:r>
              <w:rPr>
                <w:rFonts w:ascii="Times New Roman" w:hAnsi="Times New Roman" w:eastAsia="Times New Roman" w:cs="Times New Roman"/>
                <w:spacing w:val="2"/>
                <w:position w:val="1"/>
              </w:rPr>
              <w:t>/a</w:t>
            </w:r>
          </w:p>
        </w:tc>
        <w:tc>
          <w:tcPr>
            <w:tcW w:w="1153" w:type="dxa"/>
            <w:vAlign w:val="top"/>
            <w:gridSpan w:val="3"/>
            <w:vMerge w:val="restart"/>
            <w:tcBorders>
              <w:bottom w:val="nil"/>
            </w:tcBorders>
          </w:tcPr>
          <w:p>
            <w:pPr>
              <w:ind w:left="372"/>
              <w:spacing w:before="20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2.496</w:t>
            </w:r>
          </w:p>
        </w:tc>
        <w:tc>
          <w:tcPr>
            <w:tcW w:w="1380" w:type="dxa"/>
            <w:vAlign w:val="top"/>
            <w:gridSpan w:val="2"/>
            <w:vMerge w:val="restart"/>
            <w:tcBorders>
              <w:bottom w:val="nil"/>
            </w:tcBorders>
          </w:tcPr>
          <w:p>
            <w:pPr>
              <w:ind w:left="448"/>
              <w:spacing w:before="20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0.576</w:t>
            </w:r>
          </w:p>
        </w:tc>
        <w:tc>
          <w:tcPr>
            <w:tcW w:w="1026" w:type="dxa"/>
            <w:vAlign w:val="top"/>
            <w:vMerge w:val="restart"/>
            <w:tcBorders>
              <w:right w:val="single" w:color="000000" w:sz="6" w:space="0"/>
              <w:bottom w:val="nil"/>
            </w:tcBorders>
          </w:tcPr>
          <w:p>
            <w:pPr>
              <w:ind w:left="204"/>
              <w:spacing w:before="20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3.072</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1285" w:type="dxa"/>
            <w:vAlign w:val="top"/>
            <w:gridSpan w:val="2"/>
            <w:vMerge w:val="continue"/>
            <w:tcBorders>
              <w:top w:val="nil"/>
            </w:tcBorders>
          </w:tcPr>
          <w:p>
            <w:pPr>
              <w:rPr>
                <w:rFonts w:ascii="Arial"/>
                <w:sz w:val="21"/>
              </w:rPr>
            </w:pPr>
            <w:r/>
          </w:p>
        </w:tc>
        <w:tc>
          <w:tcPr>
            <w:tcW w:w="981" w:type="dxa"/>
            <w:vAlign w:val="top"/>
            <w:gridSpan w:val="3"/>
          </w:tcPr>
          <w:p>
            <w:pPr>
              <w:pStyle w:val="TableText"/>
              <w:ind w:left="313"/>
              <w:spacing w:before="65" w:line="231" w:lineRule="auto"/>
              <w:rPr/>
            </w:pPr>
            <w:r>
              <w:rPr>
                <w:spacing w:val="3"/>
              </w:rPr>
              <w:t>二级</w:t>
            </w:r>
          </w:p>
        </w:tc>
        <w:tc>
          <w:tcPr>
            <w:tcW w:w="1144" w:type="dxa"/>
            <w:vAlign w:val="top"/>
            <w:gridSpan w:val="2"/>
          </w:tcPr>
          <w:p>
            <w:pPr>
              <w:ind w:left="379"/>
              <w:spacing w:before="34"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1050h</w:t>
            </w:r>
          </w:p>
        </w:tc>
        <w:tc>
          <w:tcPr>
            <w:tcW w:w="1217" w:type="dxa"/>
            <w:vAlign w:val="top"/>
            <w:gridSpan w:val="4"/>
          </w:tcPr>
          <w:p>
            <w:pPr>
              <w:ind w:left="471"/>
              <w:spacing w:before="34"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1"/>
              </w:rPr>
              <w:t>131d</w:t>
            </w:r>
          </w:p>
        </w:tc>
        <w:tc>
          <w:tcPr>
            <w:tcW w:w="1169" w:type="dxa"/>
            <w:vAlign w:val="top"/>
            <w:gridSpan w:val="3"/>
          </w:tcPr>
          <w:p>
            <w:pPr>
              <w:pStyle w:val="TableText"/>
              <w:ind w:left="405"/>
              <w:spacing w:before="34" w:line="275" w:lineRule="exact"/>
              <w:rPr>
                <w:rFonts w:ascii="Times New Roman" w:hAnsi="Times New Roman" w:eastAsia="Times New Roman" w:cs="Times New Roman"/>
              </w:rPr>
            </w:pPr>
            <w:r>
              <w:rPr>
                <w:rFonts w:ascii="Times New Roman" w:hAnsi="Times New Roman" w:eastAsia="Times New Roman" w:cs="Times New Roman"/>
                <w:spacing w:val="3"/>
                <w:position w:val="1"/>
              </w:rPr>
              <w:t>2</w:t>
            </w:r>
            <w:r>
              <w:rPr>
                <w:spacing w:val="3"/>
                <w:position w:val="1"/>
              </w:rPr>
              <w:t>次</w:t>
            </w:r>
            <w:r>
              <w:rPr>
                <w:rFonts w:ascii="Times New Roman" w:hAnsi="Times New Roman" w:eastAsia="Times New Roman" w:cs="Times New Roman"/>
                <w:spacing w:val="3"/>
                <w:position w:val="1"/>
              </w:rPr>
              <w:t>/a</w:t>
            </w:r>
          </w:p>
        </w:tc>
        <w:tc>
          <w:tcPr>
            <w:tcW w:w="1153" w:type="dxa"/>
            <w:vAlign w:val="top"/>
            <w:gridSpan w:val="3"/>
            <w:vMerge w:val="continue"/>
            <w:tcBorders>
              <w:top w:val="nil"/>
            </w:tcBorders>
          </w:tcPr>
          <w:p>
            <w:pPr>
              <w:rPr>
                <w:rFonts w:ascii="Arial"/>
                <w:sz w:val="21"/>
              </w:rPr>
            </w:pPr>
            <w:r/>
          </w:p>
        </w:tc>
        <w:tc>
          <w:tcPr>
            <w:tcW w:w="1380" w:type="dxa"/>
            <w:vAlign w:val="top"/>
            <w:gridSpan w:val="2"/>
            <w:vMerge w:val="continue"/>
            <w:tcBorders>
              <w:top w:val="nil"/>
            </w:tcBorders>
          </w:tcPr>
          <w:p>
            <w:pPr>
              <w:rPr>
                <w:rFonts w:ascii="Arial"/>
                <w:sz w:val="21"/>
              </w:rPr>
            </w:pPr>
            <w:r/>
          </w:p>
        </w:tc>
        <w:tc>
          <w:tcPr>
            <w:tcW w:w="1026" w:type="dxa"/>
            <w:vAlign w:val="top"/>
            <w:vMerge w:val="continue"/>
            <w:tcBorders>
              <w:right w:val="single" w:color="000000" w:sz="6" w:space="0"/>
              <w:top w:val="nil"/>
            </w:tcBorders>
          </w:tcPr>
          <w:p>
            <w:pPr>
              <w:rPr>
                <w:rFonts w:ascii="Arial"/>
                <w:sz w:val="21"/>
              </w:rPr>
            </w:pPr>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8329" w:type="dxa"/>
            <w:vAlign w:val="top"/>
            <w:gridSpan w:val="19"/>
          </w:tcPr>
          <w:p>
            <w:pPr>
              <w:pStyle w:val="TableText"/>
              <w:ind w:left="4005"/>
              <w:spacing w:before="65" w:line="230" w:lineRule="auto"/>
              <w:rPr/>
            </w:pPr>
            <w:r>
              <w:rPr>
                <w:spacing w:val="4"/>
              </w:rPr>
              <w:t>合计</w:t>
            </w:r>
          </w:p>
        </w:tc>
        <w:tc>
          <w:tcPr>
            <w:tcW w:w="1026" w:type="dxa"/>
            <w:vAlign w:val="top"/>
            <w:tcBorders>
              <w:right w:val="single" w:color="000000" w:sz="6" w:space="0"/>
            </w:tcBorders>
          </w:tcPr>
          <w:p>
            <w:pPr>
              <w:ind w:left="151"/>
              <w:spacing w:before="3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7.3473</w:t>
            </w:r>
          </w:p>
        </w:tc>
      </w:tr>
      <w:tr>
        <w:trPr>
          <w:trHeight w:val="559" w:hRule="atLeast"/>
        </w:trPr>
        <w:tc>
          <w:tcPr>
            <w:tcW w:w="370" w:type="dxa"/>
            <w:vAlign w:val="top"/>
            <w:vMerge w:val="continue"/>
            <w:tcBorders>
              <w:left w:val="single" w:color="000000" w:sz="6" w:space="0"/>
              <w:bottom w:val="nil"/>
              <w:top w:val="nil"/>
            </w:tcBorders>
          </w:tcPr>
          <w:p>
            <w:pPr>
              <w:rPr>
                <w:rFonts w:ascii="Arial"/>
                <w:sz w:val="21"/>
              </w:rPr>
            </w:pPr>
            <w:r/>
          </w:p>
        </w:tc>
        <w:tc>
          <w:tcPr>
            <w:tcW w:w="9355" w:type="dxa"/>
            <w:vAlign w:val="top"/>
            <w:gridSpan w:val="20"/>
            <w:tcBorders>
              <w:right w:val="single" w:color="000000" w:sz="6" w:space="0"/>
              <w:bottom w:val="single" w:color="000000" w:sz="10" w:space="0"/>
            </w:tcBorders>
          </w:tcPr>
          <w:p>
            <w:pPr>
              <w:pStyle w:val="TableText"/>
              <w:ind w:left="232" w:right="229" w:hanging="1"/>
              <w:spacing w:before="3" w:line="252" w:lineRule="auto"/>
              <w:rPr/>
            </w:pPr>
            <w:r>
              <w:rPr>
                <w:spacing w:val="9"/>
              </w:rPr>
              <w:t>注：</w:t>
            </w:r>
            <w:r>
              <w:rPr>
                <w:rFonts w:ascii="Times New Roman" w:hAnsi="Times New Roman" w:eastAsia="Times New Roman" w:cs="Times New Roman"/>
                <w:spacing w:val="9"/>
              </w:rPr>
              <w:t>*</w:t>
            </w:r>
            <w:r>
              <w:rPr>
                <w:spacing w:val="9"/>
              </w:rPr>
              <w:t>更换周期</w:t>
            </w:r>
            <w:r>
              <w:rPr>
                <w:rFonts w:ascii="Times New Roman" w:hAnsi="Times New Roman" w:eastAsia="Times New Roman" w:cs="Times New Roman"/>
                <w:spacing w:val="9"/>
              </w:rPr>
              <w:t>=</w:t>
            </w:r>
            <w:r>
              <w:rPr>
                <w:spacing w:val="9"/>
              </w:rPr>
              <w:t>再生周期</w:t>
            </w:r>
            <w:r>
              <w:rPr>
                <w:rFonts w:ascii="Times New Roman" w:hAnsi="Times New Roman" w:eastAsia="Times New Roman" w:cs="Times New Roman"/>
                <w:spacing w:val="9"/>
              </w:rPr>
              <w:t>h/</w:t>
            </w:r>
            <w:r>
              <w:rPr>
                <w:spacing w:val="9"/>
              </w:rPr>
              <w:t>（</w:t>
            </w:r>
            <w:r>
              <w:rPr>
                <w:rFonts w:ascii="Times New Roman" w:hAnsi="Times New Roman" w:eastAsia="Times New Roman" w:cs="Times New Roman"/>
                <w:spacing w:val="9"/>
              </w:rPr>
              <w:t>8</w:t>
            </w:r>
            <w:r>
              <w:rPr>
                <w:spacing w:val="9"/>
              </w:rPr>
              <w:t>小时</w:t>
            </w:r>
            <w:r>
              <w:rPr>
                <w:rFonts w:ascii="Times New Roman" w:hAnsi="Times New Roman" w:eastAsia="Times New Roman" w:cs="Times New Roman"/>
                <w:spacing w:val="9"/>
              </w:rPr>
              <w:t>/</w:t>
            </w:r>
            <w:r>
              <w:rPr>
                <w:spacing w:val="9"/>
              </w:rPr>
              <w:t>天</w:t>
            </w:r>
            <w:r>
              <w:rPr>
                <w:spacing w:val="26"/>
              </w:rPr>
              <w:t>），</w:t>
            </w:r>
            <w:r>
              <w:rPr>
                <w:spacing w:val="9"/>
              </w:rPr>
              <w:t>当计算出更换周期＞</w:t>
            </w:r>
            <w:r>
              <w:rPr>
                <w:rFonts w:ascii="Times New Roman" w:hAnsi="Times New Roman" w:eastAsia="Times New Roman" w:cs="Times New Roman"/>
                <w:spacing w:val="9"/>
              </w:rPr>
              <w:t>150</w:t>
            </w:r>
            <w:r>
              <w:rPr>
                <w:spacing w:val="9"/>
              </w:rPr>
              <w:t>天时，为保证活性炭活性，建</w:t>
            </w:r>
            <w:r>
              <w:rPr>
                <w:spacing w:val="8"/>
              </w:rPr>
              <w:t>议建设单位每半年（</w:t>
            </w:r>
            <w:r>
              <w:rPr>
                <w:rFonts w:ascii="Times New Roman" w:hAnsi="Times New Roman" w:eastAsia="Times New Roman" w:cs="Times New Roman"/>
                <w:spacing w:val="8"/>
              </w:rPr>
              <w:t>150</w:t>
            </w:r>
            <w:r>
              <w:rPr>
                <w:spacing w:val="8"/>
              </w:rPr>
              <w:t>天）更换一次活性炭</w:t>
            </w:r>
          </w:p>
        </w:tc>
      </w:tr>
      <w:tr>
        <w:trPr>
          <w:trHeight w:val="3950" w:hRule="atLeast"/>
        </w:trPr>
        <w:tc>
          <w:tcPr>
            <w:tcW w:w="370" w:type="dxa"/>
            <w:vAlign w:val="top"/>
            <w:vMerge w:val="continue"/>
            <w:tcBorders>
              <w:left w:val="single" w:color="000000" w:sz="6" w:space="0"/>
              <w:bottom w:val="nil"/>
              <w:top w:val="nil"/>
            </w:tcBorders>
          </w:tcPr>
          <w:p>
            <w:pPr>
              <w:rPr>
                <w:rFonts w:ascii="Arial"/>
                <w:sz w:val="21"/>
              </w:rPr>
            </w:pPr>
            <w:r/>
          </w:p>
        </w:tc>
        <w:tc>
          <w:tcPr>
            <w:tcW w:w="9355" w:type="dxa"/>
            <w:vAlign w:val="top"/>
            <w:gridSpan w:val="20"/>
            <w:tcBorders>
              <w:right w:val="single" w:color="000000" w:sz="6" w:space="0"/>
              <w:bottom w:val="single" w:color="000000" w:sz="10" w:space="0"/>
              <w:top w:val="single" w:color="000000" w:sz="10" w:space="0"/>
            </w:tcBorders>
          </w:tcPr>
          <w:p>
            <w:pPr>
              <w:pStyle w:val="TableText"/>
              <w:ind w:left="106" w:right="51" w:firstLine="420"/>
              <w:spacing w:before="2" w:line="377" w:lineRule="auto"/>
              <w:jc w:val="both"/>
              <w:rPr/>
            </w:pPr>
            <w:r>
              <w:rPr>
                <w:spacing w:val="-4"/>
              </w:rPr>
              <w:t>废活性炭属《国家危险废物名录（</w:t>
            </w:r>
            <w:r>
              <w:rPr>
                <w:rFonts w:ascii="Times New Roman" w:hAnsi="Times New Roman" w:eastAsia="Times New Roman" w:cs="Times New Roman"/>
                <w:spacing w:val="-4"/>
              </w:rPr>
              <w:t>2021</w:t>
            </w:r>
            <w:r>
              <w:rPr>
                <w:rFonts w:ascii="Times New Roman" w:hAnsi="Times New Roman" w:eastAsia="Times New Roman" w:cs="Times New Roman"/>
                <w:spacing w:val="-13"/>
              </w:rPr>
              <w:t xml:space="preserve"> </w:t>
            </w:r>
            <w:r>
              <w:rPr>
                <w:spacing w:val="-4"/>
              </w:rPr>
              <w:t>年版）》中编号为</w:t>
            </w:r>
            <w:r>
              <w:rPr>
                <w:rFonts w:ascii="Times New Roman" w:hAnsi="Times New Roman" w:eastAsia="Times New Roman" w:cs="Times New Roman"/>
                <w:spacing w:val="-4"/>
              </w:rPr>
              <w:t>HW49</w:t>
            </w:r>
            <w:r>
              <w:rPr>
                <w:spacing w:val="-4"/>
              </w:rPr>
              <w:t>：其他废物，废物代码为</w:t>
            </w:r>
            <w:r>
              <w:rPr>
                <w:rFonts w:ascii="Times New Roman" w:hAnsi="Times New Roman" w:eastAsia="Times New Roman" w:cs="Times New Roman"/>
                <w:spacing w:val="-4"/>
              </w:rPr>
              <w:t>“9</w:t>
            </w:r>
            <w:r>
              <w:rPr>
                <w:rFonts w:ascii="Times New Roman" w:hAnsi="Times New Roman" w:eastAsia="Times New Roman" w:cs="Times New Roman"/>
                <w:spacing w:val="-5"/>
              </w:rPr>
              <w:t>00-039-49</w:t>
            </w:r>
            <w:r>
              <w:rPr>
                <w:spacing w:val="-5"/>
              </w:rPr>
              <w:t>：</w:t>
            </w:r>
            <w:r>
              <w:rPr>
                <w:spacing w:val="11"/>
              </w:rPr>
              <w:t>烟气、</w:t>
            </w:r>
            <w:r>
              <w:rPr>
                <w:rFonts w:ascii="Times New Roman" w:hAnsi="Times New Roman" w:eastAsia="Times New Roman" w:cs="Times New Roman"/>
              </w:rPr>
              <w:t>VOCs</w:t>
            </w:r>
            <w:r>
              <w:rPr>
                <w:rFonts w:ascii="Times New Roman" w:hAnsi="Times New Roman" w:eastAsia="Times New Roman" w:cs="Times New Roman"/>
                <w:spacing w:val="21"/>
              </w:rPr>
              <w:t xml:space="preserve"> </w:t>
            </w:r>
            <w:r>
              <w:rPr>
                <w:spacing w:val="11"/>
              </w:rPr>
              <w:t>治理过程（不包括餐饮行业油烟治理过程）产生的废活性炭</w:t>
            </w:r>
            <w:r>
              <w:rPr>
                <w:rFonts w:ascii="Times New Roman" w:hAnsi="Times New Roman" w:eastAsia="Times New Roman" w:cs="Times New Roman"/>
                <w:spacing w:val="11"/>
              </w:rPr>
              <w:t>”</w:t>
            </w:r>
            <w:r>
              <w:rPr>
                <w:rFonts w:ascii="Times New Roman" w:hAnsi="Times New Roman" w:eastAsia="Times New Roman" w:cs="Times New Roman"/>
                <w:spacing w:val="-24"/>
              </w:rPr>
              <w:t xml:space="preserve"> </w:t>
            </w:r>
            <w:r>
              <w:rPr>
                <w:spacing w:val="11"/>
              </w:rPr>
              <w:t>，收集后定期交</w:t>
            </w:r>
            <w:r>
              <w:rPr>
                <w:spacing w:val="10"/>
              </w:rPr>
              <w:t>由有危险</w:t>
            </w:r>
            <w:r>
              <w:rPr>
                <w:spacing w:val="8"/>
              </w:rPr>
              <w:t>废物处理资质的单位处理。</w:t>
            </w:r>
          </w:p>
          <w:p>
            <w:pPr>
              <w:pStyle w:val="TableText"/>
              <w:ind w:left="525"/>
              <w:spacing w:before="21" w:line="226" w:lineRule="auto"/>
              <w:rPr/>
            </w:pPr>
            <w:r>
              <w:rPr>
                <w:spacing w:val="8"/>
              </w:rPr>
              <w:t>⑤水帘柜废水</w:t>
            </w:r>
          </w:p>
          <w:p>
            <w:pPr>
              <w:pStyle w:val="TableText"/>
              <w:ind w:left="109" w:right="33" w:firstLine="420"/>
              <w:spacing w:before="164" w:line="368" w:lineRule="auto"/>
              <w:rPr/>
            </w:pPr>
            <w:r>
              <w:rPr>
                <w:spacing w:val="9"/>
              </w:rPr>
              <w:t>项目喷漆废气需经水帘柜预处理，水帘柜主要是由自吸水泵循环抽水往水帘板上均匀的流下来，</w:t>
            </w:r>
            <w:r>
              <w:rPr>
                <w:spacing w:val="8"/>
              </w:rPr>
              <w:t>喷漆废气被抽吸通过水幕从而使漆雾得到过滤，水</w:t>
            </w:r>
            <w:r>
              <w:rPr>
                <w:spacing w:val="7"/>
              </w:rPr>
              <w:t>帘柜废水经过隔渣后循环使用，定期补充损耗，补</w:t>
            </w:r>
            <w:r>
              <w:rPr>
                <w:spacing w:val="6"/>
              </w:rPr>
              <w:t>充水量约</w:t>
            </w:r>
            <w:r>
              <w:rPr>
                <w:spacing w:val="-20"/>
              </w:rPr>
              <w:t xml:space="preserve"> </w:t>
            </w:r>
            <w:r>
              <w:rPr>
                <w:rFonts w:ascii="Times New Roman" w:hAnsi="Times New Roman" w:eastAsia="Times New Roman" w:cs="Times New Roman"/>
                <w:spacing w:val="6"/>
              </w:rPr>
              <w:t>10t/a</w:t>
            </w:r>
            <w:r>
              <w:rPr>
                <w:rFonts w:ascii="Times New Roman" w:hAnsi="Times New Roman" w:eastAsia="Times New Roman" w:cs="Times New Roman"/>
                <w:spacing w:val="-18"/>
              </w:rPr>
              <w:t xml:space="preserve"> </w:t>
            </w:r>
            <w:r>
              <w:rPr>
                <w:spacing w:val="6"/>
              </w:rPr>
              <w:t>。水帘柜沉淀循环水槽（尺寸为</w:t>
            </w:r>
            <w:r>
              <w:rPr>
                <w:spacing w:val="-21"/>
              </w:rPr>
              <w:t xml:space="preserve"> </w:t>
            </w:r>
            <w:r>
              <w:rPr>
                <w:rFonts w:ascii="Times New Roman" w:hAnsi="Times New Roman" w:eastAsia="Times New Roman" w:cs="Times New Roman"/>
                <w:spacing w:val="6"/>
              </w:rPr>
              <w:t>1.5m*0.6m*0.7m</w:t>
            </w:r>
            <w:r>
              <w:rPr>
                <w:rFonts w:ascii="Times New Roman" w:hAnsi="Times New Roman" w:eastAsia="Times New Roman" w:cs="Times New Roman"/>
                <w:spacing w:val="-24"/>
              </w:rPr>
              <w:t xml:space="preserve"> </w:t>
            </w:r>
            <w:r>
              <w:rPr>
                <w:spacing w:val="6"/>
              </w:rPr>
              <w:t>，有效容积</w:t>
            </w:r>
            <w:r>
              <w:rPr>
                <w:spacing w:val="-37"/>
              </w:rPr>
              <w:t xml:space="preserve"> </w:t>
            </w:r>
            <w:r>
              <w:rPr>
                <w:rFonts w:ascii="Times New Roman" w:hAnsi="Times New Roman" w:eastAsia="Times New Roman" w:cs="Times New Roman"/>
                <w:spacing w:val="6"/>
              </w:rPr>
              <w:t>0.6m</w:t>
            </w:r>
            <w:r>
              <w:rPr>
                <w:rFonts w:ascii="Times New Roman" w:hAnsi="Times New Roman" w:eastAsia="Times New Roman" w:cs="Times New Roman"/>
                <w:sz w:val="13"/>
                <w:szCs w:val="13"/>
                <w:spacing w:val="6"/>
                <w:position w:val="6"/>
              </w:rPr>
              <w:t>3 </w:t>
            </w:r>
            <w:r>
              <w:rPr>
                <w:spacing w:val="6"/>
              </w:rPr>
              <w:t>）每</w:t>
            </w:r>
            <w:r>
              <w:rPr>
                <w:spacing w:val="5"/>
              </w:rPr>
              <w:t>个月彻底清理</w:t>
            </w:r>
            <w:r>
              <w:rPr>
                <w:spacing w:val="2"/>
              </w:rPr>
              <w:t>一次，每次清理产生的废水约</w:t>
            </w:r>
            <w:r>
              <w:rPr>
                <w:spacing w:val="-38"/>
              </w:rPr>
              <w:t xml:space="preserve"> </w:t>
            </w:r>
            <w:r>
              <w:rPr>
                <w:rFonts w:ascii="Times New Roman" w:hAnsi="Times New Roman" w:eastAsia="Times New Roman" w:cs="Times New Roman"/>
                <w:spacing w:val="2"/>
              </w:rPr>
              <w:t>0.6</w:t>
            </w:r>
            <w:r>
              <w:rPr>
                <w:rFonts w:ascii="Times New Roman" w:hAnsi="Times New Roman" w:eastAsia="Times New Roman" w:cs="Times New Roman"/>
                <w:spacing w:val="20"/>
              </w:rPr>
              <w:t xml:space="preserve"> </w:t>
            </w:r>
            <w:r>
              <w:rPr>
                <w:spacing w:val="2"/>
              </w:rPr>
              <w:t>吨，即喷漆</w:t>
            </w:r>
            <w:r>
              <w:rPr>
                <w:spacing w:val="1"/>
              </w:rPr>
              <w:t>废水产生量为</w:t>
            </w:r>
            <w:r>
              <w:rPr>
                <w:spacing w:val="-40"/>
              </w:rPr>
              <w:t xml:space="preserve"> </w:t>
            </w:r>
            <w:r>
              <w:rPr>
                <w:rFonts w:ascii="Times New Roman" w:hAnsi="Times New Roman" w:eastAsia="Times New Roman" w:cs="Times New Roman"/>
                <w:spacing w:val="1"/>
              </w:rPr>
              <w:t>7.2t/a</w:t>
            </w:r>
            <w:r>
              <w:rPr>
                <w:spacing w:val="1"/>
              </w:rPr>
              <w:t>。水帘柜废水中主要污染物为</w:t>
            </w:r>
            <w:r>
              <w:rPr>
                <w:spacing w:val="-37"/>
              </w:rPr>
              <w:t xml:space="preserve"> </w:t>
            </w:r>
            <w:r>
              <w:rPr>
                <w:rFonts w:ascii="Times New Roman" w:hAnsi="Times New Roman" w:eastAsia="Times New Roman" w:cs="Times New Roman"/>
              </w:rPr>
              <w:t>CODcr</w:t>
            </w:r>
            <w:r>
              <w:rPr>
                <w:spacing w:val="1"/>
              </w:rPr>
              <w:t>、</w:t>
            </w:r>
            <w:r>
              <w:rPr/>
              <w:t xml:space="preserve"> </w:t>
            </w:r>
            <w:r>
              <w:rPr>
                <w:rFonts w:ascii="Times New Roman" w:hAnsi="Times New Roman" w:eastAsia="Times New Roman" w:cs="Times New Roman"/>
              </w:rPr>
              <w:t>SS</w:t>
            </w:r>
            <w:r>
              <w:rPr>
                <w:rFonts w:ascii="Times New Roman" w:hAnsi="Times New Roman" w:eastAsia="Times New Roman" w:cs="Times New Roman"/>
                <w:spacing w:val="-26"/>
              </w:rPr>
              <w:t xml:space="preserve"> </w:t>
            </w:r>
            <w:r>
              <w:rPr>
                <w:spacing w:val="9"/>
              </w:rPr>
              <w:t>、石油类等，桶装收集暂存于危废间，作为危险废物交有资质</w:t>
            </w:r>
            <w:r>
              <w:rPr>
                <w:spacing w:val="8"/>
              </w:rPr>
              <w:t>单位处置。</w:t>
            </w:r>
          </w:p>
          <w:p>
            <w:pPr>
              <w:ind w:left="3247"/>
              <w:spacing w:before="47" w:line="222" w:lineRule="auto"/>
              <w:rPr>
                <w:rFonts w:ascii="NSimSun" w:hAnsi="NSimSun" w:eastAsia="NSimSun" w:cs="NSimSun"/>
                <w:sz w:val="20"/>
                <w:szCs w:val="20"/>
              </w:rPr>
            </w:pPr>
            <w:r>
              <w:rPr>
                <w:rFonts w:ascii="NSimSun" w:hAnsi="NSimSun" w:eastAsia="NSimSun" w:cs="NSimSun"/>
                <w:sz w:val="20"/>
                <w:szCs w:val="20"/>
                <w:b/>
                <w:bCs/>
                <w:spacing w:val="5"/>
              </w:rPr>
              <w:t>表</w:t>
            </w:r>
            <w:r>
              <w:rPr>
                <w:rFonts w:ascii="NSimSun" w:hAnsi="NSimSun" w:eastAsia="NSimSun" w:cs="NSimSun"/>
                <w:sz w:val="20"/>
                <w:szCs w:val="20"/>
                <w:spacing w:val="-38"/>
              </w:rPr>
              <w:t xml:space="preserve"> </w:t>
            </w:r>
            <w:r>
              <w:rPr>
                <w:rFonts w:ascii="Times New Roman" w:hAnsi="Times New Roman" w:eastAsia="Times New Roman" w:cs="Times New Roman"/>
                <w:sz w:val="20"/>
                <w:szCs w:val="20"/>
                <w:b/>
                <w:bCs/>
                <w:spacing w:val="5"/>
              </w:rPr>
              <w:t>4-17      </w:t>
            </w:r>
            <w:r>
              <w:rPr>
                <w:rFonts w:ascii="NSimSun" w:hAnsi="NSimSun" w:eastAsia="NSimSun" w:cs="NSimSun"/>
                <w:sz w:val="20"/>
                <w:szCs w:val="20"/>
                <w:b/>
                <w:bCs/>
                <w:spacing w:val="5"/>
              </w:rPr>
              <w:t>项目固体废物汇总表</w:t>
            </w:r>
          </w:p>
        </w:tc>
      </w:tr>
      <w:tr>
        <w:trPr>
          <w:trHeight w:val="335" w:hRule="atLeast"/>
        </w:trPr>
        <w:tc>
          <w:tcPr>
            <w:tcW w:w="370" w:type="dxa"/>
            <w:vAlign w:val="top"/>
            <w:vMerge w:val="continue"/>
            <w:tcBorders>
              <w:left w:val="single" w:color="000000" w:sz="6" w:space="0"/>
              <w:bottom w:val="nil"/>
              <w:top w:val="nil"/>
            </w:tcBorders>
          </w:tcPr>
          <w:p>
            <w:pPr>
              <w:rPr>
                <w:rFonts w:ascii="Arial"/>
                <w:sz w:val="21"/>
              </w:rPr>
            </w:pPr>
            <w:r/>
          </w:p>
        </w:tc>
        <w:tc>
          <w:tcPr>
            <w:tcW w:w="1305" w:type="dxa"/>
            <w:vAlign w:val="top"/>
            <w:gridSpan w:val="3"/>
            <w:vMerge w:val="restart"/>
            <w:tcBorders>
              <w:top w:val="single" w:color="000000" w:sz="10" w:space="0"/>
              <w:bottom w:val="nil"/>
            </w:tcBorders>
          </w:tcPr>
          <w:p>
            <w:pPr>
              <w:pStyle w:val="TableText"/>
              <w:ind w:left="608" w:right="147" w:hanging="345"/>
              <w:spacing w:before="199" w:line="254" w:lineRule="auto"/>
              <w:rPr/>
            </w:pPr>
            <w:r>
              <w:rPr>
                <w:b/>
                <w:bCs/>
                <w:spacing w:val="5"/>
              </w:rPr>
              <w:t>工序</w:t>
            </w:r>
            <w:r>
              <w:rPr>
                <w:rFonts w:ascii="Times New Roman" w:hAnsi="Times New Roman" w:eastAsia="Times New Roman" w:cs="Times New Roman"/>
                <w:b/>
                <w:bCs/>
                <w:spacing w:val="5"/>
              </w:rPr>
              <w:t>/</w:t>
            </w:r>
            <w:r>
              <w:rPr>
                <w:b/>
                <w:bCs/>
                <w:spacing w:val="5"/>
              </w:rPr>
              <w:t>生产</w:t>
            </w:r>
            <w:r>
              <w:rPr>
                <w:b/>
                <w:bCs/>
                <w:spacing w:val="-3"/>
              </w:rPr>
              <w:t>线</w:t>
            </w:r>
          </w:p>
        </w:tc>
        <w:tc>
          <w:tcPr>
            <w:tcW w:w="961" w:type="dxa"/>
            <w:vAlign w:val="top"/>
            <w:gridSpan w:val="2"/>
            <w:vMerge w:val="restart"/>
            <w:tcBorders>
              <w:top w:val="single" w:color="000000" w:sz="10" w:space="0"/>
              <w:bottom w:val="nil"/>
            </w:tcBorders>
          </w:tcPr>
          <w:p>
            <w:pPr>
              <w:spacing w:line="269" w:lineRule="auto"/>
              <w:rPr>
                <w:rFonts w:ascii="Arial"/>
                <w:sz w:val="21"/>
              </w:rPr>
            </w:pPr>
            <w:r/>
          </w:p>
          <w:p>
            <w:pPr>
              <w:pStyle w:val="TableText"/>
              <w:ind w:left="263"/>
              <w:spacing w:before="65" w:line="229" w:lineRule="auto"/>
              <w:rPr/>
            </w:pPr>
            <w:r>
              <w:rPr>
                <w:b/>
                <w:bCs/>
                <w:spacing w:val="3"/>
              </w:rPr>
              <w:t>装置</w:t>
            </w:r>
          </w:p>
        </w:tc>
        <w:tc>
          <w:tcPr>
            <w:tcW w:w="1303" w:type="dxa"/>
            <w:vAlign w:val="top"/>
            <w:gridSpan w:val="3"/>
            <w:vMerge w:val="restart"/>
            <w:tcBorders>
              <w:top w:val="single" w:color="000000" w:sz="10" w:space="0"/>
              <w:bottom w:val="nil"/>
            </w:tcBorders>
          </w:tcPr>
          <w:p>
            <w:pPr>
              <w:pStyle w:val="TableText"/>
              <w:ind w:left="532" w:right="143" w:hanging="403"/>
              <w:spacing w:before="199" w:line="255" w:lineRule="auto"/>
              <w:rPr/>
            </w:pPr>
            <w:r>
              <w:rPr>
                <w:b/>
                <w:bCs/>
                <w:spacing w:val="2"/>
              </w:rPr>
              <w:t>固体废物名</w:t>
            </w:r>
            <w:r>
              <w:rPr>
                <w:b/>
                <w:bCs/>
                <w:spacing w:val="-1"/>
              </w:rPr>
              <w:t>称</w:t>
            </w:r>
          </w:p>
        </w:tc>
        <w:tc>
          <w:tcPr>
            <w:tcW w:w="864" w:type="dxa"/>
            <w:vAlign w:val="top"/>
            <w:gridSpan w:val="2"/>
            <w:vMerge w:val="restart"/>
            <w:tcBorders>
              <w:top w:val="single" w:color="000000" w:sz="10" w:space="0"/>
              <w:bottom w:val="nil"/>
            </w:tcBorders>
          </w:tcPr>
          <w:p>
            <w:pPr>
              <w:pStyle w:val="TableText"/>
              <w:ind w:left="315" w:right="131" w:hanging="193"/>
              <w:spacing w:before="198" w:line="255" w:lineRule="auto"/>
              <w:rPr/>
            </w:pPr>
            <w:r>
              <w:rPr>
                <w:b/>
                <w:bCs/>
                <w:spacing w:val="-1"/>
              </w:rPr>
              <w:t>固废属</w:t>
            </w:r>
            <w:r>
              <w:rPr>
                <w:b/>
                <w:bCs/>
                <w:spacing w:val="-2"/>
              </w:rPr>
              <w:t>性</w:t>
            </w:r>
          </w:p>
        </w:tc>
        <w:tc>
          <w:tcPr>
            <w:tcW w:w="2026" w:type="dxa"/>
            <w:vAlign w:val="top"/>
            <w:gridSpan w:val="6"/>
            <w:tcBorders>
              <w:top w:val="single" w:color="000000" w:sz="10" w:space="0"/>
            </w:tcBorders>
          </w:tcPr>
          <w:p>
            <w:pPr>
              <w:pStyle w:val="TableText"/>
              <w:ind w:left="582"/>
              <w:spacing w:before="60" w:line="228" w:lineRule="auto"/>
              <w:rPr/>
            </w:pPr>
            <w:r>
              <w:rPr>
                <w:b/>
                <w:bCs/>
                <w:spacing w:val="6"/>
              </w:rPr>
              <w:t>产生情况</w:t>
            </w:r>
          </w:p>
        </w:tc>
        <w:tc>
          <w:tcPr>
            <w:tcW w:w="1396" w:type="dxa"/>
            <w:vAlign w:val="top"/>
            <w:gridSpan w:val="2"/>
            <w:tcBorders>
              <w:top w:val="single" w:color="000000" w:sz="10" w:space="0"/>
            </w:tcBorders>
          </w:tcPr>
          <w:p>
            <w:pPr>
              <w:pStyle w:val="TableText"/>
              <w:ind w:left="281"/>
              <w:spacing w:before="60" w:line="229" w:lineRule="auto"/>
              <w:rPr/>
            </w:pPr>
            <w:r>
              <w:rPr>
                <w:b/>
                <w:bCs/>
                <w:spacing w:val="5"/>
              </w:rPr>
              <w:t>处置情况</w:t>
            </w:r>
          </w:p>
        </w:tc>
        <w:tc>
          <w:tcPr>
            <w:tcW w:w="1500" w:type="dxa"/>
            <w:vAlign w:val="top"/>
            <w:gridSpan w:val="2"/>
            <w:vMerge w:val="restart"/>
            <w:tcBorders>
              <w:right w:val="single" w:color="000000" w:sz="6" w:space="0"/>
              <w:top w:val="single" w:color="000000" w:sz="10" w:space="0"/>
              <w:bottom w:val="nil"/>
            </w:tcBorders>
          </w:tcPr>
          <w:p>
            <w:pPr>
              <w:spacing w:line="270" w:lineRule="auto"/>
              <w:rPr>
                <w:rFonts w:ascii="Arial"/>
                <w:sz w:val="21"/>
              </w:rPr>
            </w:pPr>
            <w:r/>
          </w:p>
          <w:p>
            <w:pPr>
              <w:pStyle w:val="TableText"/>
              <w:ind w:left="277"/>
              <w:spacing w:before="65" w:line="228" w:lineRule="auto"/>
              <w:rPr/>
            </w:pPr>
            <w:r>
              <w:rPr>
                <w:b/>
                <w:bCs/>
                <w:spacing w:val="5"/>
              </w:rPr>
              <w:t>最终去向</w:t>
            </w:r>
          </w:p>
        </w:tc>
      </w:tr>
      <w:tr>
        <w:trPr>
          <w:trHeight w:val="548" w:hRule="atLeast"/>
        </w:trPr>
        <w:tc>
          <w:tcPr>
            <w:tcW w:w="370" w:type="dxa"/>
            <w:vAlign w:val="top"/>
            <w:vMerge w:val="continue"/>
            <w:tcBorders>
              <w:left w:val="single" w:color="000000" w:sz="6" w:space="0"/>
              <w:bottom w:val="nil"/>
              <w:top w:val="nil"/>
            </w:tcBorders>
          </w:tcPr>
          <w:p>
            <w:pPr>
              <w:rPr>
                <w:rFonts w:ascii="Arial"/>
                <w:sz w:val="21"/>
              </w:rPr>
            </w:pPr>
            <w:r/>
          </w:p>
        </w:tc>
        <w:tc>
          <w:tcPr>
            <w:tcW w:w="1305" w:type="dxa"/>
            <w:vAlign w:val="top"/>
            <w:gridSpan w:val="3"/>
            <w:vMerge w:val="continue"/>
            <w:tcBorders>
              <w:top w:val="nil"/>
            </w:tcBorders>
          </w:tcPr>
          <w:p>
            <w:pPr>
              <w:rPr>
                <w:rFonts w:ascii="Arial"/>
                <w:sz w:val="21"/>
              </w:rPr>
            </w:pPr>
            <w:r/>
          </w:p>
        </w:tc>
        <w:tc>
          <w:tcPr>
            <w:tcW w:w="961" w:type="dxa"/>
            <w:vAlign w:val="top"/>
            <w:gridSpan w:val="2"/>
            <w:vMerge w:val="continue"/>
            <w:tcBorders>
              <w:top w:val="nil"/>
            </w:tcBorders>
          </w:tcPr>
          <w:p>
            <w:pPr>
              <w:rPr>
                <w:rFonts w:ascii="Arial"/>
                <w:sz w:val="21"/>
              </w:rPr>
            </w:pPr>
            <w:r/>
          </w:p>
        </w:tc>
        <w:tc>
          <w:tcPr>
            <w:tcW w:w="1303" w:type="dxa"/>
            <w:vAlign w:val="top"/>
            <w:gridSpan w:val="3"/>
            <w:vMerge w:val="continue"/>
            <w:tcBorders>
              <w:top w:val="nil"/>
            </w:tcBorders>
          </w:tcPr>
          <w:p>
            <w:pPr>
              <w:rPr>
                <w:rFonts w:ascii="Arial"/>
                <w:sz w:val="21"/>
              </w:rPr>
            </w:pPr>
            <w:r/>
          </w:p>
        </w:tc>
        <w:tc>
          <w:tcPr>
            <w:tcW w:w="864" w:type="dxa"/>
            <w:vAlign w:val="top"/>
            <w:gridSpan w:val="2"/>
            <w:vMerge w:val="continue"/>
            <w:tcBorders>
              <w:top w:val="nil"/>
            </w:tcBorders>
          </w:tcPr>
          <w:p>
            <w:pPr>
              <w:rPr>
                <w:rFonts w:ascii="Arial"/>
                <w:sz w:val="21"/>
              </w:rPr>
            </w:pPr>
            <w:r/>
          </w:p>
        </w:tc>
        <w:tc>
          <w:tcPr>
            <w:tcW w:w="1063" w:type="dxa"/>
            <w:vAlign w:val="top"/>
            <w:gridSpan w:val="3"/>
          </w:tcPr>
          <w:p>
            <w:pPr>
              <w:pStyle w:val="TableText"/>
              <w:ind w:left="102"/>
              <w:spacing w:before="171" w:line="228" w:lineRule="auto"/>
              <w:rPr/>
            </w:pPr>
            <w:r>
              <w:rPr>
                <w:b/>
                <w:bCs/>
                <w:spacing w:val="5"/>
              </w:rPr>
              <w:t>核算方法</w:t>
            </w:r>
          </w:p>
        </w:tc>
        <w:tc>
          <w:tcPr>
            <w:tcW w:w="963" w:type="dxa"/>
            <w:vAlign w:val="top"/>
            <w:gridSpan w:val="3"/>
          </w:tcPr>
          <w:p>
            <w:pPr>
              <w:pStyle w:val="TableText"/>
              <w:ind w:left="157"/>
              <w:spacing w:before="51" w:line="228" w:lineRule="auto"/>
              <w:rPr/>
            </w:pPr>
            <w:r>
              <w:rPr>
                <w:b/>
                <w:bCs/>
                <w:spacing w:val="4"/>
              </w:rPr>
              <w:t>产生量</w:t>
            </w:r>
          </w:p>
          <w:p>
            <w:pPr>
              <w:ind w:left="352"/>
              <w:spacing w:before="4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1"/>
              </w:rPr>
              <w:t>t/a</w:t>
            </w:r>
          </w:p>
        </w:tc>
        <w:tc>
          <w:tcPr>
            <w:tcW w:w="490" w:type="dxa"/>
            <w:vAlign w:val="top"/>
            <w:textDirection w:val="tbRlV"/>
          </w:tcPr>
          <w:p>
            <w:pPr>
              <w:pStyle w:val="TableText"/>
              <w:ind w:left="37"/>
              <w:spacing w:before="144" w:line="223" w:lineRule="auto"/>
              <w:rPr/>
            </w:pPr>
            <w:r>
              <w:rPr>
                <w:b/>
                <w:bCs/>
                <w:spacing w:val="7"/>
              </w:rPr>
              <w:t>工</w:t>
            </w:r>
            <w:r>
              <w:rPr>
                <w:spacing w:val="-39"/>
              </w:rPr>
              <w:t xml:space="preserve"> </w:t>
            </w:r>
            <w:r>
              <w:rPr>
                <w:b/>
                <w:bCs/>
                <w:spacing w:val="7"/>
              </w:rPr>
              <w:t>艺</w:t>
            </w:r>
          </w:p>
        </w:tc>
        <w:tc>
          <w:tcPr>
            <w:tcW w:w="906" w:type="dxa"/>
            <w:vAlign w:val="top"/>
          </w:tcPr>
          <w:p>
            <w:pPr>
              <w:pStyle w:val="TableText"/>
              <w:ind w:left="151"/>
              <w:spacing w:before="51" w:line="233" w:lineRule="auto"/>
              <w:rPr/>
            </w:pPr>
            <w:r>
              <w:rPr>
                <w:b/>
                <w:bCs/>
                <w:spacing w:val="3"/>
              </w:rPr>
              <w:t>处置量</w:t>
            </w:r>
          </w:p>
          <w:p>
            <w:pPr>
              <w:ind w:left="341"/>
              <w:spacing w:before="4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1"/>
              </w:rPr>
              <w:t>t/a</w:t>
            </w:r>
          </w:p>
        </w:tc>
        <w:tc>
          <w:tcPr>
            <w:tcW w:w="1500" w:type="dxa"/>
            <w:vAlign w:val="top"/>
            <w:gridSpan w:val="2"/>
            <w:vMerge w:val="continue"/>
            <w:tcBorders>
              <w:right w:val="single" w:color="000000" w:sz="6" w:space="0"/>
              <w:top w:val="nil"/>
            </w:tcBorders>
          </w:tcPr>
          <w:p>
            <w:pPr>
              <w:rPr>
                <w:rFonts w:ascii="Arial"/>
                <w:sz w:val="21"/>
              </w:rPr>
            </w:pPr>
            <w:r/>
          </w:p>
        </w:tc>
      </w:tr>
      <w:tr>
        <w:trPr>
          <w:trHeight w:val="549" w:hRule="atLeast"/>
        </w:trPr>
        <w:tc>
          <w:tcPr>
            <w:tcW w:w="370" w:type="dxa"/>
            <w:vAlign w:val="top"/>
            <w:vMerge w:val="continue"/>
            <w:tcBorders>
              <w:left w:val="single" w:color="000000" w:sz="6" w:space="0"/>
              <w:bottom w:val="nil"/>
              <w:top w:val="nil"/>
            </w:tcBorders>
          </w:tcPr>
          <w:p>
            <w:pPr>
              <w:rPr>
                <w:rFonts w:ascii="Arial"/>
                <w:sz w:val="21"/>
              </w:rPr>
            </w:pPr>
            <w:r/>
          </w:p>
        </w:tc>
        <w:tc>
          <w:tcPr>
            <w:tcW w:w="1305" w:type="dxa"/>
            <w:vAlign w:val="top"/>
            <w:gridSpan w:val="3"/>
          </w:tcPr>
          <w:p>
            <w:pPr>
              <w:pStyle w:val="TableText"/>
              <w:ind w:left="296"/>
              <w:spacing w:before="173" w:line="228" w:lineRule="auto"/>
              <w:rPr/>
            </w:pPr>
            <w:r>
              <w:rPr>
                <w:spacing w:val="6"/>
              </w:rPr>
              <w:t>办公生活</w:t>
            </w:r>
          </w:p>
        </w:tc>
        <w:tc>
          <w:tcPr>
            <w:tcW w:w="961" w:type="dxa"/>
            <w:vAlign w:val="top"/>
            <w:gridSpan w:val="2"/>
          </w:tcPr>
          <w:p>
            <w:pPr>
              <w:rPr>
                <w:rFonts w:ascii="Arial"/>
                <w:sz w:val="21"/>
              </w:rPr>
            </w:pPr>
            <w:r/>
          </w:p>
          <w:p>
            <w:pPr>
              <w:ind w:left="403"/>
              <w:spacing w:before="57" w:line="9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w:t>
            </w:r>
          </w:p>
        </w:tc>
        <w:tc>
          <w:tcPr>
            <w:tcW w:w="1303" w:type="dxa"/>
            <w:vAlign w:val="top"/>
            <w:gridSpan w:val="3"/>
          </w:tcPr>
          <w:p>
            <w:pPr>
              <w:pStyle w:val="TableText"/>
              <w:ind w:left="221"/>
              <w:spacing w:before="173" w:line="229" w:lineRule="auto"/>
              <w:rPr/>
            </w:pPr>
            <w:r>
              <w:rPr>
                <w:spacing w:val="6"/>
              </w:rPr>
              <w:t>生活垃圾</w:t>
            </w:r>
          </w:p>
        </w:tc>
        <w:tc>
          <w:tcPr>
            <w:tcW w:w="864" w:type="dxa"/>
            <w:vAlign w:val="top"/>
            <w:gridSpan w:val="2"/>
          </w:tcPr>
          <w:p>
            <w:pPr>
              <w:pStyle w:val="TableText"/>
              <w:ind w:left="316" w:right="133" w:hanging="210"/>
              <w:spacing w:before="38" w:line="231" w:lineRule="auto"/>
              <w:rPr/>
            </w:pPr>
            <w:r>
              <w:rPr>
                <w:spacing w:val="6"/>
              </w:rPr>
              <w:t>生活垃</w:t>
            </w:r>
            <w:r>
              <w:rPr/>
              <w:t>圾</w:t>
            </w:r>
          </w:p>
        </w:tc>
        <w:tc>
          <w:tcPr>
            <w:tcW w:w="1063" w:type="dxa"/>
            <w:vAlign w:val="top"/>
            <w:gridSpan w:val="3"/>
          </w:tcPr>
          <w:p>
            <w:pPr>
              <w:pStyle w:val="TableText"/>
              <w:ind w:left="211"/>
              <w:spacing w:before="173" w:line="228" w:lineRule="auto"/>
              <w:rPr/>
            </w:pPr>
            <w:r>
              <w:rPr>
                <w:spacing w:val="5"/>
              </w:rPr>
              <w:t>系数法</w:t>
            </w:r>
          </w:p>
        </w:tc>
        <w:tc>
          <w:tcPr>
            <w:tcW w:w="963" w:type="dxa"/>
            <w:vAlign w:val="top"/>
            <w:gridSpan w:val="3"/>
          </w:tcPr>
          <w:p>
            <w:pPr>
              <w:ind w:left="421"/>
              <w:spacing w:before="14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3</w:t>
            </w:r>
          </w:p>
        </w:tc>
        <w:tc>
          <w:tcPr>
            <w:tcW w:w="490" w:type="dxa"/>
            <w:vAlign w:val="top"/>
          </w:tcPr>
          <w:p>
            <w:pPr>
              <w:rPr>
                <w:rFonts w:ascii="Arial"/>
                <w:sz w:val="21"/>
              </w:rPr>
            </w:pPr>
            <w:r/>
          </w:p>
          <w:p>
            <w:pPr>
              <w:ind w:left="176"/>
              <w:spacing w:before="57" w:line="9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w:t>
            </w:r>
          </w:p>
        </w:tc>
        <w:tc>
          <w:tcPr>
            <w:tcW w:w="906" w:type="dxa"/>
            <w:vAlign w:val="top"/>
          </w:tcPr>
          <w:p>
            <w:pPr>
              <w:ind w:left="408"/>
              <w:spacing w:before="14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3</w:t>
            </w:r>
          </w:p>
        </w:tc>
        <w:tc>
          <w:tcPr>
            <w:tcW w:w="1500" w:type="dxa"/>
            <w:vAlign w:val="top"/>
            <w:gridSpan w:val="2"/>
            <w:tcBorders>
              <w:right w:val="single" w:color="000000" w:sz="6" w:space="0"/>
            </w:tcBorders>
          </w:tcPr>
          <w:p>
            <w:pPr>
              <w:pStyle w:val="TableText"/>
              <w:ind w:left="277" w:right="277" w:hanging="80"/>
              <w:spacing w:before="38" w:line="231" w:lineRule="auto"/>
              <w:rPr/>
            </w:pPr>
            <w:r>
              <w:rPr>
                <w:spacing w:val="3"/>
              </w:rPr>
              <w:t>由环卫部门</w:t>
            </w:r>
            <w:r>
              <w:rPr>
                <w:spacing w:val="7"/>
              </w:rPr>
              <w:t>清运处理</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1305" w:type="dxa"/>
            <w:vAlign w:val="top"/>
            <w:gridSpan w:val="3"/>
            <w:vMerge w:val="restart"/>
            <w:tcBorders>
              <w:bottom w:val="nil"/>
            </w:tcBorders>
          </w:tcPr>
          <w:p>
            <w:pPr>
              <w:pStyle w:val="TableText"/>
              <w:ind w:left="500"/>
              <w:spacing w:before="72" w:line="228" w:lineRule="auto"/>
              <w:rPr/>
            </w:pPr>
            <w:r>
              <w:rPr>
                <w:spacing w:val="4"/>
              </w:rPr>
              <w:t>修边</w:t>
            </w:r>
          </w:p>
          <w:p>
            <w:pPr>
              <w:pStyle w:val="TableText"/>
              <w:ind w:left="500"/>
              <w:spacing w:before="103" w:line="228" w:lineRule="auto"/>
              <w:rPr/>
            </w:pPr>
            <w:r>
              <w:rPr>
                <w:spacing w:val="4"/>
              </w:rPr>
              <w:t>检查</w:t>
            </w:r>
          </w:p>
        </w:tc>
        <w:tc>
          <w:tcPr>
            <w:tcW w:w="961" w:type="dxa"/>
            <w:vAlign w:val="top"/>
            <w:gridSpan w:val="2"/>
          </w:tcPr>
          <w:p>
            <w:pPr>
              <w:ind w:left="403"/>
              <w:spacing w:before="196" w:line="9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w:t>
            </w:r>
          </w:p>
        </w:tc>
        <w:tc>
          <w:tcPr>
            <w:tcW w:w="1303" w:type="dxa"/>
            <w:vAlign w:val="top"/>
            <w:gridSpan w:val="3"/>
          </w:tcPr>
          <w:p>
            <w:pPr>
              <w:pStyle w:val="TableText"/>
              <w:ind w:left="321"/>
              <w:spacing w:before="72" w:line="228" w:lineRule="auto"/>
              <w:rPr/>
            </w:pPr>
            <w:r>
              <w:rPr>
                <w:spacing w:val="7"/>
              </w:rPr>
              <w:t>边角料</w:t>
            </w:r>
          </w:p>
        </w:tc>
        <w:tc>
          <w:tcPr>
            <w:tcW w:w="864" w:type="dxa"/>
            <w:vAlign w:val="top"/>
            <w:gridSpan w:val="2"/>
            <w:vMerge w:val="restart"/>
            <w:tcBorders>
              <w:bottom w:val="nil"/>
            </w:tcBorders>
          </w:tcPr>
          <w:p>
            <w:pPr>
              <w:pStyle w:val="TableText"/>
              <w:ind w:left="107"/>
              <w:spacing w:before="110" w:line="230" w:lineRule="auto"/>
              <w:rPr/>
            </w:pPr>
            <w:r>
              <w:rPr>
                <w:spacing w:val="5"/>
              </w:rPr>
              <w:t>一般工</w:t>
            </w:r>
          </w:p>
          <w:p>
            <w:pPr>
              <w:pStyle w:val="TableText"/>
              <w:ind w:left="103"/>
              <w:spacing w:before="24" w:line="229" w:lineRule="auto"/>
              <w:rPr/>
            </w:pPr>
            <w:r>
              <w:rPr>
                <w:spacing w:val="7"/>
              </w:rPr>
              <w:t>业固废</w:t>
            </w:r>
          </w:p>
        </w:tc>
        <w:tc>
          <w:tcPr>
            <w:tcW w:w="1063" w:type="dxa"/>
            <w:vAlign w:val="top"/>
            <w:gridSpan w:val="3"/>
          </w:tcPr>
          <w:p>
            <w:pPr>
              <w:pStyle w:val="TableText"/>
              <w:ind w:left="211"/>
              <w:spacing w:before="72" w:line="228" w:lineRule="auto"/>
              <w:rPr/>
            </w:pPr>
            <w:r>
              <w:rPr>
                <w:spacing w:val="5"/>
              </w:rPr>
              <w:t>系数法</w:t>
            </w:r>
          </w:p>
        </w:tc>
        <w:tc>
          <w:tcPr>
            <w:tcW w:w="963" w:type="dxa"/>
            <w:vAlign w:val="top"/>
            <w:gridSpan w:val="3"/>
          </w:tcPr>
          <w:p>
            <w:pPr>
              <w:ind w:left="288"/>
              <w:spacing w:before="4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0.16</w:t>
            </w:r>
          </w:p>
        </w:tc>
        <w:tc>
          <w:tcPr>
            <w:tcW w:w="490" w:type="dxa"/>
            <w:vAlign w:val="top"/>
          </w:tcPr>
          <w:p>
            <w:pPr>
              <w:ind w:left="176"/>
              <w:spacing w:before="196" w:line="9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w:t>
            </w:r>
          </w:p>
        </w:tc>
        <w:tc>
          <w:tcPr>
            <w:tcW w:w="906" w:type="dxa"/>
            <w:vAlign w:val="top"/>
          </w:tcPr>
          <w:p>
            <w:pPr>
              <w:ind w:left="278"/>
              <w:spacing w:before="4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0.21</w:t>
            </w:r>
          </w:p>
        </w:tc>
        <w:tc>
          <w:tcPr>
            <w:tcW w:w="1500" w:type="dxa"/>
            <w:vAlign w:val="top"/>
            <w:gridSpan w:val="2"/>
            <w:vMerge w:val="restart"/>
            <w:tcBorders>
              <w:right w:val="single" w:color="000000" w:sz="6" w:space="0"/>
              <w:bottom w:val="nil"/>
            </w:tcBorders>
          </w:tcPr>
          <w:p>
            <w:pPr>
              <w:pStyle w:val="TableText"/>
              <w:ind w:left="179"/>
              <w:spacing w:before="111" w:line="228" w:lineRule="auto"/>
              <w:rPr/>
            </w:pPr>
            <w:r>
              <w:rPr>
                <w:spacing w:val="6"/>
              </w:rPr>
              <w:t>收集外售给</w:t>
            </w:r>
          </w:p>
          <w:p>
            <w:pPr>
              <w:pStyle w:val="TableText"/>
              <w:ind w:left="171"/>
              <w:spacing w:before="26" w:line="228" w:lineRule="auto"/>
              <w:rPr/>
            </w:pPr>
            <w:r>
              <w:rPr>
                <w:spacing w:val="8"/>
              </w:rPr>
              <w:t>废品回收站</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1305" w:type="dxa"/>
            <w:vAlign w:val="top"/>
            <w:gridSpan w:val="3"/>
            <w:vMerge w:val="continue"/>
            <w:tcBorders>
              <w:top w:val="nil"/>
            </w:tcBorders>
          </w:tcPr>
          <w:p>
            <w:pPr>
              <w:rPr>
                <w:rFonts w:ascii="Arial"/>
                <w:sz w:val="21"/>
              </w:rPr>
            </w:pPr>
            <w:r/>
          </w:p>
        </w:tc>
        <w:tc>
          <w:tcPr>
            <w:tcW w:w="961" w:type="dxa"/>
            <w:vAlign w:val="top"/>
            <w:gridSpan w:val="2"/>
          </w:tcPr>
          <w:p>
            <w:pPr>
              <w:ind w:left="403"/>
              <w:spacing w:before="196" w:line="9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w:t>
            </w:r>
          </w:p>
        </w:tc>
        <w:tc>
          <w:tcPr>
            <w:tcW w:w="1303" w:type="dxa"/>
            <w:vAlign w:val="top"/>
            <w:gridSpan w:val="3"/>
          </w:tcPr>
          <w:p>
            <w:pPr>
              <w:pStyle w:val="TableText"/>
              <w:ind w:left="222"/>
              <w:spacing w:before="73" w:line="228" w:lineRule="auto"/>
              <w:rPr/>
            </w:pPr>
            <w:r>
              <w:rPr>
                <w:spacing w:val="6"/>
              </w:rPr>
              <w:t>不合格品</w:t>
            </w:r>
          </w:p>
        </w:tc>
        <w:tc>
          <w:tcPr>
            <w:tcW w:w="864" w:type="dxa"/>
            <w:vAlign w:val="top"/>
            <w:gridSpan w:val="2"/>
            <w:vMerge w:val="continue"/>
            <w:tcBorders>
              <w:top w:val="nil"/>
            </w:tcBorders>
          </w:tcPr>
          <w:p>
            <w:pPr>
              <w:rPr>
                <w:rFonts w:ascii="Arial"/>
                <w:sz w:val="21"/>
              </w:rPr>
            </w:pPr>
            <w:r/>
          </w:p>
        </w:tc>
        <w:tc>
          <w:tcPr>
            <w:tcW w:w="1063" w:type="dxa"/>
            <w:vAlign w:val="top"/>
            <w:gridSpan w:val="3"/>
          </w:tcPr>
          <w:p>
            <w:pPr>
              <w:pStyle w:val="TableText"/>
              <w:ind w:left="211"/>
              <w:spacing w:before="73" w:line="228" w:lineRule="auto"/>
              <w:rPr/>
            </w:pPr>
            <w:r>
              <w:rPr>
                <w:spacing w:val="5"/>
              </w:rPr>
              <w:t>系数法</w:t>
            </w:r>
          </w:p>
        </w:tc>
        <w:tc>
          <w:tcPr>
            <w:tcW w:w="963" w:type="dxa"/>
            <w:vAlign w:val="top"/>
            <w:gridSpan w:val="3"/>
          </w:tcPr>
          <w:p>
            <w:pPr>
              <w:ind w:left="288"/>
              <w:spacing w:before="4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0.32</w:t>
            </w:r>
          </w:p>
        </w:tc>
        <w:tc>
          <w:tcPr>
            <w:tcW w:w="490" w:type="dxa"/>
            <w:vAlign w:val="top"/>
          </w:tcPr>
          <w:p>
            <w:pPr>
              <w:ind w:left="176"/>
              <w:spacing w:before="196" w:line="9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w:t>
            </w:r>
          </w:p>
        </w:tc>
        <w:tc>
          <w:tcPr>
            <w:tcW w:w="906" w:type="dxa"/>
            <w:vAlign w:val="top"/>
          </w:tcPr>
          <w:p>
            <w:pPr>
              <w:ind w:left="278"/>
              <w:spacing w:before="4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0.42</w:t>
            </w:r>
          </w:p>
        </w:tc>
        <w:tc>
          <w:tcPr>
            <w:tcW w:w="1500" w:type="dxa"/>
            <w:vAlign w:val="top"/>
            <w:gridSpan w:val="2"/>
            <w:vMerge w:val="continue"/>
            <w:tcBorders>
              <w:right w:val="single" w:color="000000" w:sz="6" w:space="0"/>
              <w:top w:val="nil"/>
            </w:tcBorders>
          </w:tcPr>
          <w:p>
            <w:pPr>
              <w:rPr>
                <w:rFonts w:ascii="Arial"/>
                <w:sz w:val="21"/>
              </w:rPr>
            </w:pPr>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1305" w:type="dxa"/>
            <w:vAlign w:val="top"/>
            <w:gridSpan w:val="3"/>
            <w:vMerge w:val="restart"/>
            <w:tcBorders>
              <w:bottom w:val="nil"/>
            </w:tcBorders>
          </w:tcPr>
          <w:p>
            <w:pPr>
              <w:pStyle w:val="TableText"/>
              <w:ind w:left="508"/>
              <w:spacing w:before="73" w:line="229" w:lineRule="auto"/>
              <w:rPr/>
            </w:pPr>
            <w:r>
              <w:rPr/>
              <w:t>喷漆</w:t>
            </w:r>
          </w:p>
          <w:p>
            <w:pPr>
              <w:pStyle w:val="TableText"/>
              <w:ind w:left="500"/>
              <w:spacing w:before="99" w:line="229" w:lineRule="auto"/>
              <w:rPr/>
            </w:pPr>
            <w:r>
              <w:rPr>
                <w:spacing w:val="4"/>
              </w:rPr>
              <w:t>拆包</w:t>
            </w:r>
          </w:p>
          <w:p>
            <w:pPr>
              <w:pStyle w:val="TableText"/>
              <w:ind w:left="291"/>
              <w:spacing w:before="205" w:line="229" w:lineRule="auto"/>
              <w:rPr/>
            </w:pPr>
            <w:r>
              <w:rPr>
                <w:spacing w:val="7"/>
              </w:rPr>
              <w:t>废气处理</w:t>
            </w:r>
          </w:p>
          <w:p>
            <w:pPr>
              <w:pStyle w:val="TableText"/>
              <w:ind w:left="508"/>
              <w:spacing w:before="203" w:line="229" w:lineRule="auto"/>
              <w:rPr/>
            </w:pPr>
            <w:r>
              <w:rPr/>
              <w:t>喷漆</w:t>
            </w:r>
          </w:p>
          <w:p>
            <w:pPr>
              <w:pStyle w:val="TableText"/>
              <w:ind w:left="300"/>
              <w:spacing w:before="203" w:line="228" w:lineRule="auto"/>
              <w:rPr/>
            </w:pPr>
            <w:r>
              <w:rPr>
                <w:spacing w:val="5"/>
              </w:rPr>
              <w:t>喷枪清洗</w:t>
            </w:r>
          </w:p>
        </w:tc>
        <w:tc>
          <w:tcPr>
            <w:tcW w:w="961" w:type="dxa"/>
            <w:vAlign w:val="top"/>
            <w:gridSpan w:val="2"/>
          </w:tcPr>
          <w:p>
            <w:pPr>
              <w:pStyle w:val="TableText"/>
              <w:ind w:left="160"/>
              <w:spacing w:before="73" w:line="228" w:lineRule="auto"/>
              <w:rPr/>
            </w:pPr>
            <w:r>
              <w:rPr>
                <w:spacing w:val="6"/>
              </w:rPr>
              <w:t>水帘柜</w:t>
            </w:r>
          </w:p>
        </w:tc>
        <w:tc>
          <w:tcPr>
            <w:tcW w:w="1303" w:type="dxa"/>
            <w:vAlign w:val="top"/>
            <w:gridSpan w:val="3"/>
          </w:tcPr>
          <w:p>
            <w:pPr>
              <w:pStyle w:val="TableText"/>
              <w:ind w:left="428"/>
              <w:spacing w:before="73" w:line="230" w:lineRule="auto"/>
              <w:rPr/>
            </w:pPr>
            <w:r>
              <w:rPr>
                <w:spacing w:val="4"/>
              </w:rPr>
              <w:t>漆渣</w:t>
            </w:r>
          </w:p>
        </w:tc>
        <w:tc>
          <w:tcPr>
            <w:tcW w:w="864" w:type="dxa"/>
            <w:vAlign w:val="top"/>
            <w:gridSpan w:val="2"/>
            <w:vMerge w:val="restart"/>
            <w:tcBorders>
              <w:bottom w:val="nil"/>
            </w:tcBorders>
          </w:tcPr>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314" w:right="133" w:hanging="207"/>
              <w:spacing w:before="65" w:line="252" w:lineRule="auto"/>
              <w:rPr/>
            </w:pPr>
            <w:r>
              <w:rPr>
                <w:spacing w:val="6"/>
              </w:rPr>
              <w:t>危险固</w:t>
            </w:r>
            <w:r>
              <w:rPr>
                <w:spacing w:val="1"/>
              </w:rPr>
              <w:t>废</w:t>
            </w:r>
          </w:p>
        </w:tc>
        <w:tc>
          <w:tcPr>
            <w:tcW w:w="1063" w:type="dxa"/>
            <w:vAlign w:val="top"/>
            <w:gridSpan w:val="3"/>
          </w:tcPr>
          <w:p>
            <w:pPr>
              <w:pStyle w:val="TableText"/>
              <w:ind w:left="102"/>
              <w:spacing w:before="73" w:line="228" w:lineRule="auto"/>
              <w:rPr/>
            </w:pPr>
            <w:r>
              <w:rPr>
                <w:spacing w:val="7"/>
              </w:rPr>
              <w:t>物料衡算</w:t>
            </w:r>
          </w:p>
        </w:tc>
        <w:tc>
          <w:tcPr>
            <w:tcW w:w="963" w:type="dxa"/>
            <w:vAlign w:val="top"/>
            <w:gridSpan w:val="3"/>
          </w:tcPr>
          <w:p>
            <w:pPr>
              <w:ind w:left="183"/>
              <w:spacing w:before="4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0.4235</w:t>
            </w:r>
          </w:p>
        </w:tc>
        <w:tc>
          <w:tcPr>
            <w:tcW w:w="490" w:type="dxa"/>
            <w:vAlign w:val="top"/>
          </w:tcPr>
          <w:p>
            <w:pPr>
              <w:ind w:left="176"/>
              <w:spacing w:before="197" w:line="9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w:t>
            </w:r>
          </w:p>
        </w:tc>
        <w:tc>
          <w:tcPr>
            <w:tcW w:w="906" w:type="dxa"/>
            <w:vAlign w:val="top"/>
          </w:tcPr>
          <w:p>
            <w:pPr>
              <w:ind w:left="172"/>
              <w:spacing w:before="4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0.4235</w:t>
            </w:r>
          </w:p>
        </w:tc>
        <w:tc>
          <w:tcPr>
            <w:tcW w:w="1500" w:type="dxa"/>
            <w:vAlign w:val="top"/>
            <w:gridSpan w:val="2"/>
            <w:vMerge w:val="restart"/>
            <w:tcBorders>
              <w:right w:val="single" w:color="000000" w:sz="6" w:space="0"/>
              <w:bottom w:val="nil"/>
            </w:tcBorders>
          </w:tcPr>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279" w:right="277" w:hanging="103"/>
              <w:spacing w:before="65" w:line="252" w:lineRule="auto"/>
              <w:rPr/>
            </w:pPr>
            <w:r>
              <w:rPr>
                <w:spacing w:val="7"/>
              </w:rPr>
              <w:t>交由有资质</w:t>
            </w:r>
            <w:r>
              <w:rPr>
                <w:spacing w:val="6"/>
              </w:rPr>
              <w:t>单位处理</w:t>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1305" w:type="dxa"/>
            <w:vAlign w:val="top"/>
            <w:gridSpan w:val="3"/>
            <w:vMerge w:val="continue"/>
            <w:tcBorders>
              <w:bottom w:val="nil"/>
              <w:top w:val="nil"/>
            </w:tcBorders>
          </w:tcPr>
          <w:p>
            <w:pPr>
              <w:rPr>
                <w:rFonts w:ascii="Arial"/>
                <w:sz w:val="21"/>
              </w:rPr>
            </w:pPr>
            <w:r/>
          </w:p>
        </w:tc>
        <w:tc>
          <w:tcPr>
            <w:tcW w:w="961" w:type="dxa"/>
            <w:vAlign w:val="top"/>
            <w:gridSpan w:val="2"/>
          </w:tcPr>
          <w:p>
            <w:pPr>
              <w:ind w:left="403"/>
              <w:spacing w:before="197" w:line="9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w:t>
            </w:r>
          </w:p>
        </w:tc>
        <w:tc>
          <w:tcPr>
            <w:tcW w:w="1303" w:type="dxa"/>
            <w:vAlign w:val="top"/>
            <w:gridSpan w:val="3"/>
          </w:tcPr>
          <w:p>
            <w:pPr>
              <w:pStyle w:val="TableText"/>
              <w:ind w:left="218"/>
              <w:spacing w:before="71" w:line="228" w:lineRule="auto"/>
              <w:rPr/>
            </w:pPr>
            <w:r>
              <w:rPr>
                <w:spacing w:val="7"/>
              </w:rPr>
              <w:t>废包装桶</w:t>
            </w:r>
          </w:p>
        </w:tc>
        <w:tc>
          <w:tcPr>
            <w:tcW w:w="864" w:type="dxa"/>
            <w:vAlign w:val="top"/>
            <w:gridSpan w:val="2"/>
            <w:vMerge w:val="continue"/>
            <w:tcBorders>
              <w:bottom w:val="nil"/>
              <w:top w:val="nil"/>
            </w:tcBorders>
          </w:tcPr>
          <w:p>
            <w:pPr>
              <w:rPr>
                <w:rFonts w:ascii="Arial"/>
                <w:sz w:val="21"/>
              </w:rPr>
            </w:pPr>
            <w:r/>
          </w:p>
        </w:tc>
        <w:tc>
          <w:tcPr>
            <w:tcW w:w="1063" w:type="dxa"/>
            <w:vAlign w:val="top"/>
            <w:gridSpan w:val="3"/>
          </w:tcPr>
          <w:p>
            <w:pPr>
              <w:pStyle w:val="TableText"/>
              <w:ind w:left="102"/>
              <w:spacing w:before="71" w:line="228" w:lineRule="auto"/>
              <w:rPr/>
            </w:pPr>
            <w:r>
              <w:rPr>
                <w:spacing w:val="7"/>
              </w:rPr>
              <w:t>物料衡算</w:t>
            </w:r>
          </w:p>
        </w:tc>
        <w:tc>
          <w:tcPr>
            <w:tcW w:w="963" w:type="dxa"/>
            <w:vAlign w:val="top"/>
            <w:gridSpan w:val="3"/>
          </w:tcPr>
          <w:p>
            <w:pPr>
              <w:ind w:left="358"/>
              <w:spacing w:before="42"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1.5</w:t>
            </w:r>
          </w:p>
        </w:tc>
        <w:tc>
          <w:tcPr>
            <w:tcW w:w="490" w:type="dxa"/>
            <w:vAlign w:val="top"/>
          </w:tcPr>
          <w:p>
            <w:pPr>
              <w:ind w:left="176"/>
              <w:spacing w:before="197" w:line="9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w:t>
            </w:r>
          </w:p>
        </w:tc>
        <w:tc>
          <w:tcPr>
            <w:tcW w:w="906" w:type="dxa"/>
            <w:vAlign w:val="top"/>
          </w:tcPr>
          <w:p>
            <w:pPr>
              <w:ind w:left="348"/>
              <w:spacing w:before="42"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1.5</w:t>
            </w:r>
          </w:p>
        </w:tc>
        <w:tc>
          <w:tcPr>
            <w:tcW w:w="1500" w:type="dxa"/>
            <w:vAlign w:val="top"/>
            <w:gridSpan w:val="2"/>
            <w:vMerge w:val="continue"/>
            <w:tcBorders>
              <w:right w:val="single" w:color="000000" w:sz="6" w:space="0"/>
              <w:bottom w:val="nil"/>
              <w:top w:val="nil"/>
            </w:tcBorders>
          </w:tcPr>
          <w:p>
            <w:pPr>
              <w:rPr>
                <w:rFonts w:ascii="Arial"/>
                <w:sz w:val="21"/>
              </w:rPr>
            </w:pPr>
            <w:r/>
          </w:p>
        </w:tc>
      </w:tr>
      <w:tr>
        <w:trPr>
          <w:trHeight w:val="549" w:hRule="atLeast"/>
        </w:trPr>
        <w:tc>
          <w:tcPr>
            <w:tcW w:w="370" w:type="dxa"/>
            <w:vAlign w:val="top"/>
            <w:vMerge w:val="continue"/>
            <w:tcBorders>
              <w:left w:val="single" w:color="000000" w:sz="6" w:space="0"/>
              <w:bottom w:val="nil"/>
              <w:top w:val="nil"/>
            </w:tcBorders>
          </w:tcPr>
          <w:p>
            <w:pPr>
              <w:rPr>
                <w:rFonts w:ascii="Arial"/>
                <w:sz w:val="21"/>
              </w:rPr>
            </w:pPr>
            <w:r/>
          </w:p>
        </w:tc>
        <w:tc>
          <w:tcPr>
            <w:tcW w:w="1305" w:type="dxa"/>
            <w:vAlign w:val="top"/>
            <w:gridSpan w:val="3"/>
            <w:vMerge w:val="continue"/>
            <w:tcBorders>
              <w:bottom w:val="nil"/>
              <w:top w:val="nil"/>
            </w:tcBorders>
          </w:tcPr>
          <w:p>
            <w:pPr>
              <w:rPr>
                <w:rFonts w:ascii="Arial"/>
                <w:sz w:val="21"/>
              </w:rPr>
            </w:pPr>
            <w:r/>
          </w:p>
        </w:tc>
        <w:tc>
          <w:tcPr>
            <w:tcW w:w="961" w:type="dxa"/>
            <w:vAlign w:val="top"/>
            <w:gridSpan w:val="2"/>
          </w:tcPr>
          <w:p>
            <w:pPr>
              <w:pStyle w:val="TableText"/>
              <w:ind w:left="370" w:right="177" w:hanging="209"/>
              <w:spacing w:before="40" w:line="230" w:lineRule="auto"/>
              <w:rPr/>
            </w:pPr>
            <w:r>
              <w:rPr>
                <w:spacing w:val="5"/>
              </w:rPr>
              <w:t>活性炭</w:t>
            </w:r>
            <w:r>
              <w:rPr/>
              <w:t>箱</w:t>
            </w:r>
          </w:p>
        </w:tc>
        <w:tc>
          <w:tcPr>
            <w:tcW w:w="1303" w:type="dxa"/>
            <w:vAlign w:val="top"/>
            <w:gridSpan w:val="3"/>
          </w:tcPr>
          <w:p>
            <w:pPr>
              <w:pStyle w:val="TableText"/>
              <w:ind w:left="218"/>
              <w:spacing w:before="174" w:line="229" w:lineRule="auto"/>
              <w:rPr/>
            </w:pPr>
            <w:r>
              <w:rPr>
                <w:spacing w:val="7"/>
              </w:rPr>
              <w:t>废活性炭</w:t>
            </w:r>
          </w:p>
        </w:tc>
        <w:tc>
          <w:tcPr>
            <w:tcW w:w="864" w:type="dxa"/>
            <w:vAlign w:val="top"/>
            <w:gridSpan w:val="2"/>
            <w:vMerge w:val="continue"/>
            <w:tcBorders>
              <w:bottom w:val="nil"/>
              <w:top w:val="nil"/>
            </w:tcBorders>
          </w:tcPr>
          <w:p>
            <w:pPr>
              <w:rPr>
                <w:rFonts w:ascii="Arial"/>
                <w:sz w:val="21"/>
              </w:rPr>
            </w:pPr>
            <w:r/>
          </w:p>
        </w:tc>
        <w:tc>
          <w:tcPr>
            <w:tcW w:w="1063" w:type="dxa"/>
            <w:vAlign w:val="top"/>
            <w:gridSpan w:val="3"/>
          </w:tcPr>
          <w:p>
            <w:pPr>
              <w:pStyle w:val="TableText"/>
              <w:ind w:left="211"/>
              <w:spacing w:before="175" w:line="228" w:lineRule="auto"/>
              <w:rPr/>
            </w:pPr>
            <w:r>
              <w:rPr>
                <w:spacing w:val="5"/>
              </w:rPr>
              <w:t>系数法</w:t>
            </w:r>
          </w:p>
        </w:tc>
        <w:tc>
          <w:tcPr>
            <w:tcW w:w="963" w:type="dxa"/>
            <w:vAlign w:val="top"/>
            <w:gridSpan w:val="3"/>
          </w:tcPr>
          <w:p>
            <w:pPr>
              <w:ind w:left="183"/>
              <w:spacing w:before="14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7.3473</w:t>
            </w:r>
          </w:p>
        </w:tc>
        <w:tc>
          <w:tcPr>
            <w:tcW w:w="490" w:type="dxa"/>
            <w:vAlign w:val="top"/>
          </w:tcPr>
          <w:p>
            <w:pPr>
              <w:rPr>
                <w:rFonts w:ascii="Arial"/>
                <w:sz w:val="21"/>
              </w:rPr>
            </w:pPr>
            <w:r/>
          </w:p>
          <w:p>
            <w:pPr>
              <w:ind w:left="176"/>
              <w:spacing w:before="57" w:line="9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w:t>
            </w:r>
          </w:p>
        </w:tc>
        <w:tc>
          <w:tcPr>
            <w:tcW w:w="906" w:type="dxa"/>
            <w:vAlign w:val="top"/>
          </w:tcPr>
          <w:p>
            <w:pPr>
              <w:ind w:left="172"/>
              <w:spacing w:before="14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7.3473</w:t>
            </w:r>
          </w:p>
        </w:tc>
        <w:tc>
          <w:tcPr>
            <w:tcW w:w="1500" w:type="dxa"/>
            <w:vAlign w:val="top"/>
            <w:gridSpan w:val="2"/>
            <w:vMerge w:val="continue"/>
            <w:tcBorders>
              <w:right w:val="single" w:color="000000" w:sz="6" w:space="0"/>
              <w:bottom w:val="nil"/>
              <w:top w:val="nil"/>
            </w:tcBorders>
          </w:tcPr>
          <w:p>
            <w:pPr>
              <w:rPr>
                <w:rFonts w:ascii="Arial"/>
                <w:sz w:val="21"/>
              </w:rPr>
            </w:pPr>
            <w:r/>
          </w:p>
        </w:tc>
      </w:tr>
      <w:tr>
        <w:trPr>
          <w:trHeight w:val="345" w:hRule="atLeast"/>
        </w:trPr>
        <w:tc>
          <w:tcPr>
            <w:tcW w:w="370" w:type="dxa"/>
            <w:vAlign w:val="top"/>
            <w:vMerge w:val="continue"/>
            <w:tcBorders>
              <w:left w:val="single" w:color="000000" w:sz="6" w:space="0"/>
              <w:bottom w:val="nil"/>
              <w:top w:val="nil"/>
            </w:tcBorders>
          </w:tcPr>
          <w:p>
            <w:pPr>
              <w:rPr>
                <w:rFonts w:ascii="Arial"/>
                <w:sz w:val="21"/>
              </w:rPr>
            </w:pPr>
            <w:r/>
          </w:p>
        </w:tc>
        <w:tc>
          <w:tcPr>
            <w:tcW w:w="1305" w:type="dxa"/>
            <w:vAlign w:val="top"/>
            <w:gridSpan w:val="3"/>
            <w:vMerge w:val="continue"/>
            <w:tcBorders>
              <w:bottom w:val="nil"/>
              <w:top w:val="nil"/>
            </w:tcBorders>
          </w:tcPr>
          <w:p>
            <w:pPr>
              <w:rPr>
                <w:rFonts w:ascii="Arial"/>
                <w:sz w:val="21"/>
              </w:rPr>
            </w:pPr>
            <w:r/>
          </w:p>
        </w:tc>
        <w:tc>
          <w:tcPr>
            <w:tcW w:w="961" w:type="dxa"/>
            <w:vAlign w:val="top"/>
            <w:gridSpan w:val="2"/>
          </w:tcPr>
          <w:p>
            <w:pPr>
              <w:pStyle w:val="TableText"/>
              <w:ind w:left="160"/>
              <w:spacing w:before="72" w:line="228" w:lineRule="auto"/>
              <w:rPr/>
            </w:pPr>
            <w:r>
              <w:rPr>
                <w:spacing w:val="6"/>
              </w:rPr>
              <w:t>水帘柜</w:t>
            </w:r>
          </w:p>
        </w:tc>
        <w:tc>
          <w:tcPr>
            <w:tcW w:w="1303" w:type="dxa"/>
            <w:vAlign w:val="top"/>
            <w:gridSpan w:val="3"/>
          </w:tcPr>
          <w:p>
            <w:pPr>
              <w:pStyle w:val="TableText"/>
              <w:ind w:left="116"/>
              <w:spacing w:before="72" w:line="228" w:lineRule="auto"/>
              <w:rPr/>
            </w:pPr>
            <w:r>
              <w:rPr>
                <w:spacing w:val="7"/>
              </w:rPr>
              <w:t>水帘柜废水</w:t>
            </w:r>
          </w:p>
        </w:tc>
        <w:tc>
          <w:tcPr>
            <w:tcW w:w="864" w:type="dxa"/>
            <w:vAlign w:val="top"/>
            <w:gridSpan w:val="2"/>
            <w:vMerge w:val="continue"/>
            <w:tcBorders>
              <w:bottom w:val="nil"/>
              <w:top w:val="nil"/>
            </w:tcBorders>
          </w:tcPr>
          <w:p>
            <w:pPr>
              <w:rPr>
                <w:rFonts w:ascii="Arial"/>
                <w:sz w:val="21"/>
              </w:rPr>
            </w:pPr>
            <w:r/>
          </w:p>
        </w:tc>
        <w:tc>
          <w:tcPr>
            <w:tcW w:w="1063" w:type="dxa"/>
            <w:vAlign w:val="top"/>
            <w:gridSpan w:val="3"/>
          </w:tcPr>
          <w:p>
            <w:pPr>
              <w:pStyle w:val="TableText"/>
              <w:ind w:left="310"/>
              <w:spacing w:before="72" w:line="228" w:lineRule="auto"/>
              <w:rPr/>
            </w:pPr>
            <w:r>
              <w:rPr>
                <w:spacing w:val="4"/>
              </w:rPr>
              <w:t>类比</w:t>
            </w:r>
          </w:p>
        </w:tc>
        <w:tc>
          <w:tcPr>
            <w:tcW w:w="963" w:type="dxa"/>
            <w:vAlign w:val="top"/>
            <w:gridSpan w:val="3"/>
          </w:tcPr>
          <w:p>
            <w:pPr>
              <w:ind w:left="341"/>
              <w:spacing w:before="4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7.2</w:t>
            </w:r>
          </w:p>
        </w:tc>
        <w:tc>
          <w:tcPr>
            <w:tcW w:w="490" w:type="dxa"/>
            <w:vAlign w:val="top"/>
          </w:tcPr>
          <w:p>
            <w:pPr>
              <w:ind w:left="176"/>
              <w:spacing w:before="198" w:line="9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w:t>
            </w:r>
          </w:p>
        </w:tc>
        <w:tc>
          <w:tcPr>
            <w:tcW w:w="906" w:type="dxa"/>
            <w:vAlign w:val="top"/>
          </w:tcPr>
          <w:p>
            <w:pPr>
              <w:ind w:left="331"/>
              <w:spacing w:before="43"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7.2</w:t>
            </w:r>
          </w:p>
        </w:tc>
        <w:tc>
          <w:tcPr>
            <w:tcW w:w="1500" w:type="dxa"/>
            <w:vAlign w:val="top"/>
            <w:gridSpan w:val="2"/>
            <w:vMerge w:val="continue"/>
            <w:tcBorders>
              <w:right w:val="single" w:color="000000" w:sz="6" w:space="0"/>
              <w:bottom w:val="nil"/>
              <w:top w:val="nil"/>
            </w:tcBorders>
          </w:tcPr>
          <w:p>
            <w:pPr>
              <w:rPr>
                <w:rFonts w:ascii="Arial"/>
                <w:sz w:val="21"/>
              </w:rPr>
            </w:pPr>
            <w:r/>
          </w:p>
        </w:tc>
      </w:tr>
      <w:tr>
        <w:trPr>
          <w:trHeight w:val="558" w:hRule="atLeast"/>
        </w:trPr>
        <w:tc>
          <w:tcPr>
            <w:tcW w:w="370" w:type="dxa"/>
            <w:vAlign w:val="top"/>
            <w:vMerge w:val="continue"/>
            <w:tcBorders>
              <w:left w:val="single" w:color="000000" w:sz="6" w:space="0"/>
              <w:bottom w:val="nil"/>
              <w:top w:val="nil"/>
            </w:tcBorders>
          </w:tcPr>
          <w:p>
            <w:pPr>
              <w:rPr>
                <w:rFonts w:ascii="Arial"/>
                <w:sz w:val="21"/>
              </w:rPr>
            </w:pPr>
            <w:r/>
          </w:p>
        </w:tc>
        <w:tc>
          <w:tcPr>
            <w:tcW w:w="1305" w:type="dxa"/>
            <w:vAlign w:val="top"/>
            <w:gridSpan w:val="3"/>
            <w:vMerge w:val="continue"/>
            <w:tcBorders>
              <w:bottom w:val="single" w:color="000000" w:sz="10" w:space="0"/>
              <w:top w:val="nil"/>
            </w:tcBorders>
          </w:tcPr>
          <w:p>
            <w:pPr>
              <w:rPr>
                <w:rFonts w:ascii="Arial"/>
                <w:sz w:val="21"/>
              </w:rPr>
            </w:pPr>
            <w:r/>
          </w:p>
        </w:tc>
        <w:tc>
          <w:tcPr>
            <w:tcW w:w="961" w:type="dxa"/>
            <w:vAlign w:val="top"/>
            <w:gridSpan w:val="2"/>
            <w:tcBorders>
              <w:bottom w:val="single" w:color="000000" w:sz="10" w:space="0"/>
            </w:tcBorders>
          </w:tcPr>
          <w:p>
            <w:pPr>
              <w:rPr>
                <w:rFonts w:ascii="Arial"/>
                <w:sz w:val="21"/>
              </w:rPr>
            </w:pPr>
            <w:r/>
          </w:p>
          <w:p>
            <w:pPr>
              <w:ind w:left="439"/>
              <w:spacing w:before="58" w:line="9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w:t>
            </w:r>
          </w:p>
        </w:tc>
        <w:tc>
          <w:tcPr>
            <w:tcW w:w="1303" w:type="dxa"/>
            <w:vAlign w:val="top"/>
            <w:gridSpan w:val="3"/>
            <w:tcBorders>
              <w:bottom w:val="single" w:color="000000" w:sz="10" w:space="0"/>
            </w:tcBorders>
          </w:tcPr>
          <w:p>
            <w:pPr>
              <w:pStyle w:val="TableText"/>
              <w:ind w:left="536" w:right="143" w:hanging="414"/>
              <w:spacing w:before="38" w:line="235" w:lineRule="auto"/>
              <w:rPr/>
            </w:pPr>
            <w:r>
              <w:rPr>
                <w:spacing w:val="6"/>
              </w:rPr>
              <w:t>喷枪清洗废</w:t>
            </w:r>
            <w:r>
              <w:rPr/>
              <w:t>水</w:t>
            </w:r>
          </w:p>
        </w:tc>
        <w:tc>
          <w:tcPr>
            <w:tcW w:w="864" w:type="dxa"/>
            <w:vAlign w:val="top"/>
            <w:gridSpan w:val="2"/>
            <w:vMerge w:val="continue"/>
            <w:tcBorders>
              <w:bottom w:val="single" w:color="000000" w:sz="10" w:space="0"/>
              <w:top w:val="nil"/>
            </w:tcBorders>
          </w:tcPr>
          <w:p>
            <w:pPr>
              <w:rPr>
                <w:rFonts w:ascii="Arial"/>
                <w:sz w:val="21"/>
              </w:rPr>
            </w:pPr>
            <w:r/>
          </w:p>
        </w:tc>
        <w:tc>
          <w:tcPr>
            <w:tcW w:w="1063" w:type="dxa"/>
            <w:vAlign w:val="top"/>
            <w:gridSpan w:val="3"/>
            <w:tcBorders>
              <w:bottom w:val="single" w:color="000000" w:sz="10" w:space="0"/>
            </w:tcBorders>
          </w:tcPr>
          <w:p>
            <w:pPr>
              <w:pStyle w:val="TableText"/>
              <w:ind w:left="310"/>
              <w:spacing w:before="173" w:line="228" w:lineRule="auto"/>
              <w:rPr/>
            </w:pPr>
            <w:r>
              <w:rPr>
                <w:spacing w:val="4"/>
              </w:rPr>
              <w:t>类比</w:t>
            </w:r>
          </w:p>
        </w:tc>
        <w:tc>
          <w:tcPr>
            <w:tcW w:w="963" w:type="dxa"/>
            <w:vAlign w:val="top"/>
            <w:gridSpan w:val="3"/>
            <w:tcBorders>
              <w:bottom w:val="single" w:color="000000" w:sz="10" w:space="0"/>
            </w:tcBorders>
          </w:tcPr>
          <w:p>
            <w:pPr>
              <w:ind w:left="341"/>
              <w:spacing w:before="144"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0.9</w:t>
            </w:r>
          </w:p>
        </w:tc>
        <w:tc>
          <w:tcPr>
            <w:tcW w:w="490" w:type="dxa"/>
            <w:vAlign w:val="top"/>
            <w:tcBorders>
              <w:bottom w:val="single" w:color="000000" w:sz="10" w:space="0"/>
            </w:tcBorders>
          </w:tcPr>
          <w:p>
            <w:pPr>
              <w:rPr>
                <w:rFonts w:ascii="Arial"/>
                <w:sz w:val="21"/>
              </w:rPr>
            </w:pPr>
            <w:r/>
          </w:p>
          <w:p>
            <w:pPr>
              <w:ind w:left="176"/>
              <w:spacing w:before="58" w:line="9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w:t>
            </w:r>
          </w:p>
        </w:tc>
        <w:tc>
          <w:tcPr>
            <w:tcW w:w="906" w:type="dxa"/>
            <w:vAlign w:val="top"/>
            <w:tcBorders>
              <w:bottom w:val="single" w:color="000000" w:sz="10" w:space="0"/>
            </w:tcBorders>
          </w:tcPr>
          <w:p>
            <w:pPr>
              <w:ind w:left="331"/>
              <w:spacing w:before="144"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0.9</w:t>
            </w:r>
          </w:p>
        </w:tc>
        <w:tc>
          <w:tcPr>
            <w:tcW w:w="1500" w:type="dxa"/>
            <w:vAlign w:val="top"/>
            <w:gridSpan w:val="2"/>
            <w:vMerge w:val="continue"/>
            <w:tcBorders>
              <w:right w:val="single" w:color="000000" w:sz="6" w:space="0"/>
              <w:bottom w:val="single" w:color="000000" w:sz="10" w:space="0"/>
              <w:top w:val="nil"/>
            </w:tcBorders>
          </w:tcPr>
          <w:p>
            <w:pPr>
              <w:rPr>
                <w:rFonts w:ascii="Arial"/>
                <w:sz w:val="21"/>
              </w:rPr>
            </w:pPr>
            <w:r/>
          </w:p>
        </w:tc>
      </w:tr>
      <w:tr>
        <w:trPr>
          <w:trHeight w:val="398" w:hRule="atLeast"/>
        </w:trPr>
        <w:tc>
          <w:tcPr>
            <w:tcW w:w="370" w:type="dxa"/>
            <w:vAlign w:val="top"/>
            <w:vMerge w:val="continue"/>
            <w:tcBorders>
              <w:left w:val="single" w:color="000000" w:sz="6" w:space="0"/>
              <w:bottom w:val="nil"/>
              <w:top w:val="nil"/>
            </w:tcBorders>
          </w:tcPr>
          <w:p>
            <w:pPr>
              <w:rPr>
                <w:rFonts w:ascii="Arial"/>
                <w:sz w:val="21"/>
              </w:rPr>
            </w:pPr>
            <w:r/>
          </w:p>
        </w:tc>
        <w:tc>
          <w:tcPr>
            <w:tcW w:w="9355" w:type="dxa"/>
            <w:vAlign w:val="top"/>
            <w:gridSpan w:val="20"/>
            <w:tcBorders>
              <w:right w:val="single" w:color="000000" w:sz="6" w:space="0"/>
              <w:bottom w:val="single" w:color="000000" w:sz="10" w:space="0"/>
              <w:top w:val="single" w:color="000000" w:sz="10" w:space="0"/>
            </w:tcBorders>
          </w:tcPr>
          <w:p>
            <w:pPr>
              <w:pStyle w:val="TableText"/>
              <w:ind w:left="3036"/>
              <w:spacing w:before="151" w:line="218" w:lineRule="auto"/>
              <w:rPr/>
            </w:pPr>
            <w:r>
              <w:rPr>
                <w:b/>
                <w:bCs/>
                <w:spacing w:val="4"/>
              </w:rPr>
              <w:t>表</w:t>
            </w:r>
            <w:r>
              <w:rPr>
                <w:spacing w:val="-25"/>
              </w:rPr>
              <w:t xml:space="preserve"> </w:t>
            </w:r>
            <w:r>
              <w:rPr>
                <w:rFonts w:ascii="Times New Roman" w:hAnsi="Times New Roman" w:eastAsia="Times New Roman" w:cs="Times New Roman"/>
                <w:b/>
                <w:bCs/>
                <w:spacing w:val="4"/>
              </w:rPr>
              <w:t>4-18</w:t>
            </w:r>
            <w:r>
              <w:rPr>
                <w:rFonts w:ascii="Times New Roman" w:hAnsi="Times New Roman" w:eastAsia="Times New Roman" w:cs="Times New Roman"/>
                <w:b/>
                <w:bCs/>
                <w:spacing w:val="6"/>
              </w:rPr>
              <w:t xml:space="preserve">      </w:t>
            </w:r>
            <w:r>
              <w:rPr>
                <w:b/>
                <w:bCs/>
                <w:spacing w:val="4"/>
              </w:rPr>
              <w:t>固体废物相关参数一览表</w:t>
            </w:r>
          </w:p>
        </w:tc>
      </w:tr>
      <w:tr>
        <w:trPr>
          <w:trHeight w:val="539" w:hRule="atLeast"/>
        </w:trPr>
        <w:tc>
          <w:tcPr>
            <w:tcW w:w="370" w:type="dxa"/>
            <w:vAlign w:val="top"/>
            <w:vMerge w:val="continue"/>
            <w:tcBorders>
              <w:left w:val="single" w:color="000000" w:sz="6" w:space="0"/>
              <w:bottom w:val="nil"/>
              <w:top w:val="nil"/>
            </w:tcBorders>
          </w:tcPr>
          <w:p>
            <w:pPr>
              <w:rPr>
                <w:rFonts w:ascii="Arial"/>
                <w:sz w:val="21"/>
              </w:rPr>
            </w:pPr>
            <w:r/>
          </w:p>
        </w:tc>
        <w:tc>
          <w:tcPr>
            <w:tcW w:w="699" w:type="dxa"/>
            <w:vAlign w:val="top"/>
            <w:textDirection w:val="tbRlV"/>
            <w:tcBorders>
              <w:top w:val="single" w:color="000000" w:sz="10" w:space="0"/>
            </w:tcBorders>
          </w:tcPr>
          <w:p>
            <w:pPr>
              <w:pStyle w:val="TableText"/>
              <w:ind w:left="31"/>
              <w:spacing w:before="196" w:line="218" w:lineRule="auto"/>
              <w:rPr/>
            </w:pPr>
            <w:r>
              <w:rPr>
                <w:b/>
                <w:bCs/>
                <w:spacing w:val="7"/>
              </w:rPr>
              <w:t>序</w:t>
            </w:r>
            <w:r>
              <w:rPr>
                <w:spacing w:val="-39"/>
              </w:rPr>
              <w:t xml:space="preserve"> </w:t>
            </w:r>
            <w:r>
              <w:rPr>
                <w:b/>
                <w:bCs/>
                <w:spacing w:val="7"/>
              </w:rPr>
              <w:t>号</w:t>
            </w:r>
          </w:p>
        </w:tc>
        <w:tc>
          <w:tcPr>
            <w:tcW w:w="1119" w:type="dxa"/>
            <w:vAlign w:val="top"/>
            <w:gridSpan w:val="3"/>
            <w:tcBorders>
              <w:top w:val="single" w:color="000000" w:sz="10" w:space="0"/>
            </w:tcBorders>
          </w:tcPr>
          <w:p>
            <w:pPr>
              <w:pStyle w:val="TableText"/>
              <w:ind w:left="136"/>
              <w:spacing w:before="165" w:line="229" w:lineRule="auto"/>
              <w:rPr/>
            </w:pPr>
            <w:r>
              <w:rPr>
                <w:b/>
                <w:bCs/>
                <w:spacing w:val="6"/>
              </w:rPr>
              <w:t>废物名称</w:t>
            </w:r>
          </w:p>
        </w:tc>
        <w:tc>
          <w:tcPr>
            <w:tcW w:w="1237" w:type="dxa"/>
            <w:vAlign w:val="top"/>
            <w:gridSpan w:val="2"/>
            <w:tcBorders>
              <w:top w:val="single" w:color="000000" w:sz="10" w:space="0"/>
            </w:tcBorders>
          </w:tcPr>
          <w:p>
            <w:pPr>
              <w:pStyle w:val="TableText"/>
              <w:ind w:left="303" w:right="198" w:hanging="86"/>
              <w:spacing w:before="30" w:line="230" w:lineRule="auto"/>
              <w:rPr/>
            </w:pPr>
            <w:r>
              <w:rPr>
                <w:b/>
                <w:bCs/>
                <w:spacing w:val="2"/>
              </w:rPr>
              <w:t>固废属性</w:t>
            </w:r>
            <w:r>
              <w:rPr>
                <w:b/>
                <w:bCs/>
                <w:spacing w:val="5"/>
              </w:rPr>
              <w:t>及代码</w:t>
            </w:r>
          </w:p>
        </w:tc>
        <w:tc>
          <w:tcPr>
            <w:tcW w:w="668" w:type="dxa"/>
            <w:vAlign w:val="top"/>
            <w:gridSpan w:val="3"/>
            <w:tcBorders>
              <w:top w:val="single" w:color="000000" w:sz="10" w:space="0"/>
            </w:tcBorders>
          </w:tcPr>
          <w:p>
            <w:pPr>
              <w:pStyle w:val="TableText"/>
              <w:ind w:left="126"/>
              <w:spacing w:before="31" w:line="230" w:lineRule="auto"/>
              <w:rPr/>
            </w:pPr>
            <w:r>
              <w:rPr>
                <w:b/>
                <w:bCs/>
                <w:spacing w:val="3"/>
              </w:rPr>
              <w:t>物理</w:t>
            </w:r>
          </w:p>
          <w:p>
            <w:pPr>
              <w:pStyle w:val="TableText"/>
              <w:ind w:left="129"/>
              <w:spacing w:before="22" w:line="209" w:lineRule="auto"/>
              <w:rPr/>
            </w:pPr>
            <w:r>
              <w:rPr>
                <w:b/>
                <w:bCs/>
                <w:spacing w:val="2"/>
              </w:rPr>
              <w:t>形态</w:t>
            </w:r>
          </w:p>
        </w:tc>
        <w:tc>
          <w:tcPr>
            <w:tcW w:w="1573" w:type="dxa"/>
            <w:vAlign w:val="top"/>
            <w:gridSpan w:val="3"/>
            <w:tcBorders>
              <w:top w:val="single" w:color="000000" w:sz="10" w:space="0"/>
            </w:tcBorders>
          </w:tcPr>
          <w:p>
            <w:pPr>
              <w:pStyle w:val="TableText"/>
              <w:ind w:left="372"/>
              <w:spacing w:before="165" w:line="229" w:lineRule="auto"/>
              <w:rPr/>
            </w:pPr>
            <w:r>
              <w:rPr>
                <w:b/>
                <w:bCs/>
                <w:spacing w:val="6"/>
              </w:rPr>
              <w:t>主要成分</w:t>
            </w:r>
          </w:p>
        </w:tc>
        <w:tc>
          <w:tcPr>
            <w:tcW w:w="893" w:type="dxa"/>
            <w:vAlign w:val="top"/>
            <w:gridSpan w:val="3"/>
            <w:tcBorders>
              <w:top w:val="single" w:color="000000" w:sz="10" w:space="0"/>
            </w:tcBorders>
          </w:tcPr>
          <w:p>
            <w:pPr>
              <w:pStyle w:val="TableText"/>
              <w:ind w:left="137"/>
              <w:spacing w:before="31" w:line="229" w:lineRule="auto"/>
              <w:rPr/>
            </w:pPr>
            <w:r>
              <w:rPr>
                <w:b/>
                <w:bCs/>
                <w:spacing w:val="5"/>
              </w:rPr>
              <w:t>有害物</w:t>
            </w:r>
          </w:p>
          <w:p>
            <w:pPr>
              <w:pStyle w:val="TableText"/>
              <w:ind w:left="137"/>
              <w:spacing w:before="23" w:line="209" w:lineRule="auto"/>
              <w:rPr/>
            </w:pPr>
            <w:r>
              <w:rPr>
                <w:b/>
                <w:bCs/>
                <w:spacing w:val="5"/>
              </w:rPr>
              <w:t>质名称</w:t>
            </w:r>
          </w:p>
        </w:tc>
        <w:tc>
          <w:tcPr>
            <w:tcW w:w="2140" w:type="dxa"/>
            <w:vAlign w:val="top"/>
            <w:gridSpan w:val="4"/>
            <w:tcBorders>
              <w:top w:val="single" w:color="000000" w:sz="10" w:space="0"/>
            </w:tcBorders>
          </w:tcPr>
          <w:p>
            <w:pPr>
              <w:pStyle w:val="TableText"/>
              <w:ind w:left="353"/>
              <w:spacing w:before="166" w:line="228" w:lineRule="auto"/>
              <w:rPr/>
            </w:pPr>
            <w:r>
              <w:rPr>
                <w:b/>
                <w:bCs/>
                <w:spacing w:val="7"/>
              </w:rPr>
              <w:t>贮存方式和去向</w:t>
            </w:r>
          </w:p>
        </w:tc>
        <w:tc>
          <w:tcPr>
            <w:tcW w:w="1026" w:type="dxa"/>
            <w:vAlign w:val="top"/>
            <w:tcBorders>
              <w:right w:val="single" w:color="000000" w:sz="6" w:space="0"/>
              <w:top w:val="single" w:color="000000" w:sz="10" w:space="0"/>
            </w:tcBorders>
          </w:tcPr>
          <w:p>
            <w:pPr>
              <w:pStyle w:val="TableText"/>
              <w:ind w:left="158"/>
              <w:spacing w:before="31" w:line="229" w:lineRule="auto"/>
              <w:rPr/>
            </w:pPr>
            <w:r>
              <w:rPr>
                <w:b/>
                <w:bCs/>
                <w:spacing w:val="5"/>
              </w:rPr>
              <w:t>环境危</w:t>
            </w:r>
          </w:p>
          <w:p>
            <w:pPr>
              <w:pStyle w:val="TableText"/>
              <w:ind w:left="170"/>
              <w:spacing w:before="23" w:line="209" w:lineRule="auto"/>
              <w:rPr/>
            </w:pPr>
            <w:r>
              <w:rPr>
                <w:b/>
                <w:bCs/>
                <w:spacing w:val="1"/>
              </w:rPr>
              <w:t>险特性</w:t>
            </w:r>
          </w:p>
        </w:tc>
      </w:tr>
      <w:tr>
        <w:trPr>
          <w:trHeight w:val="549" w:hRule="atLeast"/>
        </w:trPr>
        <w:tc>
          <w:tcPr>
            <w:tcW w:w="370" w:type="dxa"/>
            <w:vAlign w:val="top"/>
            <w:vMerge w:val="continue"/>
            <w:tcBorders>
              <w:left w:val="single" w:color="000000" w:sz="6" w:space="0"/>
              <w:bottom w:val="nil"/>
              <w:top w:val="nil"/>
            </w:tcBorders>
          </w:tcPr>
          <w:p>
            <w:pPr>
              <w:rPr>
                <w:rFonts w:ascii="Arial"/>
                <w:sz w:val="21"/>
              </w:rPr>
            </w:pPr>
            <w:r/>
          </w:p>
        </w:tc>
        <w:tc>
          <w:tcPr>
            <w:tcW w:w="699" w:type="dxa"/>
            <w:vAlign w:val="top"/>
          </w:tcPr>
          <w:p>
            <w:pPr>
              <w:ind w:left="341"/>
              <w:spacing w:before="14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1</w:t>
            </w:r>
          </w:p>
        </w:tc>
        <w:tc>
          <w:tcPr>
            <w:tcW w:w="1119" w:type="dxa"/>
            <w:vAlign w:val="top"/>
            <w:gridSpan w:val="3"/>
          </w:tcPr>
          <w:p>
            <w:pPr>
              <w:pStyle w:val="TableText"/>
              <w:ind w:left="141"/>
              <w:spacing w:before="176" w:line="229" w:lineRule="auto"/>
              <w:rPr/>
            </w:pPr>
            <w:r>
              <w:rPr>
                <w:spacing w:val="6"/>
              </w:rPr>
              <w:t>生活垃圾</w:t>
            </w:r>
          </w:p>
        </w:tc>
        <w:tc>
          <w:tcPr>
            <w:tcW w:w="1237" w:type="dxa"/>
            <w:vAlign w:val="top"/>
            <w:gridSpan w:val="2"/>
          </w:tcPr>
          <w:p>
            <w:pPr>
              <w:pStyle w:val="TableText"/>
              <w:ind w:left="201"/>
              <w:spacing w:before="176" w:line="229" w:lineRule="auto"/>
              <w:rPr/>
            </w:pPr>
            <w:r>
              <w:rPr>
                <w:spacing w:val="6"/>
              </w:rPr>
              <w:t>生活垃圾</w:t>
            </w:r>
          </w:p>
        </w:tc>
        <w:tc>
          <w:tcPr>
            <w:tcW w:w="668" w:type="dxa"/>
            <w:vAlign w:val="top"/>
            <w:gridSpan w:val="3"/>
          </w:tcPr>
          <w:p>
            <w:pPr>
              <w:pStyle w:val="TableText"/>
              <w:ind w:left="144"/>
              <w:spacing w:before="176" w:line="229" w:lineRule="auto"/>
              <w:rPr/>
            </w:pPr>
            <w:r>
              <w:rPr>
                <w:spacing w:val="-5"/>
              </w:rPr>
              <w:t>固态</w:t>
            </w:r>
          </w:p>
        </w:tc>
        <w:tc>
          <w:tcPr>
            <w:tcW w:w="1573" w:type="dxa"/>
            <w:vAlign w:val="top"/>
            <w:gridSpan w:val="3"/>
          </w:tcPr>
          <w:p>
            <w:pPr>
              <w:pStyle w:val="TableText"/>
              <w:ind w:left="688" w:right="156" w:hanging="525"/>
              <w:spacing w:before="40" w:line="230" w:lineRule="auto"/>
              <w:rPr/>
            </w:pPr>
            <w:r>
              <w:rPr>
                <w:spacing w:val="7"/>
              </w:rPr>
              <w:t>纸、塑料包装</w:t>
            </w:r>
            <w:r>
              <w:rPr/>
              <w:t>等</w:t>
            </w:r>
          </w:p>
        </w:tc>
        <w:tc>
          <w:tcPr>
            <w:tcW w:w="893" w:type="dxa"/>
            <w:vAlign w:val="top"/>
            <w:gridSpan w:val="3"/>
          </w:tcPr>
          <w:p>
            <w:pPr>
              <w:spacing w:line="244" w:lineRule="auto"/>
              <w:rPr>
                <w:rFonts w:ascii="Arial"/>
                <w:sz w:val="21"/>
              </w:rPr>
            </w:pPr>
            <w:r/>
          </w:p>
          <w:p>
            <w:pPr>
              <w:ind w:left="338"/>
              <w:spacing w:before="57" w:line="96"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2"/>
                <w:position w:val="-2"/>
              </w:rPr>
              <w:t>—</w:t>
            </w:r>
          </w:p>
        </w:tc>
        <w:tc>
          <w:tcPr>
            <w:tcW w:w="2140" w:type="dxa"/>
            <w:vAlign w:val="top"/>
            <w:gridSpan w:val="4"/>
          </w:tcPr>
          <w:p>
            <w:pPr>
              <w:pStyle w:val="TableText"/>
              <w:ind w:left="586" w:right="110" w:hanging="441"/>
              <w:spacing w:before="40" w:line="230" w:lineRule="auto"/>
              <w:rPr/>
            </w:pPr>
            <w:r>
              <w:rPr>
                <w:spacing w:val="8"/>
              </w:rPr>
              <w:t>垃圾桶，交由环卫部</w:t>
            </w:r>
            <w:r>
              <w:rPr>
                <w:spacing w:val="3"/>
              </w:rPr>
              <w:t>门每日清运</w:t>
            </w:r>
          </w:p>
        </w:tc>
        <w:tc>
          <w:tcPr>
            <w:tcW w:w="1026" w:type="dxa"/>
            <w:vAlign w:val="top"/>
            <w:tcBorders>
              <w:right w:val="single" w:color="000000" w:sz="6" w:space="0"/>
            </w:tcBorders>
          </w:tcPr>
          <w:p>
            <w:pPr>
              <w:spacing w:line="243" w:lineRule="auto"/>
              <w:rPr>
                <w:rFonts w:ascii="Arial"/>
                <w:sz w:val="21"/>
              </w:rPr>
            </w:pPr>
            <w:r/>
          </w:p>
          <w:p>
            <w:pPr>
              <w:ind w:left="404"/>
              <w:spacing w:before="58" w:line="96"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w:t>
            </w:r>
          </w:p>
        </w:tc>
      </w:tr>
      <w:tr>
        <w:trPr>
          <w:trHeight w:val="518" w:hRule="atLeast"/>
        </w:trPr>
        <w:tc>
          <w:tcPr>
            <w:tcW w:w="370" w:type="dxa"/>
            <w:vAlign w:val="top"/>
            <w:vMerge w:val="continue"/>
            <w:tcBorders>
              <w:left w:val="single" w:color="000000" w:sz="6" w:space="0"/>
              <w:bottom w:val="nil"/>
              <w:top w:val="nil"/>
            </w:tcBorders>
          </w:tcPr>
          <w:p>
            <w:pPr>
              <w:rPr>
                <w:rFonts w:ascii="Arial"/>
                <w:sz w:val="21"/>
              </w:rPr>
            </w:pPr>
            <w:r/>
          </w:p>
        </w:tc>
        <w:tc>
          <w:tcPr>
            <w:tcW w:w="699" w:type="dxa"/>
            <w:vAlign w:val="top"/>
            <w:vMerge w:val="restart"/>
            <w:tcBorders>
              <w:bottom w:val="nil"/>
            </w:tcBorders>
          </w:tcPr>
          <w:p>
            <w:pPr>
              <w:ind w:left="321"/>
              <w:spacing w:before="13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1"/>
              </w:rPr>
              <w:t>2</w:t>
            </w:r>
          </w:p>
          <w:p>
            <w:pPr>
              <w:ind w:left="325"/>
              <w:spacing w:before="24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3</w:t>
            </w:r>
          </w:p>
        </w:tc>
        <w:tc>
          <w:tcPr>
            <w:tcW w:w="1119" w:type="dxa"/>
            <w:vAlign w:val="top"/>
            <w:gridSpan w:val="3"/>
          </w:tcPr>
          <w:p>
            <w:pPr>
              <w:pStyle w:val="TableText"/>
              <w:ind w:left="244"/>
              <w:spacing w:before="161" w:line="228" w:lineRule="auto"/>
              <w:rPr/>
            </w:pPr>
            <w:r>
              <w:rPr>
                <w:spacing w:val="7"/>
              </w:rPr>
              <w:t>边角料</w:t>
            </w:r>
          </w:p>
        </w:tc>
        <w:tc>
          <w:tcPr>
            <w:tcW w:w="1237" w:type="dxa"/>
            <w:vAlign w:val="top"/>
            <w:gridSpan w:val="2"/>
          </w:tcPr>
          <w:p>
            <w:pPr>
              <w:pStyle w:val="TableText"/>
              <w:ind w:left="126" w:right="132" w:firstLine="76"/>
              <w:spacing w:before="42" w:line="228" w:lineRule="auto"/>
              <w:rPr>
                <w:rFonts w:ascii="Times New Roman" w:hAnsi="Times New Roman" w:eastAsia="Times New Roman" w:cs="Times New Roman"/>
              </w:rPr>
            </w:pPr>
            <w:r>
              <w:rPr>
                <w:spacing w:val="7"/>
              </w:rPr>
              <w:t>一般固废</w:t>
            </w:r>
            <w:r>
              <w:rPr>
                <w:rFonts w:ascii="Times New Roman" w:hAnsi="Times New Roman" w:eastAsia="Times New Roman" w:cs="Times New Roman"/>
                <w:spacing w:val="4"/>
              </w:rPr>
              <w:t>243-001-06</w:t>
            </w:r>
          </w:p>
        </w:tc>
        <w:tc>
          <w:tcPr>
            <w:tcW w:w="668" w:type="dxa"/>
            <w:vAlign w:val="top"/>
            <w:gridSpan w:val="3"/>
          </w:tcPr>
          <w:p>
            <w:pPr>
              <w:pStyle w:val="TableText"/>
              <w:ind w:left="144"/>
              <w:spacing w:before="162" w:line="229" w:lineRule="auto"/>
              <w:rPr/>
            </w:pPr>
            <w:r>
              <w:rPr>
                <w:spacing w:val="-5"/>
              </w:rPr>
              <w:t>固态</w:t>
            </w:r>
          </w:p>
        </w:tc>
        <w:tc>
          <w:tcPr>
            <w:tcW w:w="1573" w:type="dxa"/>
            <w:vAlign w:val="top"/>
            <w:gridSpan w:val="3"/>
          </w:tcPr>
          <w:p>
            <w:pPr>
              <w:pStyle w:val="TableText"/>
              <w:ind w:left="378"/>
              <w:spacing w:before="162" w:line="229" w:lineRule="auto"/>
              <w:rPr/>
            </w:pPr>
            <w:r>
              <w:rPr>
                <w:spacing w:val="5"/>
              </w:rPr>
              <w:t>聚氨酯料</w:t>
            </w:r>
          </w:p>
        </w:tc>
        <w:tc>
          <w:tcPr>
            <w:tcW w:w="893" w:type="dxa"/>
            <w:vAlign w:val="top"/>
            <w:gridSpan w:val="3"/>
          </w:tcPr>
          <w:p>
            <w:pPr>
              <w:ind w:left="338"/>
              <w:spacing w:before="287" w:line="9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2"/>
                <w:position w:val="-2"/>
              </w:rPr>
              <w:t>—</w:t>
            </w:r>
          </w:p>
        </w:tc>
        <w:tc>
          <w:tcPr>
            <w:tcW w:w="2140" w:type="dxa"/>
            <w:vAlign w:val="top"/>
            <w:gridSpan w:val="4"/>
            <w:vMerge w:val="restart"/>
            <w:tcBorders>
              <w:bottom w:val="nil"/>
            </w:tcBorders>
          </w:tcPr>
          <w:p>
            <w:pPr>
              <w:pStyle w:val="TableText"/>
              <w:ind w:left="685" w:right="110" w:hanging="542"/>
              <w:spacing w:before="288" w:line="252" w:lineRule="auto"/>
              <w:rPr/>
            </w:pPr>
            <w:r>
              <w:rPr>
                <w:spacing w:val="8"/>
              </w:rPr>
              <w:t>袋装，收集外售给废</w:t>
            </w:r>
            <w:r>
              <w:rPr>
                <w:spacing w:val="3"/>
              </w:rPr>
              <w:t>品回收站</w:t>
            </w:r>
          </w:p>
        </w:tc>
        <w:tc>
          <w:tcPr>
            <w:tcW w:w="1026" w:type="dxa"/>
            <w:vAlign w:val="top"/>
            <w:tcBorders>
              <w:right w:val="single" w:color="000000" w:sz="6" w:space="0"/>
            </w:tcBorders>
          </w:tcPr>
          <w:p>
            <w:pPr>
              <w:ind w:left="404"/>
              <w:spacing w:before="286" w:line="97"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w:t>
            </w:r>
          </w:p>
        </w:tc>
      </w:tr>
      <w:tr>
        <w:trPr>
          <w:trHeight w:val="518" w:hRule="atLeast"/>
        </w:trPr>
        <w:tc>
          <w:tcPr>
            <w:tcW w:w="370" w:type="dxa"/>
            <w:vAlign w:val="top"/>
            <w:vMerge w:val="continue"/>
            <w:tcBorders>
              <w:left w:val="single" w:color="000000" w:sz="6" w:space="0"/>
              <w:bottom w:val="nil"/>
              <w:top w:val="nil"/>
            </w:tcBorders>
          </w:tcPr>
          <w:p>
            <w:pPr>
              <w:rPr>
                <w:rFonts w:ascii="Arial"/>
                <w:sz w:val="21"/>
              </w:rPr>
            </w:pPr>
            <w:r/>
          </w:p>
        </w:tc>
        <w:tc>
          <w:tcPr>
            <w:tcW w:w="699" w:type="dxa"/>
            <w:vAlign w:val="top"/>
            <w:vMerge w:val="continue"/>
            <w:tcBorders>
              <w:top w:val="nil"/>
            </w:tcBorders>
          </w:tcPr>
          <w:p>
            <w:pPr>
              <w:rPr>
                <w:rFonts w:ascii="Arial"/>
                <w:sz w:val="21"/>
              </w:rPr>
            </w:pPr>
            <w:r/>
          </w:p>
        </w:tc>
        <w:tc>
          <w:tcPr>
            <w:tcW w:w="1119" w:type="dxa"/>
            <w:vAlign w:val="top"/>
            <w:gridSpan w:val="3"/>
          </w:tcPr>
          <w:p>
            <w:pPr>
              <w:pStyle w:val="TableText"/>
              <w:ind w:left="143"/>
              <w:spacing w:before="162" w:line="228" w:lineRule="auto"/>
              <w:rPr/>
            </w:pPr>
            <w:r>
              <w:rPr>
                <w:spacing w:val="6"/>
              </w:rPr>
              <w:t>不合格品</w:t>
            </w:r>
          </w:p>
        </w:tc>
        <w:tc>
          <w:tcPr>
            <w:tcW w:w="1237" w:type="dxa"/>
            <w:vAlign w:val="top"/>
            <w:gridSpan w:val="2"/>
          </w:tcPr>
          <w:p>
            <w:pPr>
              <w:pStyle w:val="TableText"/>
              <w:ind w:left="126" w:right="132" w:firstLine="76"/>
              <w:spacing w:before="42" w:line="228" w:lineRule="auto"/>
              <w:rPr>
                <w:rFonts w:ascii="Times New Roman" w:hAnsi="Times New Roman" w:eastAsia="Times New Roman" w:cs="Times New Roman"/>
              </w:rPr>
            </w:pPr>
            <w:r>
              <w:rPr>
                <w:spacing w:val="7"/>
              </w:rPr>
              <w:t>一般固废</w:t>
            </w:r>
            <w:r>
              <w:rPr>
                <w:rFonts w:ascii="Times New Roman" w:hAnsi="Times New Roman" w:eastAsia="Times New Roman" w:cs="Times New Roman"/>
                <w:spacing w:val="4"/>
              </w:rPr>
              <w:t>243-001-06</w:t>
            </w:r>
          </w:p>
        </w:tc>
        <w:tc>
          <w:tcPr>
            <w:tcW w:w="668" w:type="dxa"/>
            <w:vAlign w:val="top"/>
            <w:gridSpan w:val="3"/>
          </w:tcPr>
          <w:p>
            <w:pPr>
              <w:pStyle w:val="TableText"/>
              <w:ind w:left="144"/>
              <w:spacing w:before="162" w:line="229" w:lineRule="auto"/>
              <w:rPr/>
            </w:pPr>
            <w:r>
              <w:rPr>
                <w:spacing w:val="-5"/>
              </w:rPr>
              <w:t>固态</w:t>
            </w:r>
          </w:p>
        </w:tc>
        <w:tc>
          <w:tcPr>
            <w:tcW w:w="1573" w:type="dxa"/>
            <w:vAlign w:val="top"/>
            <w:gridSpan w:val="3"/>
          </w:tcPr>
          <w:p>
            <w:pPr>
              <w:pStyle w:val="TableText"/>
              <w:ind w:left="378"/>
              <w:spacing w:before="162" w:line="229" w:lineRule="auto"/>
              <w:rPr/>
            </w:pPr>
            <w:r>
              <w:rPr>
                <w:spacing w:val="5"/>
              </w:rPr>
              <w:t>聚氨酯料</w:t>
            </w:r>
          </w:p>
        </w:tc>
        <w:tc>
          <w:tcPr>
            <w:tcW w:w="893" w:type="dxa"/>
            <w:vAlign w:val="top"/>
            <w:gridSpan w:val="3"/>
          </w:tcPr>
          <w:p>
            <w:pPr>
              <w:pStyle w:val="TableText"/>
              <w:ind w:left="139"/>
              <w:spacing w:before="161" w:line="228" w:lineRule="auto"/>
              <w:rPr/>
            </w:pPr>
            <w:r>
              <w:rPr>
                <w:spacing w:val="6"/>
              </w:rPr>
              <w:t>有机物</w:t>
            </w:r>
          </w:p>
        </w:tc>
        <w:tc>
          <w:tcPr>
            <w:tcW w:w="2140" w:type="dxa"/>
            <w:vAlign w:val="top"/>
            <w:gridSpan w:val="4"/>
            <w:vMerge w:val="continue"/>
            <w:tcBorders>
              <w:top w:val="nil"/>
            </w:tcBorders>
          </w:tcPr>
          <w:p>
            <w:pPr>
              <w:rPr>
                <w:rFonts w:ascii="Arial"/>
                <w:sz w:val="21"/>
              </w:rPr>
            </w:pPr>
            <w:r/>
          </w:p>
        </w:tc>
        <w:tc>
          <w:tcPr>
            <w:tcW w:w="1026" w:type="dxa"/>
            <w:vAlign w:val="top"/>
            <w:tcBorders>
              <w:right w:val="single" w:color="000000" w:sz="6" w:space="0"/>
            </w:tcBorders>
          </w:tcPr>
          <w:p>
            <w:pPr>
              <w:rPr>
                <w:rFonts w:ascii="Arial"/>
                <w:sz w:val="21"/>
              </w:rPr>
            </w:pPr>
            <w:r/>
          </w:p>
        </w:tc>
      </w:tr>
      <w:tr>
        <w:trPr>
          <w:trHeight w:val="548" w:hRule="atLeast"/>
        </w:trPr>
        <w:tc>
          <w:tcPr>
            <w:tcW w:w="370" w:type="dxa"/>
            <w:vAlign w:val="top"/>
            <w:vMerge w:val="continue"/>
            <w:tcBorders>
              <w:left w:val="single" w:color="000000" w:sz="6" w:space="0"/>
              <w:bottom w:val="nil"/>
              <w:top w:val="nil"/>
            </w:tcBorders>
          </w:tcPr>
          <w:p>
            <w:pPr>
              <w:rPr>
                <w:rFonts w:ascii="Arial"/>
                <w:sz w:val="21"/>
              </w:rPr>
            </w:pPr>
            <w:r/>
          </w:p>
        </w:tc>
        <w:tc>
          <w:tcPr>
            <w:tcW w:w="699" w:type="dxa"/>
            <w:vAlign w:val="top"/>
          </w:tcPr>
          <w:p>
            <w:pPr>
              <w:ind w:left="320"/>
              <w:spacing w:before="148"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1"/>
              </w:rPr>
              <w:t>4</w:t>
            </w:r>
          </w:p>
        </w:tc>
        <w:tc>
          <w:tcPr>
            <w:tcW w:w="1119" w:type="dxa"/>
            <w:vAlign w:val="top"/>
            <w:gridSpan w:val="3"/>
          </w:tcPr>
          <w:p>
            <w:pPr>
              <w:pStyle w:val="TableText"/>
              <w:ind w:left="348"/>
              <w:spacing w:before="179" w:line="230" w:lineRule="auto"/>
              <w:rPr/>
            </w:pPr>
            <w:r>
              <w:rPr>
                <w:spacing w:val="4"/>
              </w:rPr>
              <w:t>漆渣</w:t>
            </w:r>
          </w:p>
        </w:tc>
        <w:tc>
          <w:tcPr>
            <w:tcW w:w="1237" w:type="dxa"/>
            <w:vAlign w:val="top"/>
            <w:gridSpan w:val="2"/>
          </w:tcPr>
          <w:p>
            <w:pPr>
              <w:pStyle w:val="TableText"/>
              <w:ind w:left="130" w:right="132" w:firstLine="71"/>
              <w:spacing w:before="60" w:line="234" w:lineRule="auto"/>
              <w:rPr>
                <w:rFonts w:ascii="Times New Roman" w:hAnsi="Times New Roman" w:eastAsia="Times New Roman" w:cs="Times New Roman"/>
              </w:rPr>
            </w:pPr>
            <w:r>
              <w:rPr>
                <w:spacing w:val="7"/>
              </w:rPr>
              <w:t>危险废物</w:t>
            </w:r>
            <w:r>
              <w:rPr>
                <w:rFonts w:ascii="Times New Roman" w:hAnsi="Times New Roman" w:eastAsia="Times New Roman" w:cs="Times New Roman"/>
                <w:spacing w:val="3"/>
              </w:rPr>
              <w:t>900-252-12</w:t>
            </w:r>
          </w:p>
        </w:tc>
        <w:tc>
          <w:tcPr>
            <w:tcW w:w="668" w:type="dxa"/>
            <w:vAlign w:val="top"/>
            <w:gridSpan w:val="3"/>
          </w:tcPr>
          <w:p>
            <w:pPr>
              <w:pStyle w:val="TableText"/>
              <w:ind w:left="144"/>
              <w:spacing w:before="179" w:line="229" w:lineRule="auto"/>
              <w:rPr/>
            </w:pPr>
            <w:r>
              <w:rPr>
                <w:spacing w:val="-5"/>
              </w:rPr>
              <w:t>固态</w:t>
            </w:r>
          </w:p>
        </w:tc>
        <w:tc>
          <w:tcPr>
            <w:tcW w:w="1573" w:type="dxa"/>
            <w:vAlign w:val="top"/>
            <w:gridSpan w:val="3"/>
          </w:tcPr>
          <w:p>
            <w:pPr>
              <w:pStyle w:val="TableText"/>
              <w:ind w:left="581"/>
              <w:spacing w:before="179" w:line="228" w:lineRule="auto"/>
              <w:rPr/>
            </w:pPr>
            <w:r>
              <w:rPr>
                <w:spacing w:val="4"/>
              </w:rPr>
              <w:t>树脂</w:t>
            </w:r>
          </w:p>
        </w:tc>
        <w:tc>
          <w:tcPr>
            <w:tcW w:w="893" w:type="dxa"/>
            <w:vAlign w:val="top"/>
            <w:gridSpan w:val="3"/>
          </w:tcPr>
          <w:p>
            <w:pPr>
              <w:pStyle w:val="TableText"/>
              <w:ind w:left="244"/>
              <w:spacing w:before="179" w:line="228" w:lineRule="auto"/>
              <w:rPr/>
            </w:pPr>
            <w:r>
              <w:rPr>
                <w:spacing w:val="4"/>
              </w:rPr>
              <w:t>树脂</w:t>
            </w:r>
          </w:p>
        </w:tc>
        <w:tc>
          <w:tcPr>
            <w:tcW w:w="2140" w:type="dxa"/>
            <w:vAlign w:val="top"/>
            <w:gridSpan w:val="4"/>
          </w:tcPr>
          <w:p>
            <w:pPr>
              <w:pStyle w:val="TableText"/>
              <w:ind w:left="774" w:right="110" w:hanging="629"/>
              <w:spacing w:before="41" w:line="229" w:lineRule="auto"/>
              <w:rPr/>
            </w:pPr>
            <w:r>
              <w:rPr>
                <w:spacing w:val="8"/>
              </w:rPr>
              <w:t>桶装，交有资质的单</w:t>
            </w:r>
            <w:r>
              <w:rPr>
                <w:spacing w:val="6"/>
              </w:rPr>
              <w:t>位处置</w:t>
            </w:r>
          </w:p>
        </w:tc>
        <w:tc>
          <w:tcPr>
            <w:tcW w:w="1026" w:type="dxa"/>
            <w:vAlign w:val="top"/>
            <w:tcBorders>
              <w:right w:val="single" w:color="000000" w:sz="6" w:space="0"/>
            </w:tcBorders>
          </w:tcPr>
          <w:p>
            <w:pPr>
              <w:pStyle w:val="TableText"/>
              <w:ind w:left="269"/>
              <w:spacing w:before="218" w:line="183" w:lineRule="auto"/>
              <w:rPr>
                <w:rFonts w:ascii="Times New Roman" w:hAnsi="Times New Roman" w:eastAsia="Times New Roman" w:cs="Times New Roman"/>
              </w:rPr>
            </w:pPr>
            <w:r>
              <w:rPr>
                <w:rFonts w:ascii="Times New Roman" w:hAnsi="Times New Roman" w:eastAsia="Times New Roman" w:cs="Times New Roman"/>
                <w:spacing w:val="-4"/>
              </w:rPr>
              <w:t>T</w:t>
            </w:r>
            <w:r>
              <w:rPr>
                <w:rFonts w:ascii="Times New Roman" w:hAnsi="Times New Roman" w:eastAsia="Times New Roman" w:cs="Times New Roman"/>
                <w:spacing w:val="-27"/>
              </w:rPr>
              <w:t xml:space="preserve"> </w:t>
            </w:r>
            <w:r>
              <w:rPr>
                <w:spacing w:val="-4"/>
              </w:rPr>
              <w:t>，</w:t>
            </w:r>
            <w:r>
              <w:rPr>
                <w:rFonts w:ascii="Times New Roman" w:hAnsi="Times New Roman" w:eastAsia="Times New Roman" w:cs="Times New Roman"/>
                <w:spacing w:val="-4"/>
              </w:rPr>
              <w:t>I</w:t>
            </w:r>
          </w:p>
        </w:tc>
      </w:tr>
      <w:tr>
        <w:trPr>
          <w:trHeight w:val="549" w:hRule="atLeast"/>
        </w:trPr>
        <w:tc>
          <w:tcPr>
            <w:tcW w:w="370" w:type="dxa"/>
            <w:vAlign w:val="top"/>
            <w:vMerge w:val="continue"/>
            <w:tcBorders>
              <w:left w:val="single" w:color="000000" w:sz="6" w:space="0"/>
              <w:bottom w:val="nil"/>
              <w:top w:val="nil"/>
            </w:tcBorders>
          </w:tcPr>
          <w:p>
            <w:pPr>
              <w:rPr>
                <w:rFonts w:ascii="Arial"/>
                <w:sz w:val="21"/>
              </w:rPr>
            </w:pPr>
            <w:r/>
          </w:p>
        </w:tc>
        <w:tc>
          <w:tcPr>
            <w:tcW w:w="699" w:type="dxa"/>
            <w:vAlign w:val="top"/>
          </w:tcPr>
          <w:p>
            <w:pPr>
              <w:ind w:left="327"/>
              <w:spacing w:before="219"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119" w:type="dxa"/>
            <w:vAlign w:val="top"/>
            <w:gridSpan w:val="3"/>
          </w:tcPr>
          <w:p>
            <w:pPr>
              <w:pStyle w:val="TableText"/>
              <w:ind w:left="139"/>
              <w:spacing w:before="181" w:line="228" w:lineRule="auto"/>
              <w:rPr/>
            </w:pPr>
            <w:r>
              <w:rPr>
                <w:spacing w:val="7"/>
              </w:rPr>
              <w:t>废包装桶</w:t>
            </w:r>
          </w:p>
        </w:tc>
        <w:tc>
          <w:tcPr>
            <w:tcW w:w="1237" w:type="dxa"/>
            <w:vAlign w:val="top"/>
            <w:gridSpan w:val="2"/>
          </w:tcPr>
          <w:p>
            <w:pPr>
              <w:pStyle w:val="TableText"/>
              <w:ind w:left="130" w:right="132" w:firstLine="71"/>
              <w:spacing w:before="61" w:line="234" w:lineRule="auto"/>
              <w:rPr>
                <w:rFonts w:ascii="Times New Roman" w:hAnsi="Times New Roman" w:eastAsia="Times New Roman" w:cs="Times New Roman"/>
              </w:rPr>
            </w:pPr>
            <w:r>
              <w:rPr>
                <w:spacing w:val="7"/>
              </w:rPr>
              <w:t>危险废物</w:t>
            </w:r>
            <w:r>
              <w:rPr>
                <w:rFonts w:ascii="Times New Roman" w:hAnsi="Times New Roman" w:eastAsia="Times New Roman" w:cs="Times New Roman"/>
                <w:spacing w:val="3"/>
              </w:rPr>
              <w:t>900-041-49</w:t>
            </w:r>
          </w:p>
        </w:tc>
        <w:tc>
          <w:tcPr>
            <w:tcW w:w="668" w:type="dxa"/>
            <w:vAlign w:val="top"/>
            <w:gridSpan w:val="3"/>
          </w:tcPr>
          <w:p>
            <w:pPr>
              <w:pStyle w:val="TableText"/>
              <w:ind w:left="144"/>
              <w:spacing w:before="180" w:line="229" w:lineRule="auto"/>
              <w:rPr/>
            </w:pPr>
            <w:r>
              <w:rPr>
                <w:spacing w:val="-5"/>
              </w:rPr>
              <w:t>固态</w:t>
            </w:r>
          </w:p>
        </w:tc>
        <w:tc>
          <w:tcPr>
            <w:tcW w:w="1573" w:type="dxa"/>
            <w:vAlign w:val="top"/>
            <w:gridSpan w:val="3"/>
          </w:tcPr>
          <w:p>
            <w:pPr>
              <w:pStyle w:val="TableText"/>
              <w:ind w:left="165"/>
              <w:spacing w:before="180" w:line="228" w:lineRule="auto"/>
              <w:rPr/>
            </w:pPr>
            <w:r>
              <w:rPr>
                <w:spacing w:val="7"/>
              </w:rPr>
              <w:t>塑料、有机物</w:t>
            </w:r>
          </w:p>
        </w:tc>
        <w:tc>
          <w:tcPr>
            <w:tcW w:w="893" w:type="dxa"/>
            <w:vAlign w:val="top"/>
            <w:gridSpan w:val="3"/>
          </w:tcPr>
          <w:p>
            <w:pPr>
              <w:pStyle w:val="TableText"/>
              <w:ind w:left="139"/>
              <w:spacing w:before="180" w:line="228" w:lineRule="auto"/>
              <w:rPr/>
            </w:pPr>
            <w:r>
              <w:rPr>
                <w:spacing w:val="6"/>
              </w:rPr>
              <w:t>有机物</w:t>
            </w:r>
          </w:p>
        </w:tc>
        <w:tc>
          <w:tcPr>
            <w:tcW w:w="2140" w:type="dxa"/>
            <w:vAlign w:val="top"/>
            <w:gridSpan w:val="4"/>
          </w:tcPr>
          <w:p>
            <w:pPr>
              <w:pStyle w:val="TableText"/>
              <w:ind w:left="774" w:right="110" w:hanging="631"/>
              <w:spacing w:before="47" w:line="227" w:lineRule="auto"/>
              <w:rPr/>
            </w:pPr>
            <w:r>
              <w:rPr>
                <w:spacing w:val="8"/>
              </w:rPr>
              <w:t>袋装，交有资质的单</w:t>
            </w:r>
            <w:r>
              <w:rPr>
                <w:spacing w:val="6"/>
              </w:rPr>
              <w:t>位处置</w:t>
            </w:r>
          </w:p>
        </w:tc>
        <w:tc>
          <w:tcPr>
            <w:tcW w:w="1026" w:type="dxa"/>
            <w:vAlign w:val="top"/>
            <w:tcBorders>
              <w:right w:val="single" w:color="000000" w:sz="6" w:space="0"/>
            </w:tcBorders>
          </w:tcPr>
          <w:p>
            <w:pPr>
              <w:pStyle w:val="TableText"/>
              <w:ind w:left="217"/>
              <w:spacing w:before="220" w:line="183" w:lineRule="auto"/>
              <w:rPr>
                <w:rFonts w:ascii="Times New Roman" w:hAnsi="Times New Roman" w:eastAsia="Times New Roman" w:cs="Times New Roman"/>
              </w:rPr>
            </w:pPr>
            <w:r>
              <w:rPr>
                <w:rFonts w:ascii="Times New Roman" w:hAnsi="Times New Roman" w:eastAsia="Times New Roman" w:cs="Times New Roman"/>
                <w:spacing w:val="-2"/>
              </w:rPr>
              <w:t>T</w:t>
            </w:r>
            <w:r>
              <w:rPr>
                <w:rFonts w:ascii="Times New Roman" w:hAnsi="Times New Roman" w:eastAsia="Times New Roman" w:cs="Times New Roman"/>
                <w:spacing w:val="-28"/>
              </w:rPr>
              <w:t xml:space="preserve"> </w:t>
            </w:r>
            <w:r>
              <w:rPr>
                <w:spacing w:val="-2"/>
              </w:rPr>
              <w:t>，</w:t>
            </w:r>
            <w:r>
              <w:rPr>
                <w:rFonts w:ascii="Times New Roman" w:hAnsi="Times New Roman" w:eastAsia="Times New Roman" w:cs="Times New Roman"/>
                <w:spacing w:val="-2"/>
              </w:rPr>
              <w:t>In</w:t>
            </w:r>
          </w:p>
        </w:tc>
      </w:tr>
      <w:tr>
        <w:trPr>
          <w:trHeight w:val="377" w:hRule="atLeast"/>
        </w:trPr>
        <w:tc>
          <w:tcPr>
            <w:tcW w:w="370" w:type="dxa"/>
            <w:vAlign w:val="top"/>
            <w:vMerge w:val="continue"/>
            <w:tcBorders>
              <w:left w:val="single" w:color="000000" w:sz="6" w:space="0"/>
              <w:bottom w:val="single" w:color="000000" w:sz="6" w:space="0"/>
              <w:top w:val="nil"/>
            </w:tcBorders>
          </w:tcPr>
          <w:p>
            <w:pPr>
              <w:rPr>
                <w:rFonts w:ascii="Arial"/>
                <w:sz w:val="21"/>
              </w:rPr>
            </w:pPr>
            <w:r/>
          </w:p>
        </w:tc>
        <w:tc>
          <w:tcPr>
            <w:tcW w:w="699" w:type="dxa"/>
            <w:vAlign w:val="top"/>
            <w:tcBorders>
              <w:bottom w:val="single" w:color="000000" w:sz="6" w:space="0"/>
            </w:tcBorders>
          </w:tcPr>
          <w:p>
            <w:pPr>
              <w:ind w:left="326"/>
              <w:spacing w:before="4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6</w:t>
            </w:r>
          </w:p>
        </w:tc>
        <w:tc>
          <w:tcPr>
            <w:tcW w:w="1119" w:type="dxa"/>
            <w:vAlign w:val="top"/>
            <w:gridSpan w:val="3"/>
            <w:tcBorders>
              <w:bottom w:val="single" w:color="000000" w:sz="6" w:space="0"/>
            </w:tcBorders>
          </w:tcPr>
          <w:p>
            <w:pPr>
              <w:pStyle w:val="TableText"/>
              <w:ind w:left="139"/>
              <w:spacing w:before="80" w:line="229" w:lineRule="auto"/>
              <w:rPr/>
            </w:pPr>
            <w:r>
              <w:rPr>
                <w:spacing w:val="7"/>
              </w:rPr>
              <w:t>废活性炭</w:t>
            </w:r>
          </w:p>
        </w:tc>
        <w:tc>
          <w:tcPr>
            <w:tcW w:w="1237" w:type="dxa"/>
            <w:vAlign w:val="top"/>
            <w:gridSpan w:val="2"/>
            <w:tcBorders>
              <w:bottom w:val="single" w:color="000000" w:sz="6" w:space="0"/>
            </w:tcBorders>
          </w:tcPr>
          <w:p>
            <w:pPr>
              <w:pStyle w:val="TableText"/>
              <w:ind w:left="202"/>
              <w:spacing w:before="80" w:line="229" w:lineRule="auto"/>
              <w:rPr/>
            </w:pPr>
            <w:r>
              <w:rPr>
                <w:spacing w:val="7"/>
              </w:rPr>
              <w:t>危险废物</w:t>
            </w:r>
          </w:p>
        </w:tc>
        <w:tc>
          <w:tcPr>
            <w:tcW w:w="668" w:type="dxa"/>
            <w:vAlign w:val="top"/>
            <w:gridSpan w:val="3"/>
            <w:tcBorders>
              <w:bottom w:val="single" w:color="000000" w:sz="6" w:space="0"/>
            </w:tcBorders>
          </w:tcPr>
          <w:p>
            <w:pPr>
              <w:pStyle w:val="TableText"/>
              <w:ind w:left="144"/>
              <w:spacing w:before="80" w:line="229" w:lineRule="auto"/>
              <w:rPr/>
            </w:pPr>
            <w:r>
              <w:rPr>
                <w:spacing w:val="-5"/>
              </w:rPr>
              <w:t>固态</w:t>
            </w:r>
          </w:p>
        </w:tc>
        <w:tc>
          <w:tcPr>
            <w:tcW w:w="1573" w:type="dxa"/>
            <w:vAlign w:val="top"/>
            <w:gridSpan w:val="3"/>
            <w:tcBorders>
              <w:bottom w:val="single" w:color="000000" w:sz="6" w:space="0"/>
            </w:tcBorders>
          </w:tcPr>
          <w:p>
            <w:pPr>
              <w:pStyle w:val="TableText"/>
              <w:ind w:left="165"/>
              <w:spacing w:before="79" w:line="228" w:lineRule="auto"/>
              <w:rPr/>
            </w:pPr>
            <w:r>
              <w:rPr>
                <w:spacing w:val="7"/>
              </w:rPr>
              <w:t>活性炭、有机</w:t>
            </w:r>
          </w:p>
        </w:tc>
        <w:tc>
          <w:tcPr>
            <w:tcW w:w="893" w:type="dxa"/>
            <w:vAlign w:val="top"/>
            <w:gridSpan w:val="3"/>
            <w:tcBorders>
              <w:bottom w:val="single" w:color="000000" w:sz="6" w:space="0"/>
            </w:tcBorders>
          </w:tcPr>
          <w:p>
            <w:pPr>
              <w:pStyle w:val="TableText"/>
              <w:ind w:left="139"/>
              <w:spacing w:before="79" w:line="228" w:lineRule="auto"/>
              <w:rPr/>
            </w:pPr>
            <w:r>
              <w:rPr>
                <w:spacing w:val="6"/>
              </w:rPr>
              <w:t>有机物</w:t>
            </w:r>
          </w:p>
        </w:tc>
        <w:tc>
          <w:tcPr>
            <w:tcW w:w="2140" w:type="dxa"/>
            <w:vAlign w:val="top"/>
            <w:gridSpan w:val="4"/>
            <w:tcBorders>
              <w:bottom w:val="single" w:color="000000" w:sz="6" w:space="0"/>
            </w:tcBorders>
          </w:tcPr>
          <w:p>
            <w:pPr>
              <w:pStyle w:val="TableText"/>
              <w:ind w:left="145"/>
              <w:spacing w:before="80" w:line="228" w:lineRule="auto"/>
              <w:rPr/>
            </w:pPr>
            <w:r>
              <w:rPr>
                <w:spacing w:val="8"/>
              </w:rPr>
              <w:t>桶装，交有资质的单</w:t>
            </w:r>
          </w:p>
        </w:tc>
        <w:tc>
          <w:tcPr>
            <w:tcW w:w="1026" w:type="dxa"/>
            <w:vAlign w:val="top"/>
            <w:tcBorders>
              <w:bottom w:val="single" w:color="000000" w:sz="6" w:space="0"/>
              <w:right w:val="single" w:color="000000" w:sz="6" w:space="0"/>
            </w:tcBorders>
          </w:tcPr>
          <w:p>
            <w:pPr>
              <w:pStyle w:val="TableText"/>
              <w:ind w:left="217"/>
              <w:spacing w:before="119" w:line="183" w:lineRule="auto"/>
              <w:rPr>
                <w:rFonts w:ascii="Times New Roman" w:hAnsi="Times New Roman" w:eastAsia="Times New Roman" w:cs="Times New Roman"/>
              </w:rPr>
            </w:pPr>
            <w:r>
              <w:rPr>
                <w:rFonts w:ascii="Times New Roman" w:hAnsi="Times New Roman" w:eastAsia="Times New Roman" w:cs="Times New Roman"/>
                <w:spacing w:val="-2"/>
              </w:rPr>
              <w:t>T</w:t>
            </w:r>
            <w:r>
              <w:rPr>
                <w:rFonts w:ascii="Times New Roman" w:hAnsi="Times New Roman" w:eastAsia="Times New Roman" w:cs="Times New Roman"/>
                <w:spacing w:val="-28"/>
              </w:rPr>
              <w:t xml:space="preserve"> </w:t>
            </w:r>
            <w:r>
              <w:rPr>
                <w:spacing w:val="-2"/>
              </w:rPr>
              <w:t>，</w:t>
            </w:r>
            <w:r>
              <w:rPr>
                <w:rFonts w:ascii="Times New Roman" w:hAnsi="Times New Roman" w:eastAsia="Times New Roman" w:cs="Times New Roman"/>
                <w:spacing w:val="-2"/>
              </w:rPr>
              <w:t>In</w:t>
            </w:r>
          </w:p>
        </w:tc>
      </w:tr>
    </w:tbl>
    <w:p>
      <w:pPr>
        <w:pStyle w:val="BodyText"/>
        <w:rPr/>
      </w:pPr>
      <w:r/>
    </w:p>
    <w:p>
      <w:pPr>
        <w:sectPr>
          <w:footerReference w:type="default" r:id="rId57"/>
          <w:pgSz w:w="11907" w:h="16840"/>
          <w:pgMar w:top="1134" w:right="1083" w:bottom="1057" w:left="1083" w:header="0" w:footer="718" w:gutter="0"/>
        </w:sectPr>
        <w:rPr/>
      </w:pPr>
    </w:p>
    <w:tbl>
      <w:tblPr>
        <w:tblStyle w:val="TableNormal"/>
        <w:tblW w:w="9725"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370"/>
        <w:gridCol w:w="9355"/>
      </w:tblGrid>
      <w:tr>
        <w:trPr>
          <w:trHeight w:val="14347" w:hRule="atLeast"/>
        </w:trPr>
        <w:tc>
          <w:tcPr>
            <w:tcW w:w="370" w:type="dxa"/>
            <w:vAlign w:val="top"/>
            <w:tcBorders>
              <w:right w:val="single" w:color="000000" w:sz="2" w:space="0"/>
            </w:tcBorders>
          </w:tcPr>
          <w:p>
            <w:pPr>
              <w:rPr>
                <w:rFonts w:ascii="Arial"/>
                <w:sz w:val="21"/>
              </w:rPr>
            </w:pPr>
            <w:r/>
          </w:p>
        </w:tc>
        <w:tc>
          <w:tcPr>
            <w:tcW w:w="9355" w:type="dxa"/>
            <w:vAlign w:val="top"/>
            <w:tcBorders>
              <w:left w:val="single" w:color="000000" w:sz="2" w:space="0"/>
            </w:tcBorders>
          </w:tcPr>
          <w:tbl>
            <w:tblPr>
              <w:tblStyle w:val="TableNormal"/>
              <w:tblW w:w="9138" w:type="dxa"/>
              <w:tblInd w:w="100"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0"/>
              <w:gridCol w:w="1121"/>
              <w:gridCol w:w="1239"/>
              <w:gridCol w:w="669"/>
              <w:gridCol w:w="1575"/>
              <w:gridCol w:w="894"/>
              <w:gridCol w:w="2163"/>
              <w:gridCol w:w="887"/>
            </w:tblGrid>
            <w:tr>
              <w:trPr>
                <w:trHeight w:val="378" w:hRule="atLeast"/>
              </w:trPr>
              <w:tc>
                <w:tcPr>
                  <w:tcW w:w="590" w:type="dxa"/>
                  <w:vAlign w:val="top"/>
                  <w:tcBorders>
                    <w:left w:val="nil"/>
                    <w:top w:val="nil"/>
                  </w:tcBorders>
                </w:tcPr>
                <w:p>
                  <w:pPr>
                    <w:rPr>
                      <w:rFonts w:ascii="Arial"/>
                      <w:sz w:val="21"/>
                    </w:rPr>
                  </w:pPr>
                  <w:r/>
                </w:p>
              </w:tc>
              <w:tc>
                <w:tcPr>
                  <w:tcW w:w="1121" w:type="dxa"/>
                  <w:vAlign w:val="top"/>
                  <w:tcBorders>
                    <w:top w:val="nil"/>
                  </w:tcBorders>
                </w:tcPr>
                <w:p>
                  <w:pPr>
                    <w:rPr>
                      <w:rFonts w:ascii="Arial"/>
                      <w:sz w:val="21"/>
                    </w:rPr>
                  </w:pPr>
                  <w:r/>
                </w:p>
              </w:tc>
              <w:tc>
                <w:tcPr>
                  <w:tcW w:w="1239" w:type="dxa"/>
                  <w:vAlign w:val="top"/>
                  <w:tcBorders>
                    <w:top w:val="nil"/>
                  </w:tcBorders>
                </w:tcPr>
                <w:p>
                  <w:pPr>
                    <w:ind w:left="134"/>
                    <w:spacing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900-041-49</w:t>
                  </w:r>
                </w:p>
              </w:tc>
              <w:tc>
                <w:tcPr>
                  <w:tcW w:w="669" w:type="dxa"/>
                  <w:vAlign w:val="top"/>
                  <w:tcBorders>
                    <w:top w:val="nil"/>
                  </w:tcBorders>
                </w:tcPr>
                <w:p>
                  <w:pPr>
                    <w:rPr>
                      <w:rFonts w:ascii="Arial"/>
                      <w:sz w:val="21"/>
                    </w:rPr>
                  </w:pPr>
                  <w:r/>
                </w:p>
              </w:tc>
              <w:tc>
                <w:tcPr>
                  <w:tcW w:w="1575" w:type="dxa"/>
                  <w:vAlign w:val="top"/>
                  <w:tcBorders>
                    <w:top w:val="nil"/>
                  </w:tcBorders>
                </w:tcPr>
                <w:p>
                  <w:pPr>
                    <w:pStyle w:val="TableText"/>
                    <w:ind w:left="688"/>
                    <w:spacing w:before="44" w:line="230" w:lineRule="auto"/>
                    <w:rPr/>
                  </w:pPr>
                  <w:r>
                    <w:rPr/>
                    <w:t>物</w:t>
                  </w:r>
                </w:p>
              </w:tc>
              <w:tc>
                <w:tcPr>
                  <w:tcW w:w="894" w:type="dxa"/>
                  <w:vAlign w:val="top"/>
                  <w:tcBorders>
                    <w:top w:val="nil"/>
                  </w:tcBorders>
                </w:tcPr>
                <w:p>
                  <w:pPr>
                    <w:rPr>
                      <w:rFonts w:ascii="Arial"/>
                      <w:sz w:val="21"/>
                    </w:rPr>
                  </w:pPr>
                  <w:r/>
                </w:p>
              </w:tc>
              <w:tc>
                <w:tcPr>
                  <w:tcW w:w="2163" w:type="dxa"/>
                  <w:vAlign w:val="top"/>
                  <w:tcBorders>
                    <w:top w:val="nil"/>
                  </w:tcBorders>
                </w:tcPr>
                <w:p>
                  <w:pPr>
                    <w:pStyle w:val="TableText"/>
                    <w:ind w:left="772"/>
                    <w:spacing w:before="44" w:line="230" w:lineRule="auto"/>
                    <w:rPr/>
                  </w:pPr>
                  <w:r>
                    <w:rPr>
                      <w:spacing w:val="6"/>
                    </w:rPr>
                    <w:t>位处置</w:t>
                  </w:r>
                </w:p>
              </w:tc>
              <w:tc>
                <w:tcPr>
                  <w:tcW w:w="887" w:type="dxa"/>
                  <w:vAlign w:val="top"/>
                  <w:tcBorders>
                    <w:right w:val="nil"/>
                    <w:top w:val="nil"/>
                  </w:tcBorders>
                </w:tcPr>
                <w:p>
                  <w:pPr>
                    <w:rPr>
                      <w:rFonts w:ascii="Arial"/>
                      <w:sz w:val="21"/>
                    </w:rPr>
                  </w:pPr>
                  <w:r/>
                </w:p>
              </w:tc>
            </w:tr>
            <w:tr>
              <w:trPr>
                <w:trHeight w:val="548" w:hRule="atLeast"/>
              </w:trPr>
              <w:tc>
                <w:tcPr>
                  <w:tcW w:w="590" w:type="dxa"/>
                  <w:vAlign w:val="top"/>
                  <w:tcBorders>
                    <w:left w:val="nil"/>
                  </w:tcBorders>
                </w:tcPr>
                <w:p>
                  <w:pPr>
                    <w:ind w:left="224"/>
                    <w:spacing w:before="207"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121" w:type="dxa"/>
                  <w:vAlign w:val="top"/>
                </w:tcPr>
                <w:p>
                  <w:pPr>
                    <w:pStyle w:val="TableText"/>
                    <w:ind w:left="462" w:right="140" w:hanging="314"/>
                    <w:spacing w:before="33" w:line="233" w:lineRule="auto"/>
                    <w:rPr/>
                  </w:pPr>
                  <w:r>
                    <w:rPr>
                      <w:spacing w:val="6"/>
                    </w:rPr>
                    <w:t>水帘柜废</w:t>
                  </w:r>
                  <w:r>
                    <w:rPr/>
                    <w:t>水</w:t>
                  </w:r>
                </w:p>
              </w:tc>
              <w:tc>
                <w:tcPr>
                  <w:tcW w:w="1239" w:type="dxa"/>
                  <w:vAlign w:val="top"/>
                </w:tcPr>
                <w:p>
                  <w:pPr>
                    <w:pStyle w:val="TableText"/>
                    <w:ind w:left="134" w:right="130" w:firstLine="71"/>
                    <w:spacing w:before="48"/>
                    <w:rPr>
                      <w:rFonts w:ascii="Times New Roman" w:hAnsi="Times New Roman" w:eastAsia="Times New Roman" w:cs="Times New Roman"/>
                    </w:rPr>
                  </w:pPr>
                  <w:r>
                    <w:rPr>
                      <w:spacing w:val="7"/>
                    </w:rPr>
                    <w:t>危险废物</w:t>
                  </w:r>
                  <w:r>
                    <w:rPr>
                      <w:rFonts w:ascii="Times New Roman" w:hAnsi="Times New Roman" w:eastAsia="Times New Roman" w:cs="Times New Roman"/>
                      <w:spacing w:val="3"/>
                    </w:rPr>
                    <w:t>900-252-12</w:t>
                  </w:r>
                </w:p>
              </w:tc>
              <w:tc>
                <w:tcPr>
                  <w:tcW w:w="669" w:type="dxa"/>
                  <w:vAlign w:val="top"/>
                </w:tcPr>
                <w:p>
                  <w:pPr>
                    <w:pStyle w:val="TableText"/>
                    <w:ind w:left="130"/>
                    <w:spacing w:before="168" w:line="229" w:lineRule="auto"/>
                    <w:rPr/>
                  </w:pPr>
                  <w:r>
                    <w:rPr>
                      <w:spacing w:val="3"/>
                    </w:rPr>
                    <w:t>液态</w:t>
                  </w:r>
                </w:p>
              </w:tc>
              <w:tc>
                <w:tcPr>
                  <w:tcW w:w="1575" w:type="dxa"/>
                  <w:vAlign w:val="top"/>
                </w:tcPr>
                <w:p>
                  <w:pPr>
                    <w:pStyle w:val="TableText"/>
                    <w:ind w:left="477"/>
                    <w:spacing w:before="168" w:line="228" w:lineRule="auto"/>
                    <w:rPr/>
                  </w:pPr>
                  <w:r>
                    <w:rPr>
                      <w:spacing w:val="6"/>
                    </w:rPr>
                    <w:t>有机物</w:t>
                  </w:r>
                </w:p>
              </w:tc>
              <w:tc>
                <w:tcPr>
                  <w:tcW w:w="894" w:type="dxa"/>
                  <w:vAlign w:val="top"/>
                </w:tcPr>
                <w:p>
                  <w:pPr>
                    <w:pStyle w:val="TableText"/>
                    <w:ind w:left="138"/>
                    <w:spacing w:before="168" w:line="228" w:lineRule="auto"/>
                    <w:rPr/>
                  </w:pPr>
                  <w:r>
                    <w:rPr>
                      <w:spacing w:val="6"/>
                    </w:rPr>
                    <w:t>有机物</w:t>
                  </w:r>
                </w:p>
              </w:tc>
              <w:tc>
                <w:tcPr>
                  <w:tcW w:w="2163" w:type="dxa"/>
                  <w:vAlign w:val="top"/>
                </w:tcPr>
                <w:p>
                  <w:pPr>
                    <w:pStyle w:val="TableText"/>
                    <w:ind w:left="772" w:right="135" w:hanging="629"/>
                    <w:spacing w:before="33" w:line="233" w:lineRule="auto"/>
                    <w:rPr/>
                  </w:pPr>
                  <w:r>
                    <w:rPr>
                      <w:spacing w:val="8"/>
                    </w:rPr>
                    <w:t>桶装，交有资质的单</w:t>
                  </w:r>
                  <w:r>
                    <w:rPr>
                      <w:spacing w:val="6"/>
                    </w:rPr>
                    <w:t>位处置</w:t>
                  </w:r>
                </w:p>
              </w:tc>
              <w:tc>
                <w:tcPr>
                  <w:tcW w:w="887" w:type="dxa"/>
                  <w:vAlign w:val="top"/>
                  <w:tcBorders>
                    <w:right w:val="nil"/>
                  </w:tcBorders>
                </w:tcPr>
                <w:p>
                  <w:pPr>
                    <w:pStyle w:val="TableText"/>
                    <w:ind w:left="244"/>
                    <w:spacing w:before="208" w:line="183" w:lineRule="auto"/>
                    <w:rPr>
                      <w:rFonts w:ascii="Times New Roman" w:hAnsi="Times New Roman" w:eastAsia="Times New Roman" w:cs="Times New Roman"/>
                    </w:rPr>
                  </w:pPr>
                  <w:r>
                    <w:rPr>
                      <w:rFonts w:ascii="Times New Roman" w:hAnsi="Times New Roman" w:eastAsia="Times New Roman" w:cs="Times New Roman"/>
                      <w:spacing w:val="-4"/>
                    </w:rPr>
                    <w:t>T</w:t>
                  </w:r>
                  <w:r>
                    <w:rPr>
                      <w:rFonts w:ascii="Times New Roman" w:hAnsi="Times New Roman" w:eastAsia="Times New Roman" w:cs="Times New Roman"/>
                      <w:spacing w:val="-27"/>
                    </w:rPr>
                    <w:t xml:space="preserve"> </w:t>
                  </w:r>
                  <w:r>
                    <w:rPr>
                      <w:spacing w:val="-4"/>
                    </w:rPr>
                    <w:t>，</w:t>
                  </w:r>
                  <w:r>
                    <w:rPr>
                      <w:rFonts w:ascii="Times New Roman" w:hAnsi="Times New Roman" w:eastAsia="Times New Roman" w:cs="Times New Roman"/>
                      <w:spacing w:val="-4"/>
                    </w:rPr>
                    <w:t>I</w:t>
                  </w:r>
                </w:p>
              </w:tc>
            </w:tr>
            <w:tr>
              <w:trPr>
                <w:trHeight w:val="552" w:hRule="atLeast"/>
              </w:trPr>
              <w:tc>
                <w:tcPr>
                  <w:tcW w:w="590" w:type="dxa"/>
                  <w:vAlign w:val="top"/>
                  <w:tcBorders>
                    <w:left w:val="nil"/>
                  </w:tcBorders>
                </w:tcPr>
                <w:p>
                  <w:pPr>
                    <w:ind w:left="229"/>
                    <w:spacing w:before="13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8</w:t>
                  </w:r>
                </w:p>
              </w:tc>
              <w:tc>
                <w:tcPr>
                  <w:tcW w:w="1121" w:type="dxa"/>
                  <w:vAlign w:val="top"/>
                </w:tcPr>
                <w:p>
                  <w:pPr>
                    <w:pStyle w:val="TableText"/>
                    <w:ind w:left="353" w:right="140" w:hanging="199"/>
                    <w:spacing w:before="32" w:line="235" w:lineRule="auto"/>
                    <w:rPr/>
                  </w:pPr>
                  <w:r>
                    <w:rPr>
                      <w:spacing w:val="5"/>
                    </w:rPr>
                    <w:t>喷枪清洗</w:t>
                  </w:r>
                  <w:r>
                    <w:rPr>
                      <w:spacing w:val="5"/>
                    </w:rPr>
                    <w:t>废水</w:t>
                  </w:r>
                </w:p>
              </w:tc>
              <w:tc>
                <w:tcPr>
                  <w:tcW w:w="1239" w:type="dxa"/>
                  <w:vAlign w:val="top"/>
                </w:tcPr>
                <w:p>
                  <w:pPr>
                    <w:pStyle w:val="TableText"/>
                    <w:ind w:left="134" w:right="130" w:firstLine="71"/>
                    <w:spacing w:before="49" w:line="241" w:lineRule="auto"/>
                    <w:rPr>
                      <w:rFonts w:ascii="Times New Roman" w:hAnsi="Times New Roman" w:eastAsia="Times New Roman" w:cs="Times New Roman"/>
                    </w:rPr>
                  </w:pPr>
                  <w:r>
                    <w:rPr>
                      <w:spacing w:val="7"/>
                    </w:rPr>
                    <w:t>危险废物</w:t>
                  </w:r>
                  <w:r>
                    <w:rPr>
                      <w:rFonts w:ascii="Times New Roman" w:hAnsi="Times New Roman" w:eastAsia="Times New Roman" w:cs="Times New Roman"/>
                      <w:spacing w:val="3"/>
                    </w:rPr>
                    <w:t>900-252-12</w:t>
                  </w:r>
                </w:p>
              </w:tc>
              <w:tc>
                <w:tcPr>
                  <w:tcW w:w="669" w:type="dxa"/>
                  <w:vAlign w:val="top"/>
                </w:tcPr>
                <w:p>
                  <w:pPr>
                    <w:pStyle w:val="TableText"/>
                    <w:ind w:left="130"/>
                    <w:spacing w:before="170" w:line="229" w:lineRule="auto"/>
                    <w:rPr/>
                  </w:pPr>
                  <w:r>
                    <w:rPr>
                      <w:spacing w:val="3"/>
                    </w:rPr>
                    <w:t>液态</w:t>
                  </w:r>
                </w:p>
              </w:tc>
              <w:tc>
                <w:tcPr>
                  <w:tcW w:w="1575" w:type="dxa"/>
                  <w:vAlign w:val="top"/>
                </w:tcPr>
                <w:p>
                  <w:pPr>
                    <w:pStyle w:val="TableText"/>
                    <w:ind w:left="477"/>
                    <w:spacing w:before="169" w:line="228" w:lineRule="auto"/>
                    <w:rPr/>
                  </w:pPr>
                  <w:r>
                    <w:rPr>
                      <w:spacing w:val="6"/>
                    </w:rPr>
                    <w:t>有机物</w:t>
                  </w:r>
                </w:p>
              </w:tc>
              <w:tc>
                <w:tcPr>
                  <w:tcW w:w="894" w:type="dxa"/>
                  <w:vAlign w:val="top"/>
                </w:tcPr>
                <w:p>
                  <w:pPr>
                    <w:pStyle w:val="TableText"/>
                    <w:ind w:left="138"/>
                    <w:spacing w:before="169" w:line="228" w:lineRule="auto"/>
                    <w:rPr/>
                  </w:pPr>
                  <w:r>
                    <w:rPr>
                      <w:spacing w:val="6"/>
                    </w:rPr>
                    <w:t>有机物</w:t>
                  </w:r>
                </w:p>
              </w:tc>
              <w:tc>
                <w:tcPr>
                  <w:tcW w:w="2163" w:type="dxa"/>
                  <w:vAlign w:val="top"/>
                </w:tcPr>
                <w:p>
                  <w:pPr>
                    <w:pStyle w:val="TableText"/>
                    <w:ind w:left="772" w:right="135" w:hanging="629"/>
                    <w:spacing w:before="32" w:line="235" w:lineRule="auto"/>
                    <w:rPr/>
                  </w:pPr>
                  <w:r>
                    <w:rPr>
                      <w:spacing w:val="8"/>
                    </w:rPr>
                    <w:t>桶装，交有资质的单</w:t>
                  </w:r>
                  <w:r>
                    <w:rPr>
                      <w:spacing w:val="6"/>
                    </w:rPr>
                    <w:t>位处置</w:t>
                  </w:r>
                </w:p>
              </w:tc>
              <w:tc>
                <w:tcPr>
                  <w:tcW w:w="887" w:type="dxa"/>
                  <w:vAlign w:val="top"/>
                  <w:tcBorders>
                    <w:right w:val="nil"/>
                  </w:tcBorders>
                </w:tcPr>
                <w:p>
                  <w:pPr>
                    <w:pStyle w:val="TableText"/>
                    <w:ind w:left="244"/>
                    <w:spacing w:before="209" w:line="183" w:lineRule="auto"/>
                    <w:rPr>
                      <w:rFonts w:ascii="Times New Roman" w:hAnsi="Times New Roman" w:eastAsia="Times New Roman" w:cs="Times New Roman"/>
                    </w:rPr>
                  </w:pPr>
                  <w:r>
                    <w:rPr>
                      <w:rFonts w:ascii="Times New Roman" w:hAnsi="Times New Roman" w:eastAsia="Times New Roman" w:cs="Times New Roman"/>
                      <w:spacing w:val="-4"/>
                    </w:rPr>
                    <w:t>T</w:t>
                  </w:r>
                  <w:r>
                    <w:rPr>
                      <w:rFonts w:ascii="Times New Roman" w:hAnsi="Times New Roman" w:eastAsia="Times New Roman" w:cs="Times New Roman"/>
                      <w:spacing w:val="-27"/>
                    </w:rPr>
                    <w:t xml:space="preserve"> </w:t>
                  </w:r>
                  <w:r>
                    <w:rPr>
                      <w:spacing w:val="-4"/>
                    </w:rPr>
                    <w:t>，</w:t>
                  </w:r>
                  <w:r>
                    <w:rPr>
                      <w:rFonts w:ascii="Times New Roman" w:hAnsi="Times New Roman" w:eastAsia="Times New Roman" w:cs="Times New Roman"/>
                      <w:spacing w:val="-4"/>
                    </w:rPr>
                    <w:t>I</w:t>
                  </w:r>
                </w:p>
              </w:tc>
            </w:tr>
          </w:tbl>
          <w:p>
            <w:pPr>
              <w:pStyle w:val="TableText"/>
              <w:ind w:left="100" w:right="105" w:firstLine="116"/>
              <w:spacing w:line="259" w:lineRule="auto"/>
              <w:tabs>
                <w:tab w:val="left" w:pos="217"/>
              </w:tabs>
              <w:rPr/>
            </w:pPr>
            <w:r>
              <w:rPr>
                <w:spacing w:val="7"/>
              </w:rPr>
              <w:t>环境危险特性：腐蚀性（</w:t>
            </w:r>
            <w:r>
              <w:rPr>
                <w:rFonts w:ascii="Times New Roman" w:hAnsi="Times New Roman" w:eastAsia="Times New Roman" w:cs="Times New Roman"/>
              </w:rPr>
              <w:t>Corrosivity</w:t>
            </w:r>
            <w:r>
              <w:rPr>
                <w:rFonts w:ascii="Times New Roman" w:hAnsi="Times New Roman" w:eastAsia="Times New Roman" w:cs="Times New Roman"/>
                <w:spacing w:val="-17"/>
              </w:rPr>
              <w:t xml:space="preserve"> </w:t>
            </w:r>
            <w:r>
              <w:rPr>
                <w:spacing w:val="7"/>
              </w:rPr>
              <w:t>， </w:t>
            </w:r>
            <w:r>
              <w:rPr>
                <w:rFonts w:ascii="Times New Roman" w:hAnsi="Times New Roman" w:eastAsia="Times New Roman" w:cs="Times New Roman"/>
                <w:spacing w:val="7"/>
              </w:rPr>
              <w:t>C</w:t>
            </w:r>
            <w:r>
              <w:rPr>
                <w:spacing w:val="7"/>
              </w:rPr>
              <w:t>）、毒性（</w:t>
            </w:r>
            <w:r>
              <w:rPr>
                <w:rFonts w:ascii="Times New Roman" w:hAnsi="Times New Roman" w:eastAsia="Times New Roman" w:cs="Times New Roman"/>
              </w:rPr>
              <w:t>Toxicity</w:t>
            </w:r>
            <w:r>
              <w:rPr>
                <w:rFonts w:ascii="Times New Roman" w:hAnsi="Times New Roman" w:eastAsia="Times New Roman" w:cs="Times New Roman"/>
                <w:spacing w:val="-26"/>
              </w:rPr>
              <w:t xml:space="preserve"> </w:t>
            </w:r>
            <w:r>
              <w:rPr>
                <w:spacing w:val="7"/>
              </w:rPr>
              <w:t>，</w:t>
            </w:r>
            <w:r>
              <w:rPr>
                <w:rFonts w:ascii="Times New Roman" w:hAnsi="Times New Roman" w:eastAsia="Times New Roman" w:cs="Times New Roman"/>
                <w:spacing w:val="7"/>
              </w:rPr>
              <w:t>T</w:t>
            </w:r>
            <w:r>
              <w:rPr>
                <w:spacing w:val="7"/>
              </w:rPr>
              <w:t>）、易燃性（</w:t>
            </w:r>
            <w:r>
              <w:rPr>
                <w:rFonts w:ascii="Times New Roman" w:hAnsi="Times New Roman" w:eastAsia="Times New Roman" w:cs="Times New Roman"/>
              </w:rPr>
              <w:t>Ignitability</w:t>
            </w:r>
            <w:r>
              <w:rPr>
                <w:rFonts w:ascii="Times New Roman" w:hAnsi="Times New Roman" w:eastAsia="Times New Roman" w:cs="Times New Roman"/>
                <w:spacing w:val="-26"/>
              </w:rPr>
              <w:t xml:space="preserve"> </w:t>
            </w:r>
            <w:r>
              <w:rPr>
                <w:spacing w:val="7"/>
              </w:rPr>
              <w:t>， </w:t>
            </w:r>
            <w:r>
              <w:rPr>
                <w:rFonts w:ascii="Times New Roman" w:hAnsi="Times New Roman" w:eastAsia="Times New Roman" w:cs="Times New Roman"/>
                <w:spacing w:val="7"/>
              </w:rPr>
              <w:t>I</w:t>
            </w:r>
            <w:r>
              <w:rPr>
                <w:spacing w:val="7"/>
              </w:rPr>
              <w:t>）、反</w:t>
            </w:r>
            <w:r>
              <w:rPr>
                <w:u w:val="single" w:color="auto"/>
              </w:rPr>
              <w:tab/>
            </w:r>
            <w:r>
              <w:rPr>
                <w:u w:val="single" w:color="auto"/>
                <w:spacing w:val="4"/>
              </w:rPr>
              <w:t>应性（</w:t>
            </w:r>
            <w:r>
              <w:rPr>
                <w:rFonts w:ascii="Times New Roman" w:hAnsi="Times New Roman" w:eastAsia="Times New Roman" w:cs="Times New Roman"/>
                <w:u w:val="single" w:color="auto"/>
              </w:rPr>
              <w:t>Reactivity</w:t>
            </w:r>
            <w:r>
              <w:rPr>
                <w:rFonts w:ascii="Times New Roman" w:hAnsi="Times New Roman" w:eastAsia="Times New Roman" w:cs="Times New Roman"/>
                <w:u w:val="single" w:color="auto"/>
                <w:spacing w:val="-24"/>
              </w:rPr>
              <w:t xml:space="preserve"> </w:t>
            </w:r>
            <w:r>
              <w:rPr>
                <w:u w:val="single" w:color="auto"/>
                <w:spacing w:val="4"/>
              </w:rPr>
              <w:t>， </w:t>
            </w:r>
            <w:r>
              <w:rPr>
                <w:rFonts w:ascii="Times New Roman" w:hAnsi="Times New Roman" w:eastAsia="Times New Roman" w:cs="Times New Roman"/>
                <w:u w:val="single" w:color="auto"/>
                <w:spacing w:val="4"/>
              </w:rPr>
              <w:t>R</w:t>
            </w:r>
            <w:r>
              <w:rPr>
                <w:u w:val="single" w:color="auto"/>
                <w:spacing w:val="4"/>
              </w:rPr>
              <w:t>）和感染性（</w:t>
            </w:r>
            <w:r>
              <w:rPr>
                <w:rFonts w:ascii="Times New Roman" w:hAnsi="Times New Roman" w:eastAsia="Times New Roman" w:cs="Times New Roman"/>
                <w:u w:val="single" w:color="auto"/>
              </w:rPr>
              <w:t>Infectivity</w:t>
            </w:r>
            <w:r>
              <w:rPr>
                <w:rFonts w:ascii="Times New Roman" w:hAnsi="Times New Roman" w:eastAsia="Times New Roman" w:cs="Times New Roman"/>
                <w:u w:val="single" w:color="auto"/>
                <w:spacing w:val="-26"/>
              </w:rPr>
              <w:t xml:space="preserve"> </w:t>
            </w:r>
            <w:r>
              <w:rPr>
                <w:u w:val="single" w:color="auto"/>
                <w:spacing w:val="4"/>
              </w:rPr>
              <w:t>，</w:t>
            </w:r>
            <w:r>
              <w:rPr>
                <w:rFonts w:ascii="Times New Roman" w:hAnsi="Times New Roman" w:eastAsia="Times New Roman" w:cs="Times New Roman"/>
                <w:u w:val="single" w:color="auto"/>
              </w:rPr>
              <w:t>In</w:t>
            </w:r>
            <w:r>
              <w:rPr>
                <w:u w:val="single" w:color="auto"/>
                <w:spacing w:val="4"/>
              </w:rPr>
              <w:t>）。                                 </w:t>
            </w:r>
            <w:r>
              <w:rPr>
                <w:u w:val="single" w:color="auto"/>
                <w:spacing w:val="3"/>
              </w:rPr>
              <w:t xml:space="preserve">        </w:t>
            </w:r>
          </w:p>
          <w:p>
            <w:pPr>
              <w:pStyle w:val="TableText"/>
              <w:ind w:left="527"/>
              <w:spacing w:before="43" w:line="228" w:lineRule="auto"/>
              <w:rPr/>
            </w:pPr>
            <w:r>
              <w:rPr>
                <w:spacing w:val="9"/>
              </w:rPr>
              <w:t>本项目产生的固体废物经适当措施处理后，不会直接对环境造成明显不利影响。</w:t>
            </w:r>
          </w:p>
          <w:p>
            <w:pPr>
              <w:pStyle w:val="TableText"/>
              <w:ind w:left="524"/>
              <w:spacing w:before="161" w:line="228" w:lineRule="auto"/>
              <w:rPr/>
            </w:pPr>
            <w:r>
              <w:rPr>
                <w:rFonts w:ascii="Times New Roman" w:hAnsi="Times New Roman" w:eastAsia="Times New Roman" w:cs="Times New Roman"/>
                <w:b/>
                <w:bCs/>
                <w:spacing w:val="4"/>
              </w:rPr>
              <w:t>2</w:t>
            </w:r>
            <w:r>
              <w:rPr>
                <w:rFonts w:ascii="Times New Roman" w:hAnsi="Times New Roman" w:eastAsia="Times New Roman" w:cs="Times New Roman"/>
                <w:b/>
                <w:bCs/>
                <w:spacing w:val="-26"/>
              </w:rPr>
              <w:t xml:space="preserve"> </w:t>
            </w:r>
            <w:r>
              <w:rPr>
                <w:b/>
                <w:bCs/>
                <w:spacing w:val="4"/>
              </w:rPr>
              <w:t>、环境管理要求</w:t>
            </w:r>
          </w:p>
          <w:p>
            <w:pPr>
              <w:pStyle w:val="TableText"/>
              <w:ind w:left="537"/>
              <w:spacing w:before="163" w:line="229" w:lineRule="auto"/>
              <w:rPr/>
            </w:pPr>
            <w:r>
              <w:rPr>
                <w:b/>
                <w:bCs/>
                <w:spacing w:val="4"/>
              </w:rPr>
              <w:t>（</w:t>
            </w:r>
            <w:r>
              <w:rPr>
                <w:rFonts w:ascii="Times New Roman" w:hAnsi="Times New Roman" w:eastAsia="Times New Roman" w:cs="Times New Roman"/>
                <w:b/>
                <w:bCs/>
                <w:spacing w:val="4"/>
              </w:rPr>
              <w:t>1</w:t>
            </w:r>
            <w:r>
              <w:rPr>
                <w:b/>
                <w:bCs/>
                <w:spacing w:val="4"/>
              </w:rPr>
              <w:t>）生活垃圾</w:t>
            </w:r>
          </w:p>
          <w:p>
            <w:pPr>
              <w:pStyle w:val="TableText"/>
              <w:ind w:left="107" w:right="104" w:firstLine="421"/>
              <w:spacing w:before="161" w:line="377" w:lineRule="auto"/>
              <w:jc w:val="both"/>
              <w:rPr/>
            </w:pPr>
            <w:r>
              <w:rPr>
                <w:spacing w:val="7"/>
              </w:rPr>
              <w:t>生活垃圾必须统一收集，交由环卫部门统一处理。产生生活垃圾的单位应当依法履行生活垃圾源</w:t>
            </w:r>
            <w:r>
              <w:rPr>
                <w:spacing w:val="8"/>
              </w:rPr>
              <w:t>头减量和分类投放义务，承担生活垃圾产生者责任。任</w:t>
            </w:r>
            <w:r>
              <w:rPr>
                <w:spacing w:val="7"/>
              </w:rPr>
              <w:t>何单位和个人都应当依法在指定的地点分类投</w:t>
            </w:r>
            <w:r>
              <w:rPr>
                <w:spacing w:val="9"/>
              </w:rPr>
              <w:t>放生活垃圾。禁止随意倾倒、抛撒、堆放或者焚烧生活垃圾。</w:t>
            </w:r>
          </w:p>
          <w:p>
            <w:pPr>
              <w:pStyle w:val="TableText"/>
              <w:ind w:left="537"/>
              <w:spacing w:line="229" w:lineRule="auto"/>
              <w:rPr/>
            </w:pPr>
            <w:r>
              <w:rPr>
                <w:b/>
                <w:bCs/>
                <w:spacing w:val="4"/>
              </w:rPr>
              <w:t>（</w:t>
            </w:r>
            <w:r>
              <w:rPr>
                <w:rFonts w:ascii="Times New Roman" w:hAnsi="Times New Roman" w:eastAsia="Times New Roman" w:cs="Times New Roman"/>
                <w:b/>
                <w:bCs/>
                <w:spacing w:val="4"/>
              </w:rPr>
              <w:t>2</w:t>
            </w:r>
            <w:r>
              <w:rPr>
                <w:b/>
                <w:bCs/>
                <w:spacing w:val="4"/>
              </w:rPr>
              <w:t>）一般固废</w:t>
            </w:r>
          </w:p>
          <w:p>
            <w:pPr>
              <w:pStyle w:val="TableText"/>
              <w:ind w:left="107" w:right="104" w:firstLine="423"/>
              <w:spacing w:before="158" w:line="377" w:lineRule="auto"/>
              <w:jc w:val="both"/>
              <w:rPr/>
            </w:pPr>
            <w:r>
              <w:rPr>
                <w:spacing w:val="7"/>
              </w:rPr>
              <w:t>企业需自觉履行固体废物申报登记制度。一般工业固体申报管理应认真落实《中华人民共和国固</w:t>
            </w:r>
            <w:r>
              <w:rPr>
                <w:spacing w:val="8"/>
              </w:rPr>
              <w:t>体废物污染环境防治法》第三十二条规定；国家实行工</w:t>
            </w:r>
            <w:r>
              <w:rPr>
                <w:spacing w:val="7"/>
              </w:rPr>
              <w:t>业固体废物申报登记制度。产生工业固体废物</w:t>
            </w:r>
            <w:r>
              <w:rPr>
                <w:spacing w:val="8"/>
              </w:rPr>
              <w:t>的单位必须按照国务院保护行政主管部门的规定，向所</w:t>
            </w:r>
            <w:r>
              <w:rPr>
                <w:spacing w:val="7"/>
              </w:rPr>
              <w:t>在地县级以上人民政府环境保护行政主管部门</w:t>
            </w:r>
            <w:r>
              <w:rPr>
                <w:spacing w:val="9"/>
              </w:rPr>
              <w:t>提供工业固体废物的种类、产生量、流向、贮存、处置等有关资料。</w:t>
            </w:r>
          </w:p>
          <w:p>
            <w:pPr>
              <w:pStyle w:val="TableText"/>
              <w:ind w:left="107" w:right="43" w:firstLine="423"/>
              <w:spacing w:before="3" w:line="377" w:lineRule="auto"/>
              <w:jc w:val="both"/>
              <w:rPr/>
            </w:pPr>
            <w:r>
              <w:rPr>
                <w:spacing w:val="9"/>
              </w:rPr>
              <w:t>一般工业固体废物产生单位必须如实申报正常作业条件下工业固体废物的种类</w:t>
            </w:r>
            <w:r>
              <w:rPr>
                <w:spacing w:val="8"/>
              </w:rPr>
              <w:t>、产生量、流向、</w:t>
            </w:r>
            <w:r>
              <w:rPr>
                <w:spacing w:val="9"/>
              </w:rPr>
              <w:t>贮存、利用、处置状况等有关资料，以及执行有关法律、法规的真实情况，不得隐瞒不报或者</w:t>
            </w:r>
            <w:r>
              <w:rPr>
                <w:spacing w:val="8"/>
              </w:rPr>
              <w:t>虚报、</w:t>
            </w:r>
            <w:r>
              <w:rPr>
                <w:spacing w:val="8"/>
              </w:rPr>
              <w:t>谎报。一般工业固体废物产生单位应于网上申报登记上</w:t>
            </w:r>
            <w:r>
              <w:rPr>
                <w:spacing w:val="7"/>
              </w:rPr>
              <w:t>一年度的信息，通过省固体废物管理信息平台</w:t>
            </w:r>
            <w:r>
              <w:rPr>
                <w:spacing w:val="8"/>
              </w:rPr>
              <w:t>依法申报固体废物的种类、产生量、流向、交接、贮存、利用、处置情况；</w:t>
            </w:r>
            <w:r>
              <w:rPr>
                <w:spacing w:val="-54"/>
              </w:rPr>
              <w:t xml:space="preserve"> </w:t>
            </w:r>
            <w:r>
              <w:rPr>
                <w:spacing w:val="8"/>
              </w:rPr>
              <w:t>申报企业要签</w:t>
            </w:r>
            <w:r>
              <w:rPr>
                <w:spacing w:val="7"/>
              </w:rPr>
              <w:t>署承诺书，</w:t>
            </w:r>
            <w:r>
              <w:rPr>
                <w:spacing w:val="9"/>
              </w:rPr>
              <w:t>依法向县级环保部门申报登记信息，确保申报数据的真实性、准确性和完整性。</w:t>
            </w:r>
          </w:p>
          <w:p>
            <w:pPr>
              <w:pStyle w:val="TableText"/>
              <w:ind w:left="106" w:right="104" w:firstLine="424"/>
              <w:spacing w:before="2" w:line="372" w:lineRule="auto"/>
              <w:jc w:val="both"/>
              <w:rPr/>
            </w:pPr>
            <w:r>
              <w:rPr>
                <w:spacing w:val="6"/>
              </w:rPr>
              <w:t>一般工业固体固体废物贮存或处置，应符合《一般工业固体</w:t>
            </w:r>
            <w:r>
              <w:rPr>
                <w:spacing w:val="5"/>
              </w:rPr>
              <w:t>废物贮存和填埋污染控制标准》（</w:t>
            </w:r>
            <w:r>
              <w:rPr>
                <w:rFonts w:ascii="Times New Roman" w:hAnsi="Times New Roman" w:eastAsia="Times New Roman" w:cs="Times New Roman"/>
              </w:rPr>
              <w:t>GB </w:t>
            </w:r>
            <w:r>
              <w:rPr>
                <w:rFonts w:ascii="Times New Roman" w:hAnsi="Times New Roman" w:eastAsia="Times New Roman" w:cs="Times New Roman"/>
                <w:spacing w:val="8"/>
              </w:rPr>
              <w:t>18599-2020</w:t>
            </w:r>
            <w:r>
              <w:rPr>
                <w:spacing w:val="8"/>
              </w:rPr>
              <w:t>）有关要求。一般工业固体废</w:t>
            </w:r>
            <w:r>
              <w:rPr>
                <w:spacing w:val="7"/>
              </w:rPr>
              <w:t>物的贮存设施、场所必须采取防扬散、防流失、防渗漏或者</w:t>
            </w:r>
            <w:r>
              <w:rPr>
                <w:spacing w:val="8"/>
              </w:rPr>
              <w:t>其他防止污染环境的措施，必须符合国家环境保护标准，</w:t>
            </w:r>
            <w:r>
              <w:rPr>
                <w:spacing w:val="7"/>
              </w:rPr>
              <w:t>并对未处理的固体废物做出妥善处理，安全</w:t>
            </w:r>
            <w:r>
              <w:rPr>
                <w:spacing w:val="8"/>
              </w:rPr>
              <w:t>存放。对暂时不利用或者不能回收利用的一般工业固体废</w:t>
            </w:r>
            <w:r>
              <w:rPr>
                <w:spacing w:val="7"/>
              </w:rPr>
              <w:t>物，必须配套建设防雨淋、防渗漏、易识别</w:t>
            </w:r>
            <w:r>
              <w:rPr>
                <w:spacing w:val="8"/>
              </w:rPr>
              <w:t>等符合环境保护标准和管理要求的贮存设施或场所，以及</w:t>
            </w:r>
            <w:r>
              <w:rPr>
                <w:spacing w:val="7"/>
              </w:rPr>
              <w:t>足够的流转空间，按国家环境保护的技术和</w:t>
            </w:r>
            <w:r>
              <w:rPr>
                <w:spacing w:val="9"/>
              </w:rPr>
              <w:t>管理要求，有专人看管，建立便于核查的进、出物料的台账记录和固体废物明细表。</w:t>
            </w:r>
          </w:p>
          <w:p>
            <w:pPr>
              <w:pStyle w:val="TableText"/>
              <w:ind w:left="537"/>
              <w:spacing w:line="274" w:lineRule="exact"/>
              <w:rPr/>
            </w:pPr>
            <w:r>
              <w:rPr>
                <w:spacing w:val="6"/>
                <w:position w:val="1"/>
              </w:rPr>
              <w:t>（</w:t>
            </w:r>
            <w:r>
              <w:rPr>
                <w:rFonts w:ascii="Times New Roman" w:hAnsi="Times New Roman" w:eastAsia="Times New Roman" w:cs="Times New Roman"/>
                <w:spacing w:val="6"/>
                <w:position w:val="1"/>
              </w:rPr>
              <w:t>3</w:t>
            </w:r>
            <w:r>
              <w:rPr>
                <w:spacing w:val="6"/>
                <w:position w:val="1"/>
              </w:rPr>
              <w:t>）危险废物</w:t>
            </w:r>
          </w:p>
          <w:p>
            <w:pPr>
              <w:pStyle w:val="TableText"/>
              <w:ind w:left="110" w:right="11" w:firstLine="419"/>
              <w:spacing w:before="165" w:line="361" w:lineRule="auto"/>
              <w:rPr/>
            </w:pPr>
            <w:r>
              <w:rPr>
                <w:spacing w:val="5"/>
              </w:rPr>
              <w:t>为保证固体废物暂存场内暂存的危险废物不对环境产生污染，依据《危</w:t>
            </w:r>
            <w:r>
              <w:rPr>
                <w:spacing w:val="4"/>
              </w:rPr>
              <w:t>险废物贮存污染控制标准》</w:t>
            </w:r>
            <w:r>
              <w:rPr/>
              <w:t xml:space="preserve"> </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18597-2001</w:t>
            </w:r>
            <w:r>
              <w:rPr>
                <w:rFonts w:ascii="Times New Roman" w:hAnsi="Times New Roman" w:eastAsia="Times New Roman" w:cs="Times New Roman"/>
                <w:spacing w:val="-7"/>
              </w:rPr>
              <w:t xml:space="preserve"> </w:t>
            </w:r>
            <w:r>
              <w:rPr>
                <w:spacing w:val="8"/>
              </w:rPr>
              <w:t>，</w:t>
            </w:r>
            <w:r>
              <w:rPr>
                <w:rFonts w:ascii="Times New Roman" w:hAnsi="Times New Roman" w:eastAsia="Times New Roman" w:cs="Times New Roman"/>
                <w:spacing w:val="8"/>
              </w:rPr>
              <w:t>2013  </w:t>
            </w:r>
            <w:r>
              <w:rPr>
                <w:spacing w:val="8"/>
              </w:rPr>
              <w:t>年修正）、《危险废物收集、贮运、运输技术规范》</w:t>
            </w:r>
            <w:r>
              <w:rPr>
                <w:spacing w:val="-80"/>
              </w:rPr>
              <w:t xml:space="preserve"> </w:t>
            </w:r>
            <w:r>
              <w:rPr>
                <w:spacing w:val="8"/>
              </w:rPr>
              <w:t>（</w:t>
            </w:r>
            <w:r>
              <w:rPr>
                <w:rFonts w:ascii="Times New Roman" w:hAnsi="Times New Roman" w:eastAsia="Times New Roman" w:cs="Times New Roman"/>
              </w:rPr>
              <w:t>HJ</w:t>
            </w:r>
            <w:r>
              <w:rPr>
                <w:rFonts w:ascii="Times New Roman" w:hAnsi="Times New Roman" w:eastAsia="Times New Roman" w:cs="Times New Roman"/>
                <w:spacing w:val="8"/>
              </w:rPr>
              <w:t>2025-2012</w:t>
            </w:r>
            <w:r>
              <w:rPr>
                <w:spacing w:val="8"/>
              </w:rPr>
              <w:t>）及相</w:t>
            </w:r>
            <w:r>
              <w:rPr>
                <w:spacing w:val="8"/>
              </w:rPr>
              <w:t>关国家及地方法律法规，提出如下环保措施：</w:t>
            </w:r>
          </w:p>
          <w:p>
            <w:pPr>
              <w:pStyle w:val="TableText"/>
              <w:ind w:left="107" w:right="104" w:firstLine="418"/>
              <w:spacing w:before="51" w:line="303" w:lineRule="auto"/>
              <w:rPr/>
            </w:pPr>
            <w:r>
              <w:rPr>
                <w:spacing w:val="8"/>
              </w:rPr>
              <w:t>①采取室内贮存方式，设置环境保护图形标</w:t>
            </w:r>
            <w:r>
              <w:rPr>
                <w:spacing w:val="7"/>
              </w:rPr>
              <w:t>志和警示标志。房屋上设坡屋顶防雨。为防止暴雨径</w:t>
            </w:r>
            <w:r>
              <w:rPr>
                <w:spacing w:val="9"/>
              </w:rPr>
              <w:t>流进入室内，固体废物处置场周边设置导流渠，室内地坪高出室外地坪。</w:t>
            </w:r>
          </w:p>
          <w:p>
            <w:pPr>
              <w:pStyle w:val="TableText"/>
              <w:ind w:left="118" w:right="104" w:firstLine="406"/>
              <w:spacing w:before="160" w:line="304" w:lineRule="auto"/>
              <w:rPr/>
            </w:pPr>
            <w:r>
              <w:rPr>
                <w:spacing w:val="8"/>
              </w:rPr>
              <w:t>②固体废物袋装收集后，按类别放入相应的容</w:t>
            </w:r>
            <w:r>
              <w:rPr>
                <w:spacing w:val="7"/>
              </w:rPr>
              <w:t>器内，禁止一般废物与危险废物混放，不相容的危</w:t>
            </w:r>
            <w:r>
              <w:rPr>
                <w:spacing w:val="8"/>
              </w:rPr>
              <w:t>险废物分开存放并设有隔离间隔断。</w:t>
            </w:r>
          </w:p>
        </w:tc>
      </w:tr>
    </w:tbl>
    <w:p>
      <w:pPr>
        <w:pStyle w:val="BodyText"/>
        <w:rPr/>
      </w:pPr>
      <w:r/>
    </w:p>
    <w:p>
      <w:pPr>
        <w:sectPr>
          <w:footerReference w:type="default" r:id="rId58"/>
          <w:pgSz w:w="11907" w:h="16840"/>
          <w:pgMar w:top="1134" w:right="1083" w:bottom="1057" w:left="1083" w:header="0" w:footer="718" w:gutter="0"/>
        </w:sectPr>
        <w:rPr/>
      </w:pPr>
    </w:p>
    <w:tbl>
      <w:tblPr>
        <w:tblStyle w:val="TableNormal"/>
        <w:tblW w:w="9725"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370"/>
        <w:gridCol w:w="9355"/>
      </w:tblGrid>
      <w:tr>
        <w:trPr>
          <w:trHeight w:val="14501" w:hRule="atLeast"/>
        </w:trPr>
        <w:tc>
          <w:tcPr>
            <w:tcW w:w="370" w:type="dxa"/>
            <w:vAlign w:val="top"/>
            <w:tcBorders>
              <w:right w:val="single" w:color="000000" w:sz="2" w:space="0"/>
            </w:tcBorders>
          </w:tcPr>
          <w:p>
            <w:pPr>
              <w:rPr>
                <w:rFonts w:ascii="Arial"/>
                <w:sz w:val="21"/>
              </w:rPr>
            </w:pPr>
            <w:r/>
          </w:p>
        </w:tc>
        <w:tc>
          <w:tcPr>
            <w:tcW w:w="9355" w:type="dxa"/>
            <w:vAlign w:val="top"/>
            <w:tcBorders>
              <w:left w:val="single" w:color="000000" w:sz="2" w:space="0"/>
            </w:tcBorders>
          </w:tcPr>
          <w:p>
            <w:pPr>
              <w:pStyle w:val="TableText"/>
              <w:ind w:left="107" w:right="104" w:firstLine="418"/>
              <w:spacing w:before="34" w:line="303" w:lineRule="auto"/>
              <w:rPr/>
            </w:pPr>
            <w:r>
              <w:rPr>
                <w:spacing w:val="8"/>
              </w:rPr>
              <w:t>③收集固体废物的容器放置在隔架上，其底部</w:t>
            </w:r>
            <w:r>
              <w:rPr>
                <w:spacing w:val="7"/>
              </w:rPr>
              <w:t>与地面相距一定距离，以保持地面干燥，盛装在容</w:t>
            </w:r>
            <w:r>
              <w:rPr>
                <w:spacing w:val="9"/>
              </w:rPr>
              <w:t>器内的同类危险废物可以堆叠存放，每个堆间应留有搬运通道。</w:t>
            </w:r>
          </w:p>
          <w:p>
            <w:pPr>
              <w:pStyle w:val="TableText"/>
              <w:ind w:left="525"/>
              <w:spacing w:before="163" w:line="226" w:lineRule="auto"/>
              <w:rPr/>
            </w:pPr>
            <w:r>
              <w:rPr>
                <w:spacing w:val="9"/>
              </w:rPr>
              <w:t>④固体废物置场室内地面做耐腐蚀硬化处理，且表面无裂隙。</w:t>
            </w:r>
          </w:p>
          <w:p>
            <w:pPr>
              <w:pStyle w:val="TableText"/>
              <w:ind w:left="525"/>
              <w:spacing w:before="163" w:line="226" w:lineRule="auto"/>
              <w:rPr/>
            </w:pPr>
            <w:r>
              <w:rPr>
                <w:spacing w:val="9"/>
              </w:rPr>
              <w:t>⑤固体废物置场内暂存的固体废物定期运至有关部门处置。</w:t>
            </w:r>
          </w:p>
          <w:p>
            <w:pPr>
              <w:pStyle w:val="TableText"/>
              <w:ind w:left="525"/>
              <w:spacing w:before="163" w:line="226" w:lineRule="auto"/>
              <w:rPr/>
            </w:pPr>
            <w:r>
              <w:rPr>
                <w:spacing w:val="9"/>
              </w:rPr>
              <w:t>⑥室内做积水沟收集渗漏液，积水沟设排积水泵坑。</w:t>
            </w:r>
          </w:p>
          <w:p>
            <w:pPr>
              <w:pStyle w:val="TableText"/>
              <w:ind w:left="525"/>
              <w:spacing w:before="163" w:line="226" w:lineRule="auto"/>
              <w:rPr/>
            </w:pPr>
            <w:r>
              <w:rPr>
                <w:spacing w:val="9"/>
              </w:rPr>
              <w:t>⑦固体废物置场室内地面、裙脚和积水沟做防渗漏处理，所使用的材料要与危险废物相容。</w:t>
            </w:r>
          </w:p>
          <w:p>
            <w:pPr>
              <w:pStyle w:val="TableText"/>
              <w:ind w:left="143" w:right="104" w:firstLine="382"/>
              <w:spacing w:before="164" w:line="303" w:lineRule="auto"/>
              <w:rPr/>
            </w:pPr>
            <w:r>
              <w:rPr>
                <w:spacing w:val="8"/>
              </w:rPr>
              <w:t>⑧建立档案制度，对暂存的废物种类、数量、</w:t>
            </w:r>
            <w:r>
              <w:rPr>
                <w:spacing w:val="7"/>
              </w:rPr>
              <w:t>特性、包装容器类别、存放库位、存入日期、运出</w:t>
            </w:r>
            <w:r>
              <w:rPr>
                <w:spacing w:val="8"/>
              </w:rPr>
              <w:t>日期等详细记录在案并长期保存。建立定期巡查、维</w:t>
            </w:r>
            <w:r>
              <w:rPr>
                <w:spacing w:val="7"/>
              </w:rPr>
              <w:t>护制度。</w:t>
            </w:r>
          </w:p>
          <w:p>
            <w:pPr>
              <w:pStyle w:val="TableText"/>
              <w:ind w:left="107" w:right="48" w:firstLine="421"/>
              <w:spacing w:before="129" w:line="368" w:lineRule="auto"/>
              <w:rPr/>
            </w:pPr>
            <w:r>
              <w:rPr>
                <w:spacing w:val="8"/>
              </w:rPr>
              <w:t>为规范各类危险废物的处置，依据《中华人民共和国固体废物污染环境防治法》（</w:t>
            </w:r>
            <w:r>
              <w:rPr>
                <w:rFonts w:ascii="Times New Roman" w:hAnsi="Times New Roman" w:eastAsia="Times New Roman" w:cs="Times New Roman"/>
                <w:spacing w:val="8"/>
              </w:rPr>
              <w:t>2020 </w:t>
            </w:r>
            <w:r>
              <w:rPr>
                <w:spacing w:val="8"/>
              </w:rPr>
              <w:t>修订</w:t>
            </w:r>
            <w:r>
              <w:rPr>
                <w:spacing w:val="-14"/>
              </w:rPr>
              <w:t>），</w:t>
            </w:r>
            <w:r>
              <w:rPr>
                <w:spacing w:val="7"/>
              </w:rPr>
              <w:t>提出如下环保措施：</w:t>
            </w:r>
          </w:p>
          <w:p>
            <w:pPr>
              <w:pStyle w:val="TableText"/>
              <w:ind w:left="108" w:right="104" w:firstLine="417"/>
              <w:spacing w:before="48" w:line="303" w:lineRule="auto"/>
              <w:rPr/>
            </w:pPr>
            <w:r>
              <w:rPr>
                <w:spacing w:val="8"/>
              </w:rPr>
              <w:t>①对危险废物的容器和包装物以及收集、贮</w:t>
            </w:r>
            <w:r>
              <w:rPr>
                <w:spacing w:val="7"/>
              </w:rPr>
              <w:t>存、运输、利用、处置危险废物的设施、场所，应当</w:t>
            </w:r>
            <w:r>
              <w:rPr>
                <w:spacing w:val="8"/>
              </w:rPr>
              <w:t>按照规定设置危险废物识别标志。</w:t>
            </w:r>
          </w:p>
          <w:p>
            <w:pPr>
              <w:pStyle w:val="TableText"/>
              <w:ind w:left="107" w:right="43" w:firstLine="417"/>
              <w:spacing w:before="164" w:line="327" w:lineRule="auto"/>
              <w:rPr/>
            </w:pPr>
            <w:r>
              <w:rPr>
                <w:spacing w:val="9"/>
              </w:rPr>
              <w:t>②应当按照国家有关规定制定危险废物管理计划；建立危险废物管理台账，如实记录有关</w:t>
            </w:r>
            <w:r>
              <w:rPr>
                <w:spacing w:val="8"/>
              </w:rPr>
              <w:t>信息，</w:t>
            </w:r>
            <w:r>
              <w:rPr>
                <w:spacing w:val="9"/>
              </w:rPr>
              <w:t>并通过国家危险废物信息管理系统向所在地生态环境主管部门申报危险废物的种类、产生量</w:t>
            </w:r>
            <w:r>
              <w:rPr>
                <w:spacing w:val="8"/>
              </w:rPr>
              <w:t>、流向、</w:t>
            </w:r>
            <w:r>
              <w:rPr>
                <w:spacing w:val="8"/>
              </w:rPr>
              <w:t>贮存、处置等有关资料。</w:t>
            </w:r>
          </w:p>
          <w:p>
            <w:pPr>
              <w:pStyle w:val="TableText"/>
              <w:ind w:right="9"/>
              <w:spacing w:before="161" w:line="226" w:lineRule="auto"/>
              <w:jc w:val="right"/>
              <w:rPr/>
            </w:pPr>
            <w:r>
              <w:rPr>
                <w:spacing w:val="5"/>
              </w:rPr>
              <w:t>③应当按照国家有关规定和环境保护标准要求贮存、利用、处置危险废物，不得擅</w:t>
            </w:r>
            <w:r>
              <w:rPr>
                <w:spacing w:val="4"/>
              </w:rPr>
              <w:t>自倾倒、堆放。</w:t>
            </w:r>
          </w:p>
          <w:p>
            <w:pPr>
              <w:pStyle w:val="TableText"/>
              <w:ind w:left="111" w:right="43" w:firstLine="414"/>
              <w:spacing w:before="165" w:line="303" w:lineRule="auto"/>
              <w:rPr/>
            </w:pPr>
            <w:r>
              <w:rPr>
                <w:spacing w:val="9"/>
              </w:rPr>
              <w:t>④禁止将危险废物提供或者委托给无许可证的单位或者其他生产经营者从事收集、贮存、</w:t>
            </w:r>
            <w:r>
              <w:rPr>
                <w:spacing w:val="8"/>
              </w:rPr>
              <w:t>利用、</w:t>
            </w:r>
            <w:r>
              <w:rPr>
                <w:spacing w:val="5"/>
              </w:rPr>
              <w:t>处置活动。</w:t>
            </w:r>
          </w:p>
          <w:p>
            <w:pPr>
              <w:pStyle w:val="TableText"/>
              <w:ind w:left="107" w:right="104" w:firstLine="417"/>
              <w:spacing w:before="159" w:line="303" w:lineRule="auto"/>
              <w:rPr/>
            </w:pPr>
            <w:r>
              <w:rPr>
                <w:spacing w:val="8"/>
              </w:rPr>
              <w:t>⑤收集、贮存危险废物，应当按照危险废物特</w:t>
            </w:r>
            <w:r>
              <w:rPr>
                <w:spacing w:val="7"/>
              </w:rPr>
              <w:t>性分类进行。禁止混合收集、贮存、运输、处置性</w:t>
            </w:r>
            <w:r>
              <w:rPr>
                <w:spacing w:val="8"/>
              </w:rPr>
              <w:t>质不相容而未经安全性处置的危险废物。</w:t>
            </w:r>
          </w:p>
          <w:p>
            <w:pPr>
              <w:pStyle w:val="TableText"/>
              <w:ind w:left="525"/>
              <w:spacing w:before="160" w:line="226" w:lineRule="auto"/>
              <w:rPr/>
            </w:pPr>
            <w:r>
              <w:rPr>
                <w:spacing w:val="9"/>
              </w:rPr>
              <w:t>⑥禁止将危险废物混入非危险废物中贮存。</w:t>
            </w:r>
          </w:p>
          <w:p>
            <w:pPr>
              <w:pStyle w:val="TableText"/>
              <w:ind w:left="2455"/>
              <w:spacing w:before="163" w:line="224" w:lineRule="auto"/>
              <w:rPr/>
            </w:pPr>
            <w:r>
              <w:rPr>
                <w:b/>
                <w:bCs/>
                <w:spacing w:val="6"/>
              </w:rPr>
              <w:t>表</w:t>
            </w:r>
            <w:r>
              <w:rPr>
                <w:spacing w:val="-29"/>
              </w:rPr>
              <w:t xml:space="preserve"> </w:t>
            </w:r>
            <w:r>
              <w:rPr>
                <w:rFonts w:ascii="Times New Roman" w:hAnsi="Times New Roman" w:eastAsia="Times New Roman" w:cs="Times New Roman"/>
                <w:b/>
                <w:bCs/>
                <w:spacing w:val="6"/>
              </w:rPr>
              <w:t>4-19    </w:t>
            </w:r>
            <w:r>
              <w:rPr>
                <w:b/>
                <w:bCs/>
                <w:spacing w:val="6"/>
              </w:rPr>
              <w:t>建设项目危险废物贮存场所基本情况表</w:t>
            </w:r>
          </w:p>
          <w:tbl>
            <w:tblPr>
              <w:tblStyle w:val="TableNormal"/>
              <w:tblW w:w="9091" w:type="dxa"/>
              <w:tblInd w:w="124"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10"/>
              <w:gridCol w:w="1500"/>
              <w:gridCol w:w="973"/>
              <w:gridCol w:w="1277"/>
              <w:gridCol w:w="823"/>
              <w:gridCol w:w="975"/>
              <w:gridCol w:w="1009"/>
              <w:gridCol w:w="688"/>
              <w:gridCol w:w="936"/>
            </w:tblGrid>
            <w:tr>
              <w:trPr>
                <w:trHeight w:val="549" w:hRule="atLeast"/>
              </w:trPr>
              <w:tc>
                <w:tcPr>
                  <w:tcW w:w="910" w:type="dxa"/>
                  <w:vAlign w:val="top"/>
                  <w:tcBorders>
                    <w:top w:val="single" w:color="000000" w:sz="10" w:space="0"/>
                    <w:left w:val="nil"/>
                  </w:tcBorders>
                </w:tcPr>
                <w:p>
                  <w:pPr>
                    <w:pStyle w:val="TableText"/>
                    <w:ind w:left="148"/>
                    <w:spacing w:before="37" w:line="228" w:lineRule="auto"/>
                    <w:rPr/>
                  </w:pPr>
                  <w:r>
                    <w:rPr>
                      <w:b/>
                      <w:bCs/>
                      <w:spacing w:val="5"/>
                    </w:rPr>
                    <w:t>贮存场</w:t>
                  </w:r>
                </w:p>
                <w:p>
                  <w:pPr>
                    <w:pStyle w:val="TableText"/>
                    <w:ind w:left="148"/>
                    <w:spacing w:before="23" w:line="213" w:lineRule="auto"/>
                    <w:rPr/>
                  </w:pPr>
                  <w:r>
                    <w:rPr>
                      <w:b/>
                      <w:bCs/>
                      <w:spacing w:val="5"/>
                    </w:rPr>
                    <w:t>所名称</w:t>
                  </w:r>
                </w:p>
              </w:tc>
              <w:tc>
                <w:tcPr>
                  <w:tcW w:w="1500" w:type="dxa"/>
                  <w:vAlign w:val="top"/>
                  <w:tcBorders>
                    <w:top w:val="single" w:color="000000" w:sz="10" w:space="0"/>
                  </w:tcBorders>
                </w:tcPr>
                <w:p>
                  <w:pPr>
                    <w:pStyle w:val="TableText"/>
                    <w:ind w:left="126"/>
                    <w:spacing w:before="171" w:line="229" w:lineRule="auto"/>
                    <w:rPr/>
                  </w:pPr>
                  <w:r>
                    <w:rPr>
                      <w:b/>
                      <w:bCs/>
                      <w:spacing w:val="6"/>
                    </w:rPr>
                    <w:t>危险废物名称</w:t>
                  </w:r>
                </w:p>
              </w:tc>
              <w:tc>
                <w:tcPr>
                  <w:tcW w:w="973" w:type="dxa"/>
                  <w:vAlign w:val="top"/>
                  <w:tcBorders>
                    <w:top w:val="single" w:color="000000" w:sz="10" w:space="0"/>
                  </w:tcBorders>
                </w:tcPr>
                <w:p>
                  <w:pPr>
                    <w:pStyle w:val="TableText"/>
                    <w:ind w:left="178"/>
                    <w:spacing w:before="37" w:line="229" w:lineRule="auto"/>
                    <w:rPr/>
                  </w:pPr>
                  <w:r>
                    <w:rPr>
                      <w:b/>
                      <w:bCs/>
                      <w:spacing w:val="4"/>
                    </w:rPr>
                    <w:t>危险废</w:t>
                  </w:r>
                </w:p>
                <w:p>
                  <w:pPr>
                    <w:pStyle w:val="TableText"/>
                    <w:ind w:left="176"/>
                    <w:spacing w:before="22" w:line="213" w:lineRule="auto"/>
                    <w:rPr/>
                  </w:pPr>
                  <w:r>
                    <w:rPr>
                      <w:b/>
                      <w:bCs/>
                      <w:spacing w:val="5"/>
                    </w:rPr>
                    <w:t>物类别</w:t>
                  </w:r>
                </w:p>
              </w:tc>
              <w:tc>
                <w:tcPr>
                  <w:tcW w:w="1277" w:type="dxa"/>
                  <w:vAlign w:val="top"/>
                  <w:tcBorders>
                    <w:top w:val="single" w:color="000000" w:sz="10" w:space="0"/>
                  </w:tcBorders>
                </w:tcPr>
                <w:p>
                  <w:pPr>
                    <w:pStyle w:val="TableText"/>
                    <w:ind w:left="536" w:right="113" w:hanging="419"/>
                    <w:spacing w:before="36" w:line="232" w:lineRule="auto"/>
                    <w:rPr/>
                  </w:pPr>
                  <w:r>
                    <w:rPr>
                      <w:b/>
                      <w:bCs/>
                      <w:spacing w:val="6"/>
                    </w:rPr>
                    <w:t>危险废物代</w:t>
                  </w:r>
                  <w:r>
                    <w:rPr>
                      <w:b/>
                      <w:bCs/>
                      <w:spacing w:val="-1"/>
                    </w:rPr>
                    <w:t>码</w:t>
                  </w:r>
                </w:p>
              </w:tc>
              <w:tc>
                <w:tcPr>
                  <w:tcW w:w="823" w:type="dxa"/>
                  <w:vAlign w:val="top"/>
                  <w:tcBorders>
                    <w:top w:val="single" w:color="000000" w:sz="10" w:space="0"/>
                  </w:tcBorders>
                </w:tcPr>
                <w:p>
                  <w:pPr>
                    <w:pStyle w:val="TableText"/>
                    <w:ind w:left="206"/>
                    <w:spacing w:before="171" w:line="230" w:lineRule="auto"/>
                    <w:rPr/>
                  </w:pPr>
                  <w:r>
                    <w:rPr>
                      <w:b/>
                      <w:bCs/>
                      <w:spacing w:val="3"/>
                    </w:rPr>
                    <w:t>位置</w:t>
                  </w:r>
                </w:p>
              </w:tc>
              <w:tc>
                <w:tcPr>
                  <w:tcW w:w="975" w:type="dxa"/>
                  <w:vAlign w:val="top"/>
                  <w:tcBorders>
                    <w:top w:val="single" w:color="000000" w:sz="10" w:space="0"/>
                  </w:tcBorders>
                </w:tcPr>
                <w:p>
                  <w:pPr>
                    <w:pStyle w:val="TableText"/>
                    <w:ind w:left="385" w:right="171" w:hanging="176"/>
                    <w:spacing w:before="36" w:line="232" w:lineRule="auto"/>
                    <w:rPr/>
                  </w:pPr>
                  <w:r>
                    <w:rPr>
                      <w:b/>
                      <w:bCs/>
                      <w:spacing w:val="-6"/>
                    </w:rPr>
                    <w:t>占地面</w:t>
                  </w:r>
                  <w:r>
                    <w:rPr>
                      <w:b/>
                      <w:bCs/>
                      <w:spacing w:val="-2"/>
                    </w:rPr>
                    <w:t>积</w:t>
                  </w:r>
                </w:p>
              </w:tc>
              <w:tc>
                <w:tcPr>
                  <w:tcW w:w="1009" w:type="dxa"/>
                  <w:vAlign w:val="top"/>
                  <w:tcBorders>
                    <w:top w:val="single" w:color="000000" w:sz="10" w:space="0"/>
                  </w:tcBorders>
                </w:tcPr>
                <w:p>
                  <w:pPr>
                    <w:pStyle w:val="TableText"/>
                    <w:ind w:left="408" w:right="186" w:hanging="214"/>
                    <w:spacing w:before="36" w:line="232" w:lineRule="auto"/>
                    <w:rPr/>
                  </w:pPr>
                  <w:r>
                    <w:rPr>
                      <w:b/>
                      <w:bCs/>
                      <w:spacing w:val="5"/>
                    </w:rPr>
                    <w:t>贮存方</w:t>
                  </w:r>
                  <w:r>
                    <w:rPr>
                      <w:b/>
                      <w:bCs/>
                      <w:spacing w:val="-3"/>
                    </w:rPr>
                    <w:t>式</w:t>
                  </w:r>
                </w:p>
              </w:tc>
              <w:tc>
                <w:tcPr>
                  <w:tcW w:w="688" w:type="dxa"/>
                  <w:vAlign w:val="top"/>
                  <w:tcBorders>
                    <w:top w:val="single" w:color="000000" w:sz="10" w:space="0"/>
                  </w:tcBorders>
                </w:tcPr>
                <w:p>
                  <w:pPr>
                    <w:pStyle w:val="TableText"/>
                    <w:ind w:left="138"/>
                    <w:spacing w:before="37" w:line="228" w:lineRule="auto"/>
                    <w:rPr/>
                  </w:pPr>
                  <w:r>
                    <w:rPr>
                      <w:b/>
                      <w:bCs/>
                      <w:spacing w:val="3"/>
                    </w:rPr>
                    <w:t>贮存</w:t>
                  </w:r>
                </w:p>
                <w:p>
                  <w:pPr>
                    <w:pStyle w:val="TableText"/>
                    <w:ind w:left="145"/>
                    <w:spacing w:before="23" w:line="213" w:lineRule="auto"/>
                    <w:rPr/>
                  </w:pPr>
                  <w:r>
                    <w:rPr>
                      <w:b/>
                      <w:bCs/>
                      <w:spacing w:val="-1"/>
                    </w:rPr>
                    <w:t>能力</w:t>
                  </w:r>
                </w:p>
              </w:tc>
              <w:tc>
                <w:tcPr>
                  <w:tcW w:w="936" w:type="dxa"/>
                  <w:vAlign w:val="top"/>
                  <w:tcBorders>
                    <w:top w:val="single" w:color="000000" w:sz="10" w:space="0"/>
                    <w:right w:val="nil"/>
                  </w:tcBorders>
                </w:tcPr>
                <w:p>
                  <w:pPr>
                    <w:pStyle w:val="TableText"/>
                    <w:ind w:left="264"/>
                    <w:spacing w:before="37" w:line="228" w:lineRule="auto"/>
                    <w:rPr/>
                  </w:pPr>
                  <w:r>
                    <w:rPr>
                      <w:b/>
                      <w:bCs/>
                      <w:spacing w:val="3"/>
                    </w:rPr>
                    <w:t>贮存</w:t>
                  </w:r>
                </w:p>
                <w:p>
                  <w:pPr>
                    <w:pStyle w:val="TableText"/>
                    <w:ind w:left="264"/>
                    <w:spacing w:before="23" w:line="213" w:lineRule="auto"/>
                    <w:rPr/>
                  </w:pPr>
                  <w:r>
                    <w:rPr>
                      <w:b/>
                      <w:bCs/>
                      <w:spacing w:val="3"/>
                    </w:rPr>
                    <w:t>周期</w:t>
                  </w:r>
                </w:p>
              </w:tc>
            </w:tr>
            <w:tr>
              <w:trPr>
                <w:trHeight w:val="341" w:hRule="atLeast"/>
              </w:trPr>
              <w:tc>
                <w:tcPr>
                  <w:tcW w:w="910" w:type="dxa"/>
                  <w:vAlign w:val="top"/>
                  <w:vMerge w:val="restart"/>
                  <w:tcBorders>
                    <w:bottom w:val="nil"/>
                    <w:left w:val="nil"/>
                  </w:tcBorders>
                </w:tcPr>
                <w:p>
                  <w:pPr>
                    <w:spacing w:line="281" w:lineRule="auto"/>
                    <w:rPr>
                      <w:rFonts w:ascii="Arial"/>
                      <w:sz w:val="21"/>
                    </w:rPr>
                  </w:pPr>
                  <w:r/>
                </w:p>
                <w:p>
                  <w:pPr>
                    <w:spacing w:line="282" w:lineRule="auto"/>
                    <w:rPr>
                      <w:rFonts w:ascii="Arial"/>
                      <w:sz w:val="21"/>
                    </w:rPr>
                  </w:pPr>
                  <w:r/>
                </w:p>
                <w:p>
                  <w:pPr>
                    <w:pStyle w:val="TableText"/>
                    <w:ind w:left="252" w:right="138" w:hanging="102"/>
                    <w:spacing w:before="65" w:line="254" w:lineRule="auto"/>
                    <w:rPr/>
                  </w:pPr>
                  <w:r>
                    <w:rPr>
                      <w:spacing w:val="6"/>
                    </w:rPr>
                    <w:t>危废暂</w:t>
                  </w:r>
                  <w:r>
                    <w:rPr>
                      <w:spacing w:val="5"/>
                    </w:rPr>
                    <w:t>存间</w:t>
                  </w:r>
                </w:p>
              </w:tc>
              <w:tc>
                <w:tcPr>
                  <w:tcW w:w="1500" w:type="dxa"/>
                  <w:vAlign w:val="top"/>
                </w:tcPr>
                <w:p>
                  <w:pPr>
                    <w:pStyle w:val="TableText"/>
                    <w:ind w:left="546"/>
                    <w:spacing w:before="68" w:line="230" w:lineRule="auto"/>
                    <w:rPr/>
                  </w:pPr>
                  <w:r>
                    <w:rPr>
                      <w:spacing w:val="4"/>
                    </w:rPr>
                    <w:t>漆渣</w:t>
                  </w:r>
                </w:p>
              </w:tc>
              <w:tc>
                <w:tcPr>
                  <w:tcW w:w="973" w:type="dxa"/>
                  <w:vAlign w:val="top"/>
                </w:tcPr>
                <w:p>
                  <w:pPr>
                    <w:ind w:left="207"/>
                    <w:spacing w:before="4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HW</w:t>
                  </w:r>
                  <w:r>
                    <w:rPr>
                      <w:rFonts w:ascii="Times New Roman" w:hAnsi="Times New Roman" w:eastAsia="Times New Roman" w:cs="Times New Roman"/>
                      <w:sz w:val="20"/>
                      <w:szCs w:val="20"/>
                      <w:spacing w:val="10"/>
                      <w:position w:val="2"/>
                    </w:rPr>
                    <w:t>12</w:t>
                  </w:r>
                </w:p>
              </w:tc>
              <w:tc>
                <w:tcPr>
                  <w:tcW w:w="1277" w:type="dxa"/>
                  <w:vAlign w:val="top"/>
                </w:tcPr>
                <w:p>
                  <w:pPr>
                    <w:ind w:left="154"/>
                    <w:spacing w:before="4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900-252-12</w:t>
                  </w:r>
                </w:p>
              </w:tc>
              <w:tc>
                <w:tcPr>
                  <w:tcW w:w="823" w:type="dxa"/>
                  <w:vAlign w:val="top"/>
                  <w:vMerge w:val="restart"/>
                  <w:tcBorders>
                    <w:bottom w:val="nil"/>
                  </w:tcBorders>
                </w:tcPr>
                <w:p>
                  <w:pPr>
                    <w:spacing w:line="430" w:lineRule="auto"/>
                    <w:rPr>
                      <w:rFonts w:ascii="Arial"/>
                      <w:sz w:val="21"/>
                    </w:rPr>
                  </w:pPr>
                  <w:r/>
                </w:p>
                <w:p>
                  <w:pPr>
                    <w:pStyle w:val="TableText"/>
                    <w:ind w:left="208"/>
                    <w:spacing w:before="65" w:line="229" w:lineRule="auto"/>
                    <w:rPr/>
                  </w:pPr>
                  <w:r>
                    <w:rPr>
                      <w:spacing w:val="3"/>
                    </w:rPr>
                    <w:t>厂区</w:t>
                  </w:r>
                </w:p>
                <w:p>
                  <w:pPr>
                    <w:pStyle w:val="TableText"/>
                    <w:ind w:left="211"/>
                    <w:spacing w:before="22" w:line="231" w:lineRule="auto"/>
                    <w:rPr/>
                  </w:pPr>
                  <w:r>
                    <w:rPr>
                      <w:spacing w:val="2"/>
                    </w:rPr>
                    <w:t>西南</w:t>
                  </w:r>
                </w:p>
                <w:p>
                  <w:pPr>
                    <w:pStyle w:val="TableText"/>
                    <w:ind w:left="315"/>
                    <w:spacing w:before="21" w:line="228" w:lineRule="auto"/>
                    <w:rPr/>
                  </w:pPr>
                  <w:r>
                    <w:rPr/>
                    <w:t>角</w:t>
                  </w:r>
                </w:p>
              </w:tc>
              <w:tc>
                <w:tcPr>
                  <w:tcW w:w="975" w:type="dxa"/>
                  <w:vAlign w:val="top"/>
                  <w:vMerge w:val="restart"/>
                  <w:tcBorders>
                    <w:bottom w:val="nil"/>
                  </w:tcBorders>
                </w:tcPr>
                <w:p>
                  <w:pPr>
                    <w:spacing w:line="341" w:lineRule="auto"/>
                    <w:rPr>
                      <w:rFonts w:ascii="Arial"/>
                      <w:sz w:val="21"/>
                    </w:rPr>
                  </w:pPr>
                  <w:r/>
                </w:p>
                <w:p>
                  <w:pPr>
                    <w:spacing w:line="341" w:lineRule="auto"/>
                    <w:rPr>
                      <w:rFonts w:ascii="Arial"/>
                      <w:sz w:val="21"/>
                    </w:rPr>
                  </w:pPr>
                  <w:r/>
                </w:p>
                <w:p>
                  <w:pPr>
                    <w:ind w:left="326"/>
                    <w:spacing w:before="57" w:line="249" w:lineRule="exact"/>
                    <w:rPr>
                      <w:rFonts w:ascii="Times New Roman" w:hAnsi="Times New Roman" w:eastAsia="Times New Roman" w:cs="Times New Roman"/>
                      <w:sz w:val="13"/>
                      <w:szCs w:val="13"/>
                    </w:rPr>
                  </w:pPr>
                  <w:r>
                    <w:rPr>
                      <w:rFonts w:ascii="Times New Roman" w:hAnsi="Times New Roman" w:eastAsia="Times New Roman" w:cs="Times New Roman"/>
                      <w:sz w:val="20"/>
                      <w:szCs w:val="20"/>
                      <w:spacing w:val="2"/>
                    </w:rPr>
                    <w:t>5m</w:t>
                  </w:r>
                  <w:r>
                    <w:rPr>
                      <w:rFonts w:ascii="Times New Roman" w:hAnsi="Times New Roman" w:eastAsia="Times New Roman" w:cs="Times New Roman"/>
                      <w:sz w:val="13"/>
                      <w:szCs w:val="13"/>
                      <w:spacing w:val="2"/>
                      <w:position w:val="6"/>
                    </w:rPr>
                    <w:t>2</w:t>
                  </w:r>
                </w:p>
              </w:tc>
              <w:tc>
                <w:tcPr>
                  <w:tcW w:w="1009" w:type="dxa"/>
                  <w:vAlign w:val="top"/>
                  <w:vMerge w:val="restart"/>
                  <w:tcBorders>
                    <w:bottom w:val="nil"/>
                  </w:tcBorders>
                </w:tcPr>
                <w:p>
                  <w:pPr>
                    <w:spacing w:line="350" w:lineRule="auto"/>
                    <w:rPr>
                      <w:rFonts w:ascii="Arial"/>
                      <w:sz w:val="21"/>
                    </w:rPr>
                  </w:pPr>
                  <w:r/>
                </w:p>
                <w:p>
                  <w:pPr>
                    <w:spacing w:line="350" w:lineRule="auto"/>
                    <w:rPr>
                      <w:rFonts w:ascii="Arial"/>
                      <w:sz w:val="21"/>
                    </w:rPr>
                  </w:pPr>
                  <w:r/>
                </w:p>
                <w:p>
                  <w:pPr>
                    <w:pStyle w:val="TableText"/>
                    <w:ind w:left="194"/>
                    <w:spacing w:before="65" w:line="228" w:lineRule="auto"/>
                    <w:rPr/>
                  </w:pPr>
                  <w:r>
                    <w:rPr>
                      <w:spacing w:val="6"/>
                    </w:rPr>
                    <w:t>专用桶</w:t>
                  </w:r>
                </w:p>
              </w:tc>
              <w:tc>
                <w:tcPr>
                  <w:tcW w:w="688" w:type="dxa"/>
                  <w:vAlign w:val="top"/>
                  <w:vMerge w:val="restart"/>
                  <w:tcBorders>
                    <w:bottom w:val="nil"/>
                  </w:tcBorders>
                </w:tcPr>
                <w:p>
                  <w:pPr>
                    <w:spacing w:line="338" w:lineRule="auto"/>
                    <w:rPr>
                      <w:rFonts w:ascii="Arial"/>
                      <w:sz w:val="21"/>
                    </w:rPr>
                  </w:pPr>
                  <w:r/>
                </w:p>
                <w:p>
                  <w:pPr>
                    <w:spacing w:line="339" w:lineRule="auto"/>
                    <w:rPr>
                      <w:rFonts w:ascii="Arial"/>
                      <w:sz w:val="21"/>
                    </w:rPr>
                  </w:pPr>
                  <w:r/>
                </w:p>
                <w:p>
                  <w:pPr>
                    <w:ind w:left="187"/>
                    <w:spacing w:before="5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0.5t</w:t>
                  </w:r>
                </w:p>
              </w:tc>
              <w:tc>
                <w:tcPr>
                  <w:tcW w:w="936" w:type="dxa"/>
                  <w:vAlign w:val="top"/>
                  <w:vMerge w:val="restart"/>
                  <w:tcBorders>
                    <w:bottom w:val="nil"/>
                    <w:right w:val="nil"/>
                  </w:tcBorders>
                </w:tcPr>
                <w:p>
                  <w:pPr>
                    <w:spacing w:line="338" w:lineRule="auto"/>
                    <w:rPr>
                      <w:rFonts w:ascii="Arial"/>
                      <w:sz w:val="21"/>
                    </w:rPr>
                  </w:pPr>
                  <w:r/>
                </w:p>
                <w:p>
                  <w:pPr>
                    <w:spacing w:line="339" w:lineRule="auto"/>
                    <w:rPr>
                      <w:rFonts w:ascii="Arial"/>
                      <w:sz w:val="21"/>
                    </w:rPr>
                  </w:pPr>
                  <w:r/>
                </w:p>
                <w:p>
                  <w:pPr>
                    <w:ind w:left="316"/>
                    <w:spacing w:before="5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1"/>
                    </w:rPr>
                    <w:t>30d</w:t>
                  </w:r>
                </w:p>
              </w:tc>
            </w:tr>
            <w:tr>
              <w:trPr>
                <w:trHeight w:val="341" w:hRule="atLeast"/>
              </w:trPr>
              <w:tc>
                <w:tcPr>
                  <w:tcW w:w="910" w:type="dxa"/>
                  <w:vAlign w:val="top"/>
                  <w:vMerge w:val="continue"/>
                  <w:tcBorders>
                    <w:bottom w:val="nil"/>
                    <w:left w:val="nil"/>
                    <w:top w:val="nil"/>
                  </w:tcBorders>
                </w:tcPr>
                <w:p>
                  <w:pPr>
                    <w:rPr>
                      <w:rFonts w:ascii="Arial"/>
                      <w:sz w:val="21"/>
                    </w:rPr>
                  </w:pPr>
                  <w:r/>
                </w:p>
              </w:tc>
              <w:tc>
                <w:tcPr>
                  <w:tcW w:w="1500" w:type="dxa"/>
                  <w:vAlign w:val="top"/>
                </w:tcPr>
                <w:p>
                  <w:pPr>
                    <w:pStyle w:val="TableText"/>
                    <w:ind w:left="333"/>
                    <w:spacing w:before="73" w:line="228" w:lineRule="auto"/>
                    <w:rPr/>
                  </w:pPr>
                  <w:r>
                    <w:rPr>
                      <w:spacing w:val="7"/>
                    </w:rPr>
                    <w:t>废包装桶</w:t>
                  </w:r>
                </w:p>
              </w:tc>
              <w:tc>
                <w:tcPr>
                  <w:tcW w:w="973" w:type="dxa"/>
                  <w:vAlign w:val="top"/>
                </w:tcPr>
                <w:p>
                  <w:pPr>
                    <w:ind w:left="207"/>
                    <w:spacing w:before="4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HW</w:t>
                  </w:r>
                  <w:r>
                    <w:rPr>
                      <w:rFonts w:ascii="Times New Roman" w:hAnsi="Times New Roman" w:eastAsia="Times New Roman" w:cs="Times New Roman"/>
                      <w:sz w:val="20"/>
                      <w:szCs w:val="20"/>
                      <w:spacing w:val="10"/>
                      <w:position w:val="2"/>
                    </w:rPr>
                    <w:t>49</w:t>
                  </w:r>
                </w:p>
              </w:tc>
              <w:tc>
                <w:tcPr>
                  <w:tcW w:w="1277" w:type="dxa"/>
                  <w:vAlign w:val="top"/>
                </w:tcPr>
                <w:p>
                  <w:pPr>
                    <w:ind w:left="154"/>
                    <w:spacing w:before="4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900-041-49</w:t>
                  </w:r>
                </w:p>
              </w:tc>
              <w:tc>
                <w:tcPr>
                  <w:tcW w:w="823" w:type="dxa"/>
                  <w:vAlign w:val="top"/>
                  <w:vMerge w:val="continue"/>
                  <w:tcBorders>
                    <w:bottom w:val="nil"/>
                    <w:top w:val="nil"/>
                  </w:tcBorders>
                </w:tcPr>
                <w:p>
                  <w:pPr>
                    <w:rPr>
                      <w:rFonts w:ascii="Arial"/>
                      <w:sz w:val="21"/>
                    </w:rPr>
                  </w:pPr>
                  <w:r/>
                </w:p>
              </w:tc>
              <w:tc>
                <w:tcPr>
                  <w:tcW w:w="975" w:type="dxa"/>
                  <w:vAlign w:val="top"/>
                  <w:vMerge w:val="continue"/>
                  <w:tcBorders>
                    <w:bottom w:val="nil"/>
                    <w:top w:val="nil"/>
                  </w:tcBorders>
                </w:tcPr>
                <w:p>
                  <w:pPr>
                    <w:rPr>
                      <w:rFonts w:ascii="Arial"/>
                      <w:sz w:val="21"/>
                    </w:rPr>
                  </w:pPr>
                  <w:r/>
                </w:p>
              </w:tc>
              <w:tc>
                <w:tcPr>
                  <w:tcW w:w="1009" w:type="dxa"/>
                  <w:vAlign w:val="top"/>
                  <w:vMerge w:val="continue"/>
                  <w:tcBorders>
                    <w:bottom w:val="nil"/>
                    <w:top w:val="nil"/>
                  </w:tcBorders>
                </w:tcPr>
                <w:p>
                  <w:pPr>
                    <w:rPr>
                      <w:rFonts w:ascii="Arial"/>
                      <w:sz w:val="21"/>
                    </w:rPr>
                  </w:pPr>
                  <w:r/>
                </w:p>
              </w:tc>
              <w:tc>
                <w:tcPr>
                  <w:tcW w:w="688" w:type="dxa"/>
                  <w:vAlign w:val="top"/>
                  <w:vMerge w:val="continue"/>
                  <w:tcBorders>
                    <w:bottom w:val="nil"/>
                    <w:top w:val="nil"/>
                  </w:tcBorders>
                </w:tcPr>
                <w:p>
                  <w:pPr>
                    <w:rPr>
                      <w:rFonts w:ascii="Arial"/>
                      <w:sz w:val="21"/>
                    </w:rPr>
                  </w:pPr>
                  <w:r/>
                </w:p>
              </w:tc>
              <w:tc>
                <w:tcPr>
                  <w:tcW w:w="936" w:type="dxa"/>
                  <w:vAlign w:val="top"/>
                  <w:vMerge w:val="continue"/>
                  <w:tcBorders>
                    <w:bottom w:val="nil"/>
                    <w:right w:val="nil"/>
                    <w:top w:val="nil"/>
                  </w:tcBorders>
                </w:tcPr>
                <w:p>
                  <w:pPr>
                    <w:rPr>
                      <w:rFonts w:ascii="Arial"/>
                      <w:sz w:val="21"/>
                    </w:rPr>
                  </w:pPr>
                  <w:r/>
                </w:p>
              </w:tc>
            </w:tr>
            <w:tr>
              <w:trPr>
                <w:trHeight w:val="341" w:hRule="atLeast"/>
              </w:trPr>
              <w:tc>
                <w:tcPr>
                  <w:tcW w:w="910" w:type="dxa"/>
                  <w:vAlign w:val="top"/>
                  <w:vMerge w:val="continue"/>
                  <w:tcBorders>
                    <w:bottom w:val="nil"/>
                    <w:left w:val="nil"/>
                    <w:top w:val="nil"/>
                  </w:tcBorders>
                </w:tcPr>
                <w:p>
                  <w:pPr>
                    <w:rPr>
                      <w:rFonts w:ascii="Arial"/>
                      <w:sz w:val="21"/>
                    </w:rPr>
                  </w:pPr>
                  <w:r/>
                </w:p>
              </w:tc>
              <w:tc>
                <w:tcPr>
                  <w:tcW w:w="1500" w:type="dxa"/>
                  <w:vAlign w:val="top"/>
                </w:tcPr>
                <w:p>
                  <w:pPr>
                    <w:pStyle w:val="TableText"/>
                    <w:ind w:left="333"/>
                    <w:spacing w:before="77" w:line="229" w:lineRule="auto"/>
                    <w:rPr/>
                  </w:pPr>
                  <w:r>
                    <w:rPr>
                      <w:spacing w:val="7"/>
                    </w:rPr>
                    <w:t>废活性炭</w:t>
                  </w:r>
                </w:p>
              </w:tc>
              <w:tc>
                <w:tcPr>
                  <w:tcW w:w="973" w:type="dxa"/>
                  <w:vAlign w:val="top"/>
                </w:tcPr>
                <w:p>
                  <w:pPr>
                    <w:ind w:left="207"/>
                    <w:spacing w:before="46"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HW</w:t>
                  </w:r>
                  <w:r>
                    <w:rPr>
                      <w:rFonts w:ascii="Times New Roman" w:hAnsi="Times New Roman" w:eastAsia="Times New Roman" w:cs="Times New Roman"/>
                      <w:sz w:val="20"/>
                      <w:szCs w:val="20"/>
                      <w:spacing w:val="10"/>
                      <w:position w:val="2"/>
                    </w:rPr>
                    <w:t>49</w:t>
                  </w:r>
                </w:p>
              </w:tc>
              <w:tc>
                <w:tcPr>
                  <w:tcW w:w="1277" w:type="dxa"/>
                  <w:vAlign w:val="top"/>
                </w:tcPr>
                <w:p>
                  <w:pPr>
                    <w:ind w:left="154"/>
                    <w:spacing w:before="46"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900-041-49</w:t>
                  </w:r>
                </w:p>
              </w:tc>
              <w:tc>
                <w:tcPr>
                  <w:tcW w:w="823" w:type="dxa"/>
                  <w:vAlign w:val="top"/>
                  <w:vMerge w:val="continue"/>
                  <w:tcBorders>
                    <w:bottom w:val="nil"/>
                    <w:top w:val="nil"/>
                  </w:tcBorders>
                </w:tcPr>
                <w:p>
                  <w:pPr>
                    <w:rPr>
                      <w:rFonts w:ascii="Arial"/>
                      <w:sz w:val="21"/>
                    </w:rPr>
                  </w:pPr>
                  <w:r/>
                </w:p>
              </w:tc>
              <w:tc>
                <w:tcPr>
                  <w:tcW w:w="975" w:type="dxa"/>
                  <w:vAlign w:val="top"/>
                  <w:vMerge w:val="continue"/>
                  <w:tcBorders>
                    <w:bottom w:val="nil"/>
                    <w:top w:val="nil"/>
                  </w:tcBorders>
                </w:tcPr>
                <w:p>
                  <w:pPr>
                    <w:rPr>
                      <w:rFonts w:ascii="Arial"/>
                      <w:sz w:val="21"/>
                    </w:rPr>
                  </w:pPr>
                  <w:r/>
                </w:p>
              </w:tc>
              <w:tc>
                <w:tcPr>
                  <w:tcW w:w="1009" w:type="dxa"/>
                  <w:vAlign w:val="top"/>
                  <w:vMerge w:val="continue"/>
                  <w:tcBorders>
                    <w:bottom w:val="nil"/>
                    <w:top w:val="nil"/>
                  </w:tcBorders>
                </w:tcPr>
                <w:p>
                  <w:pPr>
                    <w:rPr>
                      <w:rFonts w:ascii="Arial"/>
                      <w:sz w:val="21"/>
                    </w:rPr>
                  </w:pPr>
                  <w:r/>
                </w:p>
              </w:tc>
              <w:tc>
                <w:tcPr>
                  <w:tcW w:w="688" w:type="dxa"/>
                  <w:vAlign w:val="top"/>
                  <w:vMerge w:val="continue"/>
                  <w:tcBorders>
                    <w:bottom w:val="nil"/>
                    <w:top w:val="nil"/>
                  </w:tcBorders>
                </w:tcPr>
                <w:p>
                  <w:pPr>
                    <w:rPr>
                      <w:rFonts w:ascii="Arial"/>
                      <w:sz w:val="21"/>
                    </w:rPr>
                  </w:pPr>
                  <w:r/>
                </w:p>
              </w:tc>
              <w:tc>
                <w:tcPr>
                  <w:tcW w:w="936" w:type="dxa"/>
                  <w:vAlign w:val="top"/>
                  <w:vMerge w:val="continue"/>
                  <w:tcBorders>
                    <w:bottom w:val="nil"/>
                    <w:right w:val="nil"/>
                    <w:top w:val="nil"/>
                  </w:tcBorders>
                </w:tcPr>
                <w:p>
                  <w:pPr>
                    <w:rPr>
                      <w:rFonts w:ascii="Arial"/>
                      <w:sz w:val="21"/>
                    </w:rPr>
                  </w:pPr>
                  <w:r/>
                </w:p>
              </w:tc>
            </w:tr>
            <w:tr>
              <w:trPr>
                <w:trHeight w:val="341" w:hRule="atLeast"/>
              </w:trPr>
              <w:tc>
                <w:tcPr>
                  <w:tcW w:w="910" w:type="dxa"/>
                  <w:vAlign w:val="top"/>
                  <w:vMerge w:val="continue"/>
                  <w:tcBorders>
                    <w:bottom w:val="nil"/>
                    <w:left w:val="nil"/>
                    <w:top w:val="nil"/>
                  </w:tcBorders>
                </w:tcPr>
                <w:p>
                  <w:pPr>
                    <w:rPr>
                      <w:rFonts w:ascii="Arial"/>
                      <w:sz w:val="21"/>
                    </w:rPr>
                  </w:pPr>
                  <w:r/>
                </w:p>
              </w:tc>
              <w:tc>
                <w:tcPr>
                  <w:tcW w:w="1500" w:type="dxa"/>
                  <w:vAlign w:val="top"/>
                </w:tcPr>
                <w:p>
                  <w:pPr>
                    <w:pStyle w:val="TableText"/>
                    <w:ind w:left="234"/>
                    <w:spacing w:before="82" w:line="228" w:lineRule="auto"/>
                    <w:rPr/>
                  </w:pPr>
                  <w:r>
                    <w:rPr>
                      <w:spacing w:val="7"/>
                    </w:rPr>
                    <w:t>水帘柜废水</w:t>
                  </w:r>
                </w:p>
              </w:tc>
              <w:tc>
                <w:tcPr>
                  <w:tcW w:w="973" w:type="dxa"/>
                  <w:vAlign w:val="top"/>
                </w:tcPr>
                <w:p>
                  <w:pPr>
                    <w:ind w:left="207"/>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HW</w:t>
                  </w:r>
                  <w:r>
                    <w:rPr>
                      <w:rFonts w:ascii="Times New Roman" w:hAnsi="Times New Roman" w:eastAsia="Times New Roman" w:cs="Times New Roman"/>
                      <w:sz w:val="20"/>
                      <w:szCs w:val="20"/>
                      <w:spacing w:val="10"/>
                      <w:position w:val="2"/>
                    </w:rPr>
                    <w:t>12</w:t>
                  </w:r>
                </w:p>
              </w:tc>
              <w:tc>
                <w:tcPr>
                  <w:tcW w:w="1277" w:type="dxa"/>
                  <w:vAlign w:val="top"/>
                </w:tcPr>
                <w:p>
                  <w:pPr>
                    <w:ind w:left="154"/>
                    <w:spacing w:before="5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900-252-12</w:t>
                  </w:r>
                </w:p>
              </w:tc>
              <w:tc>
                <w:tcPr>
                  <w:tcW w:w="823" w:type="dxa"/>
                  <w:vAlign w:val="top"/>
                  <w:vMerge w:val="continue"/>
                  <w:tcBorders>
                    <w:bottom w:val="nil"/>
                    <w:top w:val="nil"/>
                  </w:tcBorders>
                </w:tcPr>
                <w:p>
                  <w:pPr>
                    <w:rPr>
                      <w:rFonts w:ascii="Arial"/>
                      <w:sz w:val="21"/>
                    </w:rPr>
                  </w:pPr>
                  <w:r/>
                </w:p>
              </w:tc>
              <w:tc>
                <w:tcPr>
                  <w:tcW w:w="975" w:type="dxa"/>
                  <w:vAlign w:val="top"/>
                  <w:vMerge w:val="continue"/>
                  <w:tcBorders>
                    <w:bottom w:val="nil"/>
                    <w:top w:val="nil"/>
                  </w:tcBorders>
                </w:tcPr>
                <w:p>
                  <w:pPr>
                    <w:rPr>
                      <w:rFonts w:ascii="Arial"/>
                      <w:sz w:val="21"/>
                    </w:rPr>
                  </w:pPr>
                  <w:r/>
                </w:p>
              </w:tc>
              <w:tc>
                <w:tcPr>
                  <w:tcW w:w="1009" w:type="dxa"/>
                  <w:vAlign w:val="top"/>
                  <w:vMerge w:val="continue"/>
                  <w:tcBorders>
                    <w:bottom w:val="nil"/>
                    <w:top w:val="nil"/>
                  </w:tcBorders>
                </w:tcPr>
                <w:p>
                  <w:pPr>
                    <w:rPr>
                      <w:rFonts w:ascii="Arial"/>
                      <w:sz w:val="21"/>
                    </w:rPr>
                  </w:pPr>
                  <w:r/>
                </w:p>
              </w:tc>
              <w:tc>
                <w:tcPr>
                  <w:tcW w:w="688" w:type="dxa"/>
                  <w:vAlign w:val="top"/>
                  <w:vMerge w:val="continue"/>
                  <w:tcBorders>
                    <w:bottom w:val="nil"/>
                    <w:top w:val="nil"/>
                  </w:tcBorders>
                </w:tcPr>
                <w:p>
                  <w:pPr>
                    <w:rPr>
                      <w:rFonts w:ascii="Arial"/>
                      <w:sz w:val="21"/>
                    </w:rPr>
                  </w:pPr>
                  <w:r/>
                </w:p>
              </w:tc>
              <w:tc>
                <w:tcPr>
                  <w:tcW w:w="936" w:type="dxa"/>
                  <w:vAlign w:val="top"/>
                  <w:vMerge w:val="continue"/>
                  <w:tcBorders>
                    <w:bottom w:val="nil"/>
                    <w:right w:val="nil"/>
                    <w:top w:val="nil"/>
                  </w:tcBorders>
                </w:tcPr>
                <w:p>
                  <w:pPr>
                    <w:rPr>
                      <w:rFonts w:ascii="Arial"/>
                      <w:sz w:val="21"/>
                    </w:rPr>
                  </w:pPr>
                  <w:r/>
                </w:p>
              </w:tc>
            </w:tr>
            <w:tr>
              <w:trPr>
                <w:trHeight w:val="365" w:hRule="atLeast"/>
              </w:trPr>
              <w:tc>
                <w:tcPr>
                  <w:tcW w:w="910" w:type="dxa"/>
                  <w:vAlign w:val="top"/>
                  <w:vMerge w:val="continue"/>
                  <w:tcBorders>
                    <w:bottom w:val="single" w:color="000000" w:sz="10" w:space="0"/>
                    <w:left w:val="nil"/>
                    <w:top w:val="nil"/>
                  </w:tcBorders>
                </w:tcPr>
                <w:p>
                  <w:pPr>
                    <w:rPr>
                      <w:rFonts w:ascii="Arial"/>
                      <w:sz w:val="21"/>
                    </w:rPr>
                  </w:pPr>
                  <w:r/>
                </w:p>
              </w:tc>
              <w:tc>
                <w:tcPr>
                  <w:tcW w:w="1500" w:type="dxa"/>
                  <w:vAlign w:val="top"/>
                  <w:tcBorders>
                    <w:bottom w:val="single" w:color="000000" w:sz="10" w:space="0"/>
                  </w:tcBorders>
                </w:tcPr>
                <w:p>
                  <w:pPr>
                    <w:pStyle w:val="TableText"/>
                    <w:ind w:left="134"/>
                    <w:spacing w:before="86" w:line="228" w:lineRule="auto"/>
                    <w:rPr/>
                  </w:pPr>
                  <w:r>
                    <w:rPr>
                      <w:spacing w:val="6"/>
                    </w:rPr>
                    <w:t>喷枪清洗废水</w:t>
                  </w:r>
                </w:p>
              </w:tc>
              <w:tc>
                <w:tcPr>
                  <w:tcW w:w="973" w:type="dxa"/>
                  <w:vAlign w:val="top"/>
                  <w:tcBorders>
                    <w:bottom w:val="single" w:color="000000" w:sz="10" w:space="0"/>
                  </w:tcBorders>
                </w:tcPr>
                <w:p>
                  <w:pPr>
                    <w:ind w:left="207"/>
                    <w:spacing w:before="5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position w:val="2"/>
                    </w:rPr>
                    <w:t>HW</w:t>
                  </w:r>
                  <w:r>
                    <w:rPr>
                      <w:rFonts w:ascii="Times New Roman" w:hAnsi="Times New Roman" w:eastAsia="Times New Roman" w:cs="Times New Roman"/>
                      <w:sz w:val="20"/>
                      <w:szCs w:val="20"/>
                      <w:spacing w:val="10"/>
                      <w:position w:val="2"/>
                    </w:rPr>
                    <w:t>12</w:t>
                  </w:r>
                </w:p>
              </w:tc>
              <w:tc>
                <w:tcPr>
                  <w:tcW w:w="1277" w:type="dxa"/>
                  <w:vAlign w:val="top"/>
                  <w:tcBorders>
                    <w:bottom w:val="single" w:color="000000" w:sz="10" w:space="0"/>
                  </w:tcBorders>
                </w:tcPr>
                <w:p>
                  <w:pPr>
                    <w:ind w:left="154"/>
                    <w:spacing w:before="5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900-252-12</w:t>
                  </w:r>
                </w:p>
              </w:tc>
              <w:tc>
                <w:tcPr>
                  <w:tcW w:w="823" w:type="dxa"/>
                  <w:vAlign w:val="top"/>
                  <w:vMerge w:val="continue"/>
                  <w:tcBorders>
                    <w:bottom w:val="single" w:color="000000" w:sz="10" w:space="0"/>
                    <w:top w:val="nil"/>
                  </w:tcBorders>
                </w:tcPr>
                <w:p>
                  <w:pPr>
                    <w:rPr>
                      <w:rFonts w:ascii="Arial"/>
                      <w:sz w:val="21"/>
                    </w:rPr>
                  </w:pPr>
                  <w:r/>
                </w:p>
              </w:tc>
              <w:tc>
                <w:tcPr>
                  <w:tcW w:w="975" w:type="dxa"/>
                  <w:vAlign w:val="top"/>
                  <w:vMerge w:val="continue"/>
                  <w:tcBorders>
                    <w:bottom w:val="single" w:color="000000" w:sz="10" w:space="0"/>
                    <w:top w:val="nil"/>
                  </w:tcBorders>
                </w:tcPr>
                <w:p>
                  <w:pPr>
                    <w:rPr>
                      <w:rFonts w:ascii="Arial"/>
                      <w:sz w:val="21"/>
                    </w:rPr>
                  </w:pPr>
                  <w:r/>
                </w:p>
              </w:tc>
              <w:tc>
                <w:tcPr>
                  <w:tcW w:w="1009" w:type="dxa"/>
                  <w:vAlign w:val="top"/>
                  <w:vMerge w:val="continue"/>
                  <w:tcBorders>
                    <w:bottom w:val="single" w:color="000000" w:sz="10" w:space="0"/>
                    <w:top w:val="nil"/>
                  </w:tcBorders>
                </w:tcPr>
                <w:p>
                  <w:pPr>
                    <w:rPr>
                      <w:rFonts w:ascii="Arial"/>
                      <w:sz w:val="21"/>
                    </w:rPr>
                  </w:pPr>
                  <w:r/>
                </w:p>
              </w:tc>
              <w:tc>
                <w:tcPr>
                  <w:tcW w:w="688" w:type="dxa"/>
                  <w:vAlign w:val="top"/>
                  <w:vMerge w:val="continue"/>
                  <w:tcBorders>
                    <w:bottom w:val="single" w:color="000000" w:sz="10" w:space="0"/>
                    <w:top w:val="nil"/>
                  </w:tcBorders>
                </w:tcPr>
                <w:p>
                  <w:pPr>
                    <w:rPr>
                      <w:rFonts w:ascii="Arial"/>
                      <w:sz w:val="21"/>
                    </w:rPr>
                  </w:pPr>
                  <w:r/>
                </w:p>
              </w:tc>
              <w:tc>
                <w:tcPr>
                  <w:tcW w:w="936" w:type="dxa"/>
                  <w:vAlign w:val="top"/>
                  <w:vMerge w:val="continue"/>
                  <w:tcBorders>
                    <w:bottom w:val="single" w:color="000000" w:sz="10" w:space="0"/>
                    <w:right w:val="nil"/>
                    <w:top w:val="nil"/>
                  </w:tcBorders>
                </w:tcPr>
                <w:p>
                  <w:pPr>
                    <w:rPr>
                      <w:rFonts w:ascii="Arial"/>
                      <w:sz w:val="21"/>
                    </w:rPr>
                  </w:pPr>
                  <w:r/>
                </w:p>
              </w:tc>
            </w:tr>
          </w:tbl>
          <w:p>
            <w:pPr>
              <w:pStyle w:val="TableText"/>
              <w:ind w:left="107" w:right="103" w:firstLine="422"/>
              <w:spacing w:before="33" w:line="377" w:lineRule="auto"/>
              <w:jc w:val="both"/>
              <w:rPr/>
            </w:pPr>
            <w:r>
              <w:rPr>
                <w:spacing w:val="7"/>
              </w:rPr>
              <w:t>总之，本项目生活垃圾、危险废物应当符合《中华人民共和国固体废物污染环境防治法》（2020</w:t>
            </w:r>
            <w:r>
              <w:rPr>
                <w:spacing w:val="8"/>
              </w:rPr>
              <w:t>修订）相关要求，本项目实施后对固体废物的处置应本</w:t>
            </w:r>
            <w:r>
              <w:rPr>
                <w:spacing w:val="7"/>
              </w:rPr>
              <w:t>着减量化、资源化、无害化的原则，进行妥善</w:t>
            </w:r>
            <w:r>
              <w:rPr>
                <w:spacing w:val="9"/>
              </w:rPr>
              <w:t>处理，预计可以避免对环境造成二次污染，不会对环境造成不利影响。</w:t>
            </w:r>
          </w:p>
          <w:p>
            <w:pPr>
              <w:pStyle w:val="TableText"/>
              <w:ind w:left="537"/>
              <w:spacing w:line="228" w:lineRule="auto"/>
              <w:rPr/>
            </w:pPr>
            <w:r>
              <w:rPr>
                <w:b/>
                <w:bCs/>
                <w:spacing w:val="6"/>
              </w:rPr>
              <w:t>（五）地下水、土壤</w:t>
            </w:r>
          </w:p>
          <w:p>
            <w:pPr>
              <w:pStyle w:val="TableText"/>
              <w:ind w:left="532"/>
              <w:spacing w:before="161" w:line="228" w:lineRule="auto"/>
              <w:rPr/>
            </w:pPr>
            <w:r>
              <w:rPr>
                <w:rFonts w:ascii="Times New Roman" w:hAnsi="Times New Roman" w:eastAsia="Times New Roman" w:cs="Times New Roman"/>
                <w:b/>
                <w:bCs/>
                <w:spacing w:val="6"/>
              </w:rPr>
              <w:t>1</w:t>
            </w:r>
            <w:r>
              <w:rPr>
                <w:rFonts w:ascii="Times New Roman" w:hAnsi="Times New Roman" w:eastAsia="Times New Roman" w:cs="Times New Roman"/>
                <w:b/>
                <w:bCs/>
                <w:spacing w:val="-19"/>
              </w:rPr>
              <w:t xml:space="preserve"> </w:t>
            </w:r>
            <w:r>
              <w:rPr>
                <w:b/>
                <w:bCs/>
                <w:spacing w:val="6"/>
              </w:rPr>
              <w:t>、地下水、土壤污染物类型和污染途径分析</w:t>
            </w:r>
          </w:p>
          <w:p>
            <w:pPr>
              <w:pStyle w:val="TableText"/>
              <w:ind w:left="107" w:right="57" w:firstLine="420"/>
              <w:spacing w:before="162" w:line="371" w:lineRule="auto"/>
              <w:jc w:val="both"/>
              <w:rPr/>
            </w:pPr>
            <w:r>
              <w:rPr>
                <w:spacing w:val="7"/>
              </w:rPr>
              <w:t>地下水、土壤污染途径主要为地面漫流、大气沉降两种形式，本项目对地下水、土壤污染源主要</w:t>
            </w:r>
            <w:r>
              <w:rPr>
                <w:spacing w:val="8"/>
              </w:rPr>
              <w:t>为：原辅材料或危险废物发生泄漏时，泄漏点（化学品</w:t>
            </w:r>
            <w:r>
              <w:rPr>
                <w:spacing w:val="7"/>
              </w:rPr>
              <w:t>仓库或生产车间、危废间）成为污染源，污染</w:t>
            </w:r>
            <w:r>
              <w:rPr>
                <w:spacing w:val="9"/>
              </w:rPr>
              <w:t>物为油漆、聚氨酯料等，具体污染途径为：原辅材料或危险废</w:t>
            </w:r>
            <w:r>
              <w:rPr>
                <w:spacing w:val="8"/>
              </w:rPr>
              <w:t>物发生泄漏时垂直入渗地下水、土壤，</w:t>
            </w:r>
          </w:p>
        </w:tc>
      </w:tr>
    </w:tbl>
    <w:p>
      <w:pPr>
        <w:pStyle w:val="BodyText"/>
        <w:spacing w:line="106" w:lineRule="exact"/>
        <w:rPr>
          <w:sz w:val="9"/>
        </w:rPr>
      </w:pPr>
      <w:r/>
    </w:p>
    <w:p>
      <w:pPr>
        <w:spacing w:line="106" w:lineRule="exact"/>
        <w:sectPr>
          <w:footerReference w:type="default" r:id="rId59"/>
          <w:pgSz w:w="11907" w:h="16840"/>
          <w:pgMar w:top="1134" w:right="1083" w:bottom="1057" w:left="1083" w:header="0" w:footer="718" w:gutter="0"/>
        </w:sectPr>
        <w:rPr>
          <w:sz w:val="9"/>
          <w:szCs w:val="9"/>
        </w:rPr>
      </w:pPr>
    </w:p>
    <w:tbl>
      <w:tblPr>
        <w:tblStyle w:val="TableNormal"/>
        <w:tblW w:w="9725"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370"/>
        <w:gridCol w:w="9355"/>
      </w:tblGrid>
      <w:tr>
        <w:trPr>
          <w:trHeight w:val="14212" w:hRule="atLeast"/>
        </w:trPr>
        <w:tc>
          <w:tcPr>
            <w:tcW w:w="370" w:type="dxa"/>
            <w:vAlign w:val="top"/>
            <w:tcBorders>
              <w:right w:val="single" w:color="000000" w:sz="2" w:space="0"/>
            </w:tcBorders>
          </w:tcPr>
          <w:p>
            <w:pPr>
              <w:rPr>
                <w:rFonts w:ascii="Arial"/>
                <w:sz w:val="21"/>
              </w:rPr>
            </w:pPr>
            <w:r/>
          </w:p>
        </w:tc>
        <w:tc>
          <w:tcPr>
            <w:tcW w:w="9355" w:type="dxa"/>
            <w:vAlign w:val="top"/>
            <w:tcBorders>
              <w:left w:val="single" w:color="000000" w:sz="2" w:space="0"/>
            </w:tcBorders>
          </w:tcPr>
          <w:p>
            <w:pPr>
              <w:pStyle w:val="TableText"/>
              <w:ind w:left="109" w:right="104" w:hanging="3"/>
              <w:spacing w:before="35" w:line="377" w:lineRule="auto"/>
              <w:jc w:val="both"/>
              <w:rPr/>
            </w:pPr>
            <w:r>
              <w:rPr>
                <w:spacing w:val="8"/>
              </w:rPr>
              <w:t>造成地下水、土壤环境污染。项目厂房地面已全部硬化，</w:t>
            </w:r>
            <w:r>
              <w:rPr>
                <w:spacing w:val="7"/>
              </w:rPr>
              <w:t>液态原辅材料存储均采取密封桶装形式储存</w:t>
            </w:r>
            <w:r>
              <w:rPr>
                <w:spacing w:val="8"/>
              </w:rPr>
              <w:t>于化学品仓库，液态危险废物采取密封桶装形式储</w:t>
            </w:r>
            <w:r>
              <w:rPr>
                <w:spacing w:val="7"/>
              </w:rPr>
              <w:t>存于危废间，加强对原辅材料存储、使用的管理和</w:t>
            </w:r>
            <w:r>
              <w:rPr>
                <w:spacing w:val="8"/>
              </w:rPr>
              <w:t>危险废物管理，正常条件下，不会对地下水、土壤</w:t>
            </w:r>
            <w:r>
              <w:rPr>
                <w:spacing w:val="7"/>
              </w:rPr>
              <w:t>造成污染。一般情况下，加强对化学品仓库、危废</w:t>
            </w:r>
            <w:r>
              <w:rPr>
                <w:spacing w:val="8"/>
              </w:rPr>
              <w:t>间进行巡查，一旦发现泄漏时及时进行处理，污染</w:t>
            </w:r>
            <w:r>
              <w:rPr>
                <w:spacing w:val="7"/>
              </w:rPr>
              <w:t>源的存在只是短时的间断存在，只要及时发现，及</w:t>
            </w:r>
            <w:r>
              <w:rPr>
                <w:spacing w:val="9"/>
              </w:rPr>
              <w:t>时处理，污染物作用时间段，很难穿透已硬化的厂房地面，故对地下水、土壤影响较小。</w:t>
            </w:r>
          </w:p>
          <w:p>
            <w:pPr>
              <w:pStyle w:val="TableText"/>
              <w:ind w:left="524"/>
              <w:spacing w:line="229" w:lineRule="auto"/>
              <w:rPr/>
            </w:pPr>
            <w:r>
              <w:rPr>
                <w:rFonts w:ascii="Times New Roman" w:hAnsi="Times New Roman" w:eastAsia="Times New Roman" w:cs="Times New Roman"/>
                <w:b/>
                <w:bCs/>
                <w:spacing w:val="4"/>
              </w:rPr>
              <w:t>2</w:t>
            </w:r>
            <w:r>
              <w:rPr>
                <w:rFonts w:ascii="Times New Roman" w:hAnsi="Times New Roman" w:eastAsia="Times New Roman" w:cs="Times New Roman"/>
                <w:b/>
                <w:bCs/>
                <w:spacing w:val="-24"/>
              </w:rPr>
              <w:t xml:space="preserve"> </w:t>
            </w:r>
            <w:r>
              <w:rPr>
                <w:b/>
                <w:bCs/>
                <w:spacing w:val="4"/>
              </w:rPr>
              <w:t>、分区防控措施</w:t>
            </w:r>
          </w:p>
          <w:p>
            <w:pPr>
              <w:pStyle w:val="TableText"/>
              <w:ind w:left="106" w:right="104" w:firstLine="420"/>
              <w:spacing w:before="131" w:line="382" w:lineRule="auto"/>
              <w:jc w:val="both"/>
              <w:rPr/>
            </w:pPr>
            <w:r>
              <w:rPr>
                <w:spacing w:val="8"/>
              </w:rPr>
              <w:t>根据《环境影响评价技术导则 地下水环境》（</w:t>
            </w:r>
            <w:r>
              <w:rPr>
                <w:rFonts w:ascii="Times New Roman" w:hAnsi="Times New Roman" w:eastAsia="Times New Roman" w:cs="Times New Roman"/>
              </w:rPr>
              <w:t>HJ</w:t>
            </w:r>
            <w:r>
              <w:rPr>
                <w:rFonts w:ascii="Times New Roman" w:hAnsi="Times New Roman" w:eastAsia="Times New Roman" w:cs="Times New Roman"/>
                <w:spacing w:val="8"/>
              </w:rPr>
              <w:t>610-2016</w:t>
            </w:r>
            <w:r>
              <w:rPr>
                <w:spacing w:val="8"/>
              </w:rPr>
              <w:t>）中“表</w:t>
            </w:r>
            <w:r>
              <w:rPr>
                <w:spacing w:val="-40"/>
              </w:rPr>
              <w:t xml:space="preserve"> </w:t>
            </w:r>
            <w:r>
              <w:rPr>
                <w:rFonts w:ascii="Times New Roman" w:hAnsi="Times New Roman" w:eastAsia="Times New Roman" w:cs="Times New Roman"/>
                <w:spacing w:val="8"/>
              </w:rPr>
              <w:t>7</w:t>
            </w:r>
            <w:r>
              <w:rPr>
                <w:rFonts w:ascii="Times New Roman" w:hAnsi="Times New Roman" w:eastAsia="Times New Roman" w:cs="Times New Roman"/>
                <w:spacing w:val="7"/>
              </w:rPr>
              <w:t xml:space="preserve">  </w:t>
            </w:r>
            <w:r>
              <w:rPr>
                <w:spacing w:val="7"/>
              </w:rPr>
              <w:t>地下水污染防渗分区参照</w:t>
            </w:r>
            <w:r>
              <w:rPr>
                <w:spacing w:val="7"/>
              </w:rPr>
              <w:t>表</w:t>
            </w:r>
            <w:r>
              <w:rPr>
                <w:spacing w:val="-72"/>
              </w:rPr>
              <w:t xml:space="preserve"> </w:t>
            </w:r>
            <w:r>
              <w:rPr>
                <w:spacing w:val="7"/>
              </w:rPr>
              <w:t>”，建设单位通过采取分区防渗防止地下水、土壤污染，在各个环节得到良好控制的情</w:t>
            </w:r>
            <w:r>
              <w:rPr>
                <w:spacing w:val="6"/>
              </w:rPr>
              <w:t>况下，不存</w:t>
            </w:r>
            <w:r>
              <w:rPr>
                <w:spacing w:val="8"/>
              </w:rPr>
              <w:t>在土壤和地下水污染途径，不会对土壤和地下水造成明显</w:t>
            </w:r>
            <w:r>
              <w:rPr>
                <w:spacing w:val="7"/>
              </w:rPr>
              <w:t>影响。本项目不涉及重金属、持久性有机物</w:t>
            </w:r>
            <w:r>
              <w:rPr>
                <w:spacing w:val="9"/>
              </w:rPr>
              <w:t>污染物，故无需设置重点防渗区，具体分区防渗措施如下表：</w:t>
            </w:r>
          </w:p>
          <w:p>
            <w:pPr>
              <w:pStyle w:val="TableText"/>
              <w:ind w:left="3351"/>
              <w:spacing w:before="248" w:line="223" w:lineRule="auto"/>
              <w:rPr/>
            </w:pPr>
            <w:r>
              <w:rPr>
                <w:b/>
                <w:bCs/>
                <w:spacing w:val="5"/>
              </w:rPr>
              <w:t>表</w:t>
            </w:r>
            <w:r>
              <w:rPr>
                <w:spacing w:val="-27"/>
              </w:rPr>
              <w:t xml:space="preserve"> </w:t>
            </w:r>
            <w:r>
              <w:rPr>
                <w:rFonts w:ascii="Times New Roman" w:hAnsi="Times New Roman" w:eastAsia="Times New Roman" w:cs="Times New Roman"/>
                <w:b/>
                <w:bCs/>
                <w:spacing w:val="5"/>
              </w:rPr>
              <w:t>4-20  </w:t>
            </w:r>
            <w:r>
              <w:rPr>
                <w:b/>
                <w:bCs/>
                <w:spacing w:val="5"/>
              </w:rPr>
              <w:t>项目防渗措施一览表</w:t>
            </w:r>
          </w:p>
          <w:tbl>
            <w:tblPr>
              <w:tblStyle w:val="TableNormal"/>
              <w:tblW w:w="9095" w:type="dxa"/>
              <w:tblInd w:w="12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49"/>
              <w:gridCol w:w="2100"/>
              <w:gridCol w:w="1755"/>
              <w:gridCol w:w="4091"/>
            </w:tblGrid>
            <w:tr>
              <w:trPr>
                <w:trHeight w:val="346" w:hRule="atLeast"/>
              </w:trPr>
              <w:tc>
                <w:tcPr>
                  <w:tcW w:w="1149" w:type="dxa"/>
                  <w:vAlign w:val="top"/>
                  <w:tcBorders>
                    <w:top w:val="single" w:color="000000" w:sz="10" w:space="0"/>
                    <w:left w:val="nil"/>
                  </w:tcBorders>
                </w:tcPr>
                <w:p>
                  <w:pPr>
                    <w:pStyle w:val="TableText"/>
                    <w:ind w:left="175"/>
                    <w:spacing w:before="67" w:line="229" w:lineRule="auto"/>
                    <w:rPr/>
                  </w:pPr>
                  <w:r>
                    <w:rPr>
                      <w:b/>
                      <w:bCs/>
                      <w:spacing w:val="2"/>
                    </w:rPr>
                    <w:t>防渗分区</w:t>
                  </w:r>
                </w:p>
              </w:tc>
              <w:tc>
                <w:tcPr>
                  <w:tcW w:w="2100" w:type="dxa"/>
                  <w:vAlign w:val="top"/>
                  <w:tcBorders>
                    <w:top w:val="single" w:color="000000" w:sz="10" w:space="0"/>
                  </w:tcBorders>
                </w:tcPr>
                <w:p>
                  <w:pPr>
                    <w:pStyle w:val="TableText"/>
                    <w:ind w:left="637"/>
                    <w:spacing w:before="67" w:line="229" w:lineRule="auto"/>
                    <w:rPr/>
                  </w:pPr>
                  <w:r>
                    <w:rPr>
                      <w:b/>
                      <w:bCs/>
                      <w:spacing w:val="5"/>
                    </w:rPr>
                    <w:t>具体区域</w:t>
                  </w:r>
                </w:p>
              </w:tc>
              <w:tc>
                <w:tcPr>
                  <w:tcW w:w="1755" w:type="dxa"/>
                  <w:vAlign w:val="top"/>
                  <w:tcBorders>
                    <w:top w:val="single" w:color="000000" w:sz="10" w:space="0"/>
                  </w:tcBorders>
                </w:tcPr>
                <w:p>
                  <w:pPr>
                    <w:pStyle w:val="TableText"/>
                    <w:ind w:left="264"/>
                    <w:spacing w:before="67" w:line="228" w:lineRule="auto"/>
                    <w:rPr/>
                  </w:pPr>
                  <w:r>
                    <w:rPr>
                      <w:b/>
                      <w:bCs/>
                      <w:spacing w:val="4"/>
                    </w:rPr>
                    <w:t>防渗技术要求</w:t>
                  </w:r>
                </w:p>
              </w:tc>
              <w:tc>
                <w:tcPr>
                  <w:tcW w:w="4091" w:type="dxa"/>
                  <w:vAlign w:val="top"/>
                  <w:tcBorders>
                    <w:top w:val="single" w:color="000000" w:sz="10" w:space="0"/>
                    <w:right w:val="nil"/>
                  </w:tcBorders>
                </w:tcPr>
                <w:p>
                  <w:pPr>
                    <w:pStyle w:val="TableText"/>
                    <w:ind w:left="1632"/>
                    <w:spacing w:before="67" w:line="229" w:lineRule="auto"/>
                    <w:rPr/>
                  </w:pPr>
                  <w:r>
                    <w:rPr>
                      <w:b/>
                      <w:bCs/>
                      <w:spacing w:val="5"/>
                    </w:rPr>
                    <w:t>具体措施</w:t>
                  </w:r>
                </w:p>
              </w:tc>
            </w:tr>
            <w:tr>
              <w:trPr>
                <w:trHeight w:val="1083" w:hRule="atLeast"/>
              </w:trPr>
              <w:tc>
                <w:tcPr>
                  <w:tcW w:w="1149" w:type="dxa"/>
                  <w:vAlign w:val="top"/>
                  <w:vMerge w:val="restart"/>
                  <w:tcBorders>
                    <w:left w:val="nil"/>
                    <w:bottom w:val="nil"/>
                  </w:tcBorders>
                </w:tcPr>
                <w:p>
                  <w:pPr>
                    <w:spacing w:line="257" w:lineRule="auto"/>
                    <w:rPr>
                      <w:rFonts w:ascii="Arial"/>
                      <w:sz w:val="21"/>
                    </w:rPr>
                  </w:pPr>
                  <w:r/>
                </w:p>
                <w:p>
                  <w:pPr>
                    <w:spacing w:line="258" w:lineRule="auto"/>
                    <w:rPr>
                      <w:rFonts w:ascii="Arial"/>
                      <w:sz w:val="21"/>
                    </w:rPr>
                  </w:pPr>
                  <w:r/>
                </w:p>
                <w:p>
                  <w:pPr>
                    <w:pStyle w:val="TableText"/>
                    <w:ind w:left="280" w:right="154" w:hanging="115"/>
                    <w:spacing w:before="65" w:line="254" w:lineRule="auto"/>
                    <w:rPr/>
                  </w:pPr>
                  <w:r>
                    <w:rPr>
                      <w:spacing w:val="6"/>
                    </w:rPr>
                    <w:t>一般污染</w:t>
                  </w:r>
                  <w:r>
                    <w:rPr>
                      <w:spacing w:val="2"/>
                    </w:rPr>
                    <w:t>防治区</w:t>
                  </w:r>
                </w:p>
              </w:tc>
              <w:tc>
                <w:tcPr>
                  <w:tcW w:w="2100" w:type="dxa"/>
                  <w:vAlign w:val="top"/>
                </w:tcPr>
                <w:p>
                  <w:pPr>
                    <w:rPr>
                      <w:rFonts w:ascii="Arial"/>
                      <w:sz w:val="21"/>
                    </w:rPr>
                  </w:pPr>
                  <w:r/>
                </w:p>
                <w:p>
                  <w:pPr>
                    <w:pStyle w:val="TableText"/>
                    <w:ind w:left="545" w:right="209" w:hanging="329"/>
                    <w:spacing w:before="65" w:line="252" w:lineRule="auto"/>
                    <w:rPr/>
                  </w:pPr>
                  <w:r>
                    <w:rPr>
                      <w:spacing w:val="8"/>
                    </w:rPr>
                    <w:t>化学品仓库、喷漆</w:t>
                  </w:r>
                  <w:r>
                    <w:rPr>
                      <w:spacing w:val="4"/>
                    </w:rPr>
                    <w:t>台、发泡区</w:t>
                  </w:r>
                </w:p>
              </w:tc>
              <w:tc>
                <w:tcPr>
                  <w:tcW w:w="1755" w:type="dxa"/>
                  <w:vAlign w:val="top"/>
                  <w:vMerge w:val="restart"/>
                  <w:tcBorders>
                    <w:bottom w:val="nil"/>
                  </w:tcBorders>
                </w:tcPr>
                <w:p>
                  <w:pPr>
                    <w:spacing w:line="259" w:lineRule="auto"/>
                    <w:rPr>
                      <w:rFonts w:ascii="Arial"/>
                      <w:sz w:val="21"/>
                    </w:rPr>
                  </w:pPr>
                  <w:r/>
                </w:p>
                <w:p>
                  <w:pPr>
                    <w:pStyle w:val="TableText"/>
                    <w:ind w:left="149"/>
                    <w:spacing w:before="65" w:line="222" w:lineRule="auto"/>
                    <w:rPr/>
                  </w:pPr>
                  <w:r>
                    <w:rPr>
                      <w:spacing w:val="8"/>
                    </w:rPr>
                    <w:t>等效黏土防渗层</w:t>
                  </w:r>
                </w:p>
                <w:p>
                  <w:pPr>
                    <w:pStyle w:val="TableText"/>
                    <w:ind w:left="110"/>
                    <w:spacing w:line="273" w:lineRule="exact"/>
                    <w:rPr/>
                  </w:pPr>
                  <w:r>
                    <w:rPr>
                      <w:rFonts w:ascii="Times New Roman" w:hAnsi="Times New Roman" w:eastAsia="Times New Roman" w:cs="Times New Roman"/>
                      <w:position w:val="1"/>
                    </w:rPr>
                    <w:t>Mb</w:t>
                  </w:r>
                  <w:r>
                    <w:rPr>
                      <w:spacing w:val="3"/>
                      <w:position w:val="1"/>
                    </w:rPr>
                    <w:t>≥</w:t>
                  </w:r>
                  <w:r>
                    <w:rPr>
                      <w:rFonts w:ascii="Times New Roman" w:hAnsi="Times New Roman" w:eastAsia="Times New Roman" w:cs="Times New Roman"/>
                      <w:spacing w:val="3"/>
                      <w:position w:val="1"/>
                    </w:rPr>
                    <w:t>1.5m</w:t>
                  </w:r>
                  <w:r>
                    <w:rPr>
                      <w:rFonts w:ascii="Times New Roman" w:hAnsi="Times New Roman" w:eastAsia="Times New Roman" w:cs="Times New Roman"/>
                      <w:spacing w:val="-26"/>
                      <w:position w:val="1"/>
                    </w:rPr>
                    <w:t xml:space="preserve"> </w:t>
                  </w:r>
                  <w:r>
                    <w:rPr>
                      <w:spacing w:val="3"/>
                      <w:position w:val="1"/>
                    </w:rPr>
                    <w:t>，渗透</w:t>
                  </w:r>
                </w:p>
                <w:p>
                  <w:pPr>
                    <w:pStyle w:val="TableText"/>
                    <w:ind w:left="234"/>
                    <w:spacing w:line="265" w:lineRule="exact"/>
                    <w:rPr/>
                  </w:pPr>
                  <w:r>
                    <w:rPr>
                      <w:spacing w:val="5"/>
                      <w:position w:val="1"/>
                    </w:rPr>
                    <w:t>系数</w:t>
                  </w:r>
                  <w:r>
                    <w:rPr>
                      <w:spacing w:val="-42"/>
                      <w:position w:val="1"/>
                    </w:rPr>
                    <w:t xml:space="preserve"> </w:t>
                  </w:r>
                  <w:r>
                    <w:rPr>
                      <w:rFonts w:ascii="Times New Roman" w:hAnsi="Times New Roman" w:eastAsia="Times New Roman" w:cs="Times New Roman"/>
                      <w:spacing w:val="5"/>
                      <w:position w:val="1"/>
                    </w:rPr>
                    <w:t>K</w:t>
                  </w:r>
                  <w:r>
                    <w:rPr>
                      <w:spacing w:val="5"/>
                      <w:position w:val="1"/>
                    </w:rPr>
                    <w:t>≤</w:t>
                  </w:r>
                  <w:r>
                    <w:rPr>
                      <w:rFonts w:ascii="Times New Roman" w:hAnsi="Times New Roman" w:eastAsia="Times New Roman" w:cs="Times New Roman"/>
                      <w:spacing w:val="5"/>
                      <w:position w:val="1"/>
                    </w:rPr>
                    <w:t>1.0</w:t>
                  </w:r>
                  <w:r>
                    <w:rPr>
                      <w:spacing w:val="5"/>
                      <w:position w:val="1"/>
                    </w:rPr>
                    <w:t>×</w:t>
                  </w:r>
                </w:p>
                <w:p>
                  <w:pPr>
                    <w:ind w:left="538"/>
                    <w:spacing w:line="26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1"/>
                    </w:rPr>
                    <w:t>10</w:t>
                  </w:r>
                  <w:r>
                    <w:rPr>
                      <w:rFonts w:ascii="Times New Roman" w:hAnsi="Times New Roman" w:eastAsia="Times New Roman" w:cs="Times New Roman"/>
                      <w:sz w:val="13"/>
                      <w:szCs w:val="13"/>
                      <w:spacing w:val="1"/>
                      <w:position w:val="1"/>
                    </w:rPr>
                    <w:t>-7</w:t>
                  </w:r>
                  <w:r>
                    <w:rPr>
                      <w:rFonts w:ascii="Times New Roman" w:hAnsi="Times New Roman" w:eastAsia="Times New Roman" w:cs="Times New Roman"/>
                      <w:sz w:val="20"/>
                      <w:szCs w:val="20"/>
                      <w:position w:val="1"/>
                    </w:rPr>
                    <w:t>cm</w:t>
                  </w:r>
                  <w:r>
                    <w:rPr>
                      <w:rFonts w:ascii="Times New Roman" w:hAnsi="Times New Roman" w:eastAsia="Times New Roman" w:cs="Times New Roman"/>
                      <w:sz w:val="20"/>
                      <w:szCs w:val="20"/>
                      <w:spacing w:val="1"/>
                      <w:position w:val="1"/>
                    </w:rPr>
                    <w:t>/s</w:t>
                  </w:r>
                </w:p>
              </w:tc>
              <w:tc>
                <w:tcPr>
                  <w:tcW w:w="4091" w:type="dxa"/>
                  <w:vAlign w:val="top"/>
                  <w:tcBorders>
                    <w:right w:val="nil"/>
                  </w:tcBorders>
                </w:tcPr>
                <w:p>
                  <w:pPr>
                    <w:pStyle w:val="TableText"/>
                    <w:ind w:left="159"/>
                    <w:spacing w:before="33" w:line="229" w:lineRule="auto"/>
                    <w:rPr/>
                  </w:pPr>
                  <w:r>
                    <w:rPr>
                      <w:spacing w:val="9"/>
                    </w:rPr>
                    <w:t>地面用防渗混凝土，对于混凝土中间的伸</w:t>
                  </w:r>
                </w:p>
                <w:p>
                  <w:pPr>
                    <w:pStyle w:val="TableText"/>
                    <w:ind w:left="159"/>
                    <w:spacing w:before="25" w:line="228" w:lineRule="auto"/>
                    <w:rPr/>
                  </w:pPr>
                  <w:r>
                    <w:rPr>
                      <w:spacing w:val="9"/>
                    </w:rPr>
                    <w:t>缩缝、缩缝和与实体基础的缝隙，通过填</w:t>
                  </w:r>
                </w:p>
                <w:p>
                  <w:pPr>
                    <w:pStyle w:val="TableText"/>
                    <w:ind w:right="14"/>
                    <w:spacing w:before="24" w:line="228" w:lineRule="auto"/>
                    <w:jc w:val="right"/>
                    <w:rPr/>
                  </w:pPr>
                  <w:r>
                    <w:rPr>
                      <w:spacing w:val="8"/>
                    </w:rPr>
                    <w:t>充柔性材料、防渗填塞料达到防渗的目的；</w:t>
                  </w:r>
                </w:p>
                <w:p>
                  <w:pPr>
                    <w:pStyle w:val="TableText"/>
                    <w:ind w:left="895"/>
                    <w:spacing w:before="27" w:line="204" w:lineRule="auto"/>
                    <w:rPr/>
                  </w:pPr>
                  <w:r>
                    <w:rPr>
                      <w:spacing w:val="9"/>
                    </w:rPr>
                    <w:t>仓库门口设置墁坡、沟槽</w:t>
                  </w:r>
                </w:p>
              </w:tc>
            </w:tr>
            <w:tr>
              <w:trPr>
                <w:trHeight w:val="545" w:hRule="atLeast"/>
              </w:trPr>
              <w:tc>
                <w:tcPr>
                  <w:tcW w:w="1149" w:type="dxa"/>
                  <w:vAlign w:val="top"/>
                  <w:vMerge w:val="continue"/>
                  <w:tcBorders>
                    <w:left w:val="nil"/>
                    <w:top w:val="nil"/>
                  </w:tcBorders>
                </w:tcPr>
                <w:p>
                  <w:pPr>
                    <w:rPr>
                      <w:rFonts w:ascii="Arial"/>
                      <w:sz w:val="21"/>
                    </w:rPr>
                  </w:pPr>
                  <w:r/>
                </w:p>
              </w:tc>
              <w:tc>
                <w:tcPr>
                  <w:tcW w:w="2100" w:type="dxa"/>
                  <w:vAlign w:val="top"/>
                </w:tcPr>
                <w:p>
                  <w:pPr>
                    <w:pStyle w:val="TableText"/>
                    <w:ind w:left="743"/>
                    <w:spacing w:before="181" w:line="229" w:lineRule="auto"/>
                    <w:rPr/>
                  </w:pPr>
                  <w:r>
                    <w:rPr>
                      <w:spacing w:val="6"/>
                    </w:rPr>
                    <w:t>危废间</w:t>
                  </w:r>
                </w:p>
              </w:tc>
              <w:tc>
                <w:tcPr>
                  <w:tcW w:w="1755" w:type="dxa"/>
                  <w:vAlign w:val="top"/>
                  <w:vMerge w:val="continue"/>
                  <w:tcBorders>
                    <w:top w:val="nil"/>
                  </w:tcBorders>
                </w:tcPr>
                <w:p>
                  <w:pPr>
                    <w:rPr>
                      <w:rFonts w:ascii="Arial"/>
                      <w:sz w:val="21"/>
                    </w:rPr>
                  </w:pPr>
                  <w:r/>
                </w:p>
              </w:tc>
              <w:tc>
                <w:tcPr>
                  <w:tcW w:w="4091" w:type="dxa"/>
                  <w:vAlign w:val="top"/>
                  <w:tcBorders>
                    <w:right w:val="nil"/>
                  </w:tcBorders>
                </w:tcPr>
                <w:p>
                  <w:pPr>
                    <w:pStyle w:val="TableText"/>
                    <w:ind w:left="372"/>
                    <w:spacing w:before="46" w:line="222" w:lineRule="auto"/>
                    <w:rPr/>
                  </w:pPr>
                  <w:r>
                    <w:rPr>
                      <w:spacing w:val="8"/>
                    </w:rPr>
                    <w:t>符合《危险废物贮存污染控制标准》</w:t>
                  </w:r>
                </w:p>
                <w:p>
                  <w:pPr>
                    <w:pStyle w:val="TableText"/>
                    <w:ind w:left="124"/>
                    <w:spacing w:line="228" w:lineRule="auto"/>
                    <w:rPr/>
                  </w:pPr>
                  <w:r>
                    <w:rPr>
                      <w:spacing w:val="4"/>
                    </w:rPr>
                    <w:t>（</w:t>
                  </w:r>
                  <w:r>
                    <w:rPr>
                      <w:rFonts w:ascii="Times New Roman" w:hAnsi="Times New Roman" w:eastAsia="Times New Roman" w:cs="Times New Roman"/>
                    </w:rPr>
                    <w:t>GB</w:t>
                  </w:r>
                  <w:r>
                    <w:rPr>
                      <w:rFonts w:ascii="Times New Roman" w:hAnsi="Times New Roman" w:eastAsia="Times New Roman" w:cs="Times New Roman"/>
                      <w:spacing w:val="4"/>
                    </w:rPr>
                    <w:t>18597-2001</w:t>
                  </w:r>
                  <w:r>
                    <w:rPr>
                      <w:spacing w:val="4"/>
                    </w:rPr>
                    <w:t>）及其</w:t>
                  </w:r>
                  <w:r>
                    <w:rPr>
                      <w:spacing w:val="-43"/>
                    </w:rPr>
                    <w:t xml:space="preserve"> </w:t>
                  </w:r>
                  <w:r>
                    <w:rPr>
                      <w:rFonts w:ascii="Times New Roman" w:hAnsi="Times New Roman" w:eastAsia="Times New Roman" w:cs="Times New Roman"/>
                      <w:spacing w:val="4"/>
                    </w:rPr>
                    <w:t>2013 </w:t>
                  </w:r>
                  <w:r>
                    <w:rPr>
                      <w:spacing w:val="4"/>
                    </w:rPr>
                    <w:t>修改单的要求</w:t>
                  </w:r>
                </w:p>
              </w:tc>
            </w:tr>
            <w:tr>
              <w:trPr>
                <w:trHeight w:val="568" w:hRule="atLeast"/>
              </w:trPr>
              <w:tc>
                <w:tcPr>
                  <w:tcW w:w="1149" w:type="dxa"/>
                  <w:vAlign w:val="top"/>
                  <w:tcBorders>
                    <w:bottom w:val="single" w:color="000000" w:sz="10" w:space="0"/>
                    <w:left w:val="nil"/>
                  </w:tcBorders>
                </w:tcPr>
                <w:p>
                  <w:pPr>
                    <w:pStyle w:val="TableText"/>
                    <w:ind w:left="491" w:right="154" w:hanging="325"/>
                    <w:spacing w:before="50" w:line="234" w:lineRule="auto"/>
                    <w:rPr/>
                  </w:pPr>
                  <w:r>
                    <w:rPr>
                      <w:spacing w:val="6"/>
                    </w:rPr>
                    <w:t>简单防渗</w:t>
                  </w:r>
                  <w:r>
                    <w:rPr/>
                    <w:t>区</w:t>
                  </w:r>
                </w:p>
              </w:tc>
              <w:tc>
                <w:tcPr>
                  <w:tcW w:w="2100" w:type="dxa"/>
                  <w:vAlign w:val="top"/>
                  <w:tcBorders>
                    <w:bottom w:val="single" w:color="000000" w:sz="10" w:space="0"/>
                  </w:tcBorders>
                </w:tcPr>
                <w:p>
                  <w:pPr>
                    <w:pStyle w:val="TableText"/>
                    <w:ind w:left="130" w:right="106" w:hanging="14"/>
                    <w:spacing w:before="50" w:line="234" w:lineRule="auto"/>
                    <w:rPr/>
                  </w:pPr>
                  <w:r>
                    <w:rPr>
                      <w:spacing w:val="7"/>
                    </w:rPr>
                    <w:t>成品仓、其他生产车</w:t>
                  </w:r>
                  <w:r>
                    <w:rPr>
                      <w:spacing w:val="6"/>
                    </w:rPr>
                    <w:t>间、一般固废暂存间</w:t>
                  </w:r>
                </w:p>
              </w:tc>
              <w:tc>
                <w:tcPr>
                  <w:tcW w:w="1755" w:type="dxa"/>
                  <w:vAlign w:val="top"/>
                  <w:tcBorders>
                    <w:bottom w:val="single" w:color="000000" w:sz="10" w:space="0"/>
                  </w:tcBorders>
                </w:tcPr>
                <w:p>
                  <w:pPr>
                    <w:pStyle w:val="TableText"/>
                    <w:ind w:left="254"/>
                    <w:spacing w:before="185" w:line="230" w:lineRule="auto"/>
                    <w:rPr/>
                  </w:pPr>
                  <w:r>
                    <w:rPr>
                      <w:spacing w:val="7"/>
                    </w:rPr>
                    <w:t>一般地面硬化</w:t>
                  </w:r>
                </w:p>
              </w:tc>
              <w:tc>
                <w:tcPr>
                  <w:tcW w:w="4091" w:type="dxa"/>
                  <w:vAlign w:val="top"/>
                  <w:tcBorders>
                    <w:bottom w:val="single" w:color="000000" w:sz="10" w:space="0"/>
                    <w:right w:val="nil"/>
                  </w:tcBorders>
                </w:tcPr>
                <w:p>
                  <w:pPr>
                    <w:pStyle w:val="TableText"/>
                    <w:ind w:left="1210"/>
                    <w:spacing w:before="185" w:line="229" w:lineRule="auto"/>
                    <w:rPr/>
                  </w:pPr>
                  <w:r>
                    <w:rPr>
                      <w:spacing w:val="8"/>
                    </w:rPr>
                    <w:t>地面用防渗混凝土</w:t>
                  </w:r>
                </w:p>
              </w:tc>
            </w:tr>
          </w:tbl>
          <w:p>
            <w:pPr>
              <w:pStyle w:val="TableText"/>
              <w:ind w:left="522"/>
              <w:spacing w:before="32" w:line="229" w:lineRule="auto"/>
              <w:rPr/>
            </w:pPr>
            <w:r>
              <w:rPr>
                <w:rFonts w:ascii="Times New Roman" w:hAnsi="Times New Roman" w:eastAsia="Times New Roman" w:cs="Times New Roman"/>
                <w:b/>
                <w:bCs/>
                <w:spacing w:val="4"/>
              </w:rPr>
              <w:t>3</w:t>
            </w:r>
            <w:r>
              <w:rPr>
                <w:rFonts w:ascii="Times New Roman" w:hAnsi="Times New Roman" w:eastAsia="Times New Roman" w:cs="Times New Roman"/>
                <w:b/>
                <w:bCs/>
                <w:spacing w:val="-22"/>
              </w:rPr>
              <w:t xml:space="preserve"> </w:t>
            </w:r>
            <w:r>
              <w:rPr>
                <w:b/>
                <w:bCs/>
                <w:spacing w:val="4"/>
              </w:rPr>
              <w:t>、环境影响分析</w:t>
            </w:r>
          </w:p>
          <w:p>
            <w:pPr>
              <w:pStyle w:val="TableText"/>
              <w:ind w:left="117" w:right="104" w:firstLine="412"/>
              <w:spacing w:before="162" w:line="369" w:lineRule="auto"/>
              <w:jc w:val="both"/>
              <w:rPr/>
            </w:pPr>
            <w:r>
              <w:rPr>
                <w:spacing w:val="7"/>
              </w:rPr>
              <w:t>项目有机废气经有效治理措施处理后达标排放，不涉及排放重金属；生活污水排放到市政污水管</w:t>
            </w:r>
            <w:r>
              <w:rPr>
                <w:spacing w:val="10"/>
              </w:rPr>
              <w:t>网中；危险废物仓库严格按照《危险废物贮存污染控制标准》</w:t>
            </w:r>
            <w:r>
              <w:rPr>
                <w:spacing w:val="-79"/>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18597</w:t>
            </w:r>
            <w:r>
              <w:rPr>
                <w:rFonts w:ascii="Times New Roman" w:hAnsi="Times New Roman" w:eastAsia="Times New Roman" w:cs="Times New Roman"/>
                <w:spacing w:val="9"/>
              </w:rPr>
              <w:t>-2001</w:t>
            </w:r>
            <w:r>
              <w:rPr>
                <w:spacing w:val="9"/>
              </w:rPr>
              <w:t>）有关规范设计。项</w:t>
            </w:r>
            <w:r>
              <w:rPr>
                <w:spacing w:val="7"/>
              </w:rPr>
              <w:t>目厂区地面采用水泥硬化地面，采取的各类防腐防渗措施得当，不会对周边地下水、土壤产生明显影</w:t>
            </w:r>
            <w:r>
              <w:rPr>
                <w:spacing w:val="8"/>
              </w:rPr>
              <w:t>响，地下水、土壤环境影响可接受。</w:t>
            </w:r>
          </w:p>
          <w:p>
            <w:pPr>
              <w:pStyle w:val="TableText"/>
              <w:ind w:left="537"/>
              <w:spacing w:before="33" w:line="233" w:lineRule="auto"/>
              <w:rPr/>
            </w:pPr>
            <w:r>
              <w:rPr>
                <w:b/>
                <w:bCs/>
                <w:spacing w:val="4"/>
              </w:rPr>
              <w:t>（六）生态</w:t>
            </w:r>
          </w:p>
          <w:p>
            <w:pPr>
              <w:pStyle w:val="TableText"/>
              <w:ind w:left="147" w:right="104" w:firstLine="380"/>
              <w:spacing w:before="155" w:line="378" w:lineRule="auto"/>
              <w:rPr/>
            </w:pPr>
            <w:r>
              <w:rPr>
                <w:spacing w:val="7"/>
              </w:rPr>
              <w:t>本项目位于生态科技园，不属于产业园区外建设项目新增用地且用地范围内不含有生态环境保护</w:t>
            </w:r>
            <w:r>
              <w:rPr>
                <w:spacing w:val="6"/>
              </w:rPr>
              <w:t>目标的建设项目，故不进行生态分析。</w:t>
            </w:r>
          </w:p>
          <w:p>
            <w:pPr>
              <w:pStyle w:val="TableText"/>
              <w:ind w:left="537"/>
              <w:spacing w:line="229" w:lineRule="auto"/>
              <w:rPr/>
            </w:pPr>
            <w:r>
              <w:rPr>
                <w:b/>
                <w:bCs/>
                <w:spacing w:val="5"/>
              </w:rPr>
              <w:t>（七）环境风险</w:t>
            </w:r>
          </w:p>
          <w:p>
            <w:pPr>
              <w:pStyle w:val="TableText"/>
              <w:ind w:left="532"/>
              <w:spacing w:before="160" w:line="229" w:lineRule="auto"/>
              <w:rPr/>
            </w:pPr>
            <w:r>
              <w:rPr>
                <w:rFonts w:ascii="Times New Roman" w:hAnsi="Times New Roman" w:eastAsia="Times New Roman" w:cs="Times New Roman"/>
                <w:b/>
                <w:bCs/>
                <w:spacing w:val="1"/>
              </w:rPr>
              <w:t>1</w:t>
            </w:r>
            <w:r>
              <w:rPr>
                <w:rFonts w:ascii="Times New Roman" w:hAnsi="Times New Roman" w:eastAsia="Times New Roman" w:cs="Times New Roman"/>
                <w:b/>
                <w:bCs/>
                <w:spacing w:val="-25"/>
              </w:rPr>
              <w:t xml:space="preserve"> </w:t>
            </w:r>
            <w:r>
              <w:rPr>
                <w:b/>
                <w:bCs/>
                <w:spacing w:val="1"/>
              </w:rPr>
              <w:t>、风险调查</w:t>
            </w:r>
          </w:p>
          <w:p>
            <w:pPr>
              <w:pStyle w:val="TableText"/>
              <w:ind w:left="106" w:right="104" w:firstLine="420"/>
              <w:spacing w:before="128" w:line="365" w:lineRule="auto"/>
              <w:jc w:val="both"/>
              <w:rPr/>
            </w:pPr>
            <w:r>
              <w:rPr>
                <w:spacing w:val="16"/>
              </w:rPr>
              <w:t>根据《建设项目环境风险评价技术导则》</w:t>
            </w:r>
            <w:r>
              <w:rPr>
                <w:spacing w:val="-64"/>
              </w:rPr>
              <w:t xml:space="preserve"> </w:t>
            </w:r>
            <w:r>
              <w:rPr>
                <w:spacing w:val="16"/>
              </w:rPr>
              <w:t>（</w:t>
            </w:r>
            <w:r>
              <w:rPr>
                <w:rFonts w:ascii="Times New Roman" w:hAnsi="Times New Roman" w:eastAsia="Times New Roman" w:cs="Times New Roman"/>
              </w:rPr>
              <w:t>HJ</w:t>
            </w:r>
            <w:r>
              <w:rPr>
                <w:rFonts w:ascii="Times New Roman" w:hAnsi="Times New Roman" w:eastAsia="Times New Roman" w:cs="Times New Roman"/>
                <w:spacing w:val="16"/>
              </w:rPr>
              <w:t>169-2018</w:t>
            </w:r>
            <w:r>
              <w:rPr>
                <w:spacing w:val="16"/>
              </w:rPr>
              <w:t>）和《</w:t>
            </w:r>
            <w:r>
              <w:rPr>
                <w:spacing w:val="15"/>
              </w:rPr>
              <w:t>危险化学品重大危险源辨识》</w:t>
            </w:r>
            <w:r>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18218-2018</w:t>
            </w:r>
            <w:r>
              <w:rPr>
                <w:spacing w:val="23"/>
              </w:rPr>
              <w:t>）：</w:t>
            </w:r>
            <w:r>
              <w:rPr>
                <w:spacing w:val="10"/>
              </w:rPr>
              <w:t>当只涉及一种危险物质时，计算该物质的</w:t>
            </w:r>
            <w:r>
              <w:rPr>
                <w:spacing w:val="9"/>
              </w:rPr>
              <w:t>总量与其临界量的比值，即为</w:t>
            </w:r>
            <w:r>
              <w:rPr>
                <w:spacing w:val="-36"/>
              </w:rPr>
              <w:t xml:space="preserve"> </w:t>
            </w:r>
            <w:r>
              <w:rPr>
                <w:rFonts w:ascii="Times New Roman" w:hAnsi="Times New Roman" w:eastAsia="Times New Roman" w:cs="Times New Roman"/>
                <w:spacing w:val="9"/>
              </w:rPr>
              <w:t>Q</w:t>
            </w:r>
            <w:r>
              <w:rPr>
                <w:spacing w:val="9"/>
              </w:rPr>
              <w:t>；当</w:t>
            </w:r>
            <w:r>
              <w:rPr>
                <w:spacing w:val="9"/>
              </w:rPr>
              <w:t>存在多种危险物质时，则按下式计算物质总量与其临界量的比值</w:t>
            </w:r>
            <w:r>
              <w:rPr>
                <w:spacing w:val="-40"/>
              </w:rPr>
              <w:t xml:space="preserve"> </w:t>
            </w:r>
            <w:r>
              <w:rPr>
                <w:rFonts w:ascii="Times New Roman" w:hAnsi="Times New Roman" w:eastAsia="Times New Roman" w:cs="Times New Roman"/>
                <w:spacing w:val="8"/>
              </w:rPr>
              <w:t>Q</w:t>
            </w:r>
            <w:r>
              <w:rPr>
                <w:spacing w:val="8"/>
              </w:rPr>
              <w:t>。</w:t>
            </w:r>
          </w:p>
          <w:p>
            <w:pPr>
              <w:ind w:left="3724"/>
              <w:spacing w:before="172" w:line="598" w:lineRule="exact"/>
              <w:rPr/>
            </w:pPr>
            <w:r>
              <w:rPr>
                <w:position w:val="-12"/>
              </w:rPr>
              <w:drawing>
                <wp:inline distT="0" distB="0" distL="0" distR="0">
                  <wp:extent cx="1197949" cy="380065"/>
                  <wp:effectExtent l="0" t="0" r="0" b="0"/>
                  <wp:docPr id="30" name="IM 30"/>
                  <wp:cNvGraphicFramePr/>
                  <a:graphic>
                    <a:graphicData uri="http://schemas.openxmlformats.org/drawingml/2006/picture">
                      <pic:pic>
                        <pic:nvPicPr>
                          <pic:cNvPr id="30" name="IM 30"/>
                          <pic:cNvPicPr/>
                        </pic:nvPicPr>
                        <pic:blipFill>
                          <a:blip r:embed="rId61"/>
                          <a:stretch>
                            <a:fillRect/>
                          </a:stretch>
                        </pic:blipFill>
                        <pic:spPr>
                          <a:xfrm rot="0">
                            <a:off x="0" y="0"/>
                            <a:ext cx="1197949" cy="380065"/>
                          </a:xfrm>
                          <a:prstGeom prst="rect">
                            <a:avLst/>
                          </a:prstGeom>
                        </pic:spPr>
                      </pic:pic>
                    </a:graphicData>
                  </a:graphic>
                </wp:inline>
              </w:drawing>
            </w:r>
          </w:p>
          <w:p>
            <w:pPr>
              <w:pStyle w:val="TableText"/>
              <w:ind w:left="531"/>
              <w:spacing w:before="151" w:line="234" w:lineRule="auto"/>
              <w:rPr/>
            </w:pPr>
            <w:r>
              <w:rPr>
                <w:spacing w:val="4"/>
              </w:rPr>
              <w:t>式中：</w:t>
            </w:r>
            <w:r>
              <w:rPr>
                <w:rFonts w:ascii="Times New Roman" w:hAnsi="Times New Roman" w:eastAsia="Times New Roman" w:cs="Times New Roman"/>
                <w:spacing w:val="4"/>
              </w:rPr>
              <w:t>q</w:t>
            </w:r>
            <w:r>
              <w:rPr>
                <w:rFonts w:ascii="Times New Roman" w:hAnsi="Times New Roman" w:eastAsia="Times New Roman" w:cs="Times New Roman"/>
                <w:sz w:val="13"/>
                <w:szCs w:val="13"/>
                <w:spacing w:val="4"/>
                <w:position w:val="-1"/>
              </w:rPr>
              <w:t>1</w:t>
            </w:r>
            <w:r>
              <w:rPr>
                <w:rFonts w:ascii="Times New Roman" w:hAnsi="Times New Roman" w:eastAsia="Times New Roman" w:cs="Times New Roman"/>
                <w:sz w:val="13"/>
                <w:szCs w:val="13"/>
                <w:spacing w:val="-11"/>
                <w:position w:val="-1"/>
              </w:rPr>
              <w:t xml:space="preserve"> </w:t>
            </w:r>
            <w:r>
              <w:rPr>
                <w:spacing w:val="4"/>
              </w:rPr>
              <w:t>，</w:t>
            </w:r>
            <w:r>
              <w:rPr>
                <w:rFonts w:ascii="Times New Roman" w:hAnsi="Times New Roman" w:eastAsia="Times New Roman" w:cs="Times New Roman"/>
                <w:spacing w:val="4"/>
              </w:rPr>
              <w:t>q</w:t>
            </w:r>
            <w:r>
              <w:rPr>
                <w:rFonts w:ascii="Times New Roman" w:hAnsi="Times New Roman" w:eastAsia="Times New Roman" w:cs="Times New Roman"/>
                <w:sz w:val="13"/>
                <w:szCs w:val="13"/>
                <w:spacing w:val="4"/>
                <w:position w:val="-1"/>
              </w:rPr>
              <w:t>2</w:t>
            </w:r>
            <w:r>
              <w:rPr>
                <w:rFonts w:ascii="Times New Roman" w:hAnsi="Times New Roman" w:eastAsia="Times New Roman" w:cs="Times New Roman"/>
                <w:sz w:val="13"/>
                <w:szCs w:val="13"/>
                <w:spacing w:val="-11"/>
                <w:position w:val="-1"/>
              </w:rPr>
              <w:t xml:space="preserve"> </w:t>
            </w:r>
            <w:r>
              <w:rPr>
                <w:spacing w:val="4"/>
              </w:rPr>
              <w:t>，</w:t>
            </w:r>
            <w:r>
              <w:rPr>
                <w:rFonts w:ascii="Times New Roman" w:hAnsi="Times New Roman" w:eastAsia="Times New Roman" w:cs="Times New Roman"/>
                <w:sz w:val="13"/>
                <w:szCs w:val="13"/>
                <w:b/>
                <w:bCs/>
                <w:spacing w:val="4"/>
                <w:position w:val="-1"/>
              </w:rPr>
              <w:t>…</w:t>
            </w:r>
            <w:r>
              <w:rPr>
                <w:rFonts w:ascii="Times New Roman" w:hAnsi="Times New Roman" w:eastAsia="Times New Roman" w:cs="Times New Roman"/>
                <w:sz w:val="13"/>
                <w:szCs w:val="13"/>
                <w:b/>
                <w:bCs/>
                <w:spacing w:val="-21"/>
                <w:position w:val="-1"/>
              </w:rPr>
              <w:t xml:space="preserve"> </w:t>
            </w:r>
            <w:r>
              <w:rPr>
                <w:rFonts w:ascii="Times New Roman" w:hAnsi="Times New Roman" w:eastAsia="Times New Roman" w:cs="Times New Roman"/>
                <w:sz w:val="13"/>
                <w:szCs w:val="13"/>
                <w:b/>
                <w:bCs/>
                <w:spacing w:val="4"/>
                <w:position w:val="-1"/>
              </w:rPr>
              <w:t>…</w:t>
            </w:r>
            <w:r>
              <w:rPr>
                <w:rFonts w:ascii="Times New Roman" w:hAnsi="Times New Roman" w:eastAsia="Times New Roman" w:cs="Times New Roman"/>
                <w:sz w:val="13"/>
                <w:szCs w:val="13"/>
                <w:b/>
                <w:bCs/>
                <w:spacing w:val="-10"/>
                <w:position w:val="-1"/>
              </w:rPr>
              <w:t xml:space="preserve"> </w:t>
            </w:r>
            <w:r>
              <w:rPr>
                <w:b/>
                <w:bCs/>
                <w:spacing w:val="4"/>
              </w:rPr>
              <w:t>,</w:t>
            </w:r>
            <w:r>
              <w:rPr>
                <w:spacing w:val="56"/>
              </w:rPr>
              <w:t xml:space="preserve"> </w:t>
            </w:r>
            <w:r>
              <w:rPr>
                <w:rFonts w:ascii="Times New Roman" w:hAnsi="Times New Roman" w:eastAsia="Times New Roman" w:cs="Times New Roman"/>
              </w:rPr>
              <w:t>q</w:t>
            </w:r>
            <w:r>
              <w:rPr>
                <w:rFonts w:ascii="Times New Roman" w:hAnsi="Times New Roman" w:eastAsia="Times New Roman" w:cs="Times New Roman"/>
                <w:sz w:val="13"/>
                <w:szCs w:val="13"/>
              </w:rPr>
              <w:t>n</w:t>
            </w:r>
            <w:r>
              <w:rPr>
                <w:rFonts w:ascii="Times New Roman" w:hAnsi="Times New Roman" w:eastAsia="Times New Roman" w:cs="Times New Roman"/>
                <w:sz w:val="13"/>
                <w:szCs w:val="13"/>
                <w:spacing w:val="4"/>
              </w:rPr>
              <w:t>——</w:t>
            </w:r>
            <w:r>
              <w:rPr>
                <w:spacing w:val="4"/>
              </w:rPr>
              <w:t>每种危险化学品实际存在量，单位为吨。</w:t>
            </w:r>
          </w:p>
          <w:p>
            <w:pPr>
              <w:pStyle w:val="TableText"/>
              <w:ind w:left="1051"/>
              <w:spacing w:before="155" w:line="237" w:lineRule="auto"/>
              <w:rPr/>
            </w:pPr>
            <w:r>
              <w:rPr>
                <w:rFonts w:ascii="Times New Roman" w:hAnsi="Times New Roman" w:eastAsia="Times New Roman" w:cs="Times New Roman"/>
                <w:spacing w:val="-2"/>
              </w:rPr>
              <w:t>Q</w:t>
            </w:r>
            <w:r>
              <w:rPr>
                <w:rFonts w:ascii="Times New Roman" w:hAnsi="Times New Roman" w:eastAsia="Times New Roman" w:cs="Times New Roman"/>
                <w:sz w:val="13"/>
                <w:szCs w:val="13"/>
                <w:spacing w:val="-2"/>
                <w:position w:val="-1"/>
              </w:rPr>
              <w:t>1</w:t>
            </w:r>
            <w:r>
              <w:rPr>
                <w:rFonts w:ascii="Times New Roman" w:hAnsi="Times New Roman" w:eastAsia="Times New Roman" w:cs="Times New Roman"/>
                <w:sz w:val="13"/>
                <w:szCs w:val="13"/>
                <w:spacing w:val="-4"/>
                <w:position w:val="-1"/>
              </w:rPr>
              <w:t xml:space="preserve"> </w:t>
            </w:r>
            <w:r>
              <w:rPr>
                <w:spacing w:val="-2"/>
              </w:rPr>
              <w:t>，</w:t>
            </w:r>
            <w:r>
              <w:rPr>
                <w:rFonts w:ascii="Times New Roman" w:hAnsi="Times New Roman" w:eastAsia="Times New Roman" w:cs="Times New Roman"/>
                <w:spacing w:val="-2"/>
              </w:rPr>
              <w:t>Q</w:t>
            </w:r>
            <w:r>
              <w:rPr>
                <w:rFonts w:ascii="Times New Roman" w:hAnsi="Times New Roman" w:eastAsia="Times New Roman" w:cs="Times New Roman"/>
                <w:sz w:val="13"/>
                <w:szCs w:val="13"/>
                <w:spacing w:val="-2"/>
                <w:position w:val="-1"/>
              </w:rPr>
              <w:t>2</w:t>
            </w:r>
            <w:r>
              <w:rPr>
                <w:rFonts w:ascii="Times New Roman" w:hAnsi="Times New Roman" w:eastAsia="Times New Roman" w:cs="Times New Roman"/>
                <w:sz w:val="13"/>
                <w:szCs w:val="13"/>
                <w:spacing w:val="-11"/>
                <w:position w:val="-1"/>
              </w:rPr>
              <w:t xml:space="preserve"> </w:t>
            </w:r>
            <w:r>
              <w:rPr>
                <w:spacing w:val="-2"/>
              </w:rPr>
              <w:t>，</w:t>
            </w:r>
            <w:r>
              <w:rPr>
                <w:rFonts w:ascii="Times New Roman" w:hAnsi="Times New Roman" w:eastAsia="Times New Roman" w:cs="Times New Roman"/>
                <w:sz w:val="13"/>
                <w:szCs w:val="13"/>
                <w:b/>
                <w:bCs/>
                <w:spacing w:val="-2"/>
                <w:position w:val="-1"/>
              </w:rPr>
              <w:t>…</w:t>
            </w:r>
            <w:r>
              <w:rPr>
                <w:rFonts w:ascii="Times New Roman" w:hAnsi="Times New Roman" w:eastAsia="Times New Roman" w:cs="Times New Roman"/>
                <w:sz w:val="13"/>
                <w:szCs w:val="13"/>
                <w:b/>
                <w:bCs/>
                <w:spacing w:val="-21"/>
                <w:position w:val="-1"/>
              </w:rPr>
              <w:t xml:space="preserve"> </w:t>
            </w:r>
            <w:r>
              <w:rPr>
                <w:rFonts w:ascii="Times New Roman" w:hAnsi="Times New Roman" w:eastAsia="Times New Roman" w:cs="Times New Roman"/>
                <w:sz w:val="13"/>
                <w:szCs w:val="13"/>
                <w:b/>
                <w:bCs/>
                <w:spacing w:val="-2"/>
                <w:position w:val="-1"/>
              </w:rPr>
              <w:t>…</w:t>
            </w:r>
            <w:r>
              <w:rPr>
                <w:rFonts w:ascii="Times New Roman" w:hAnsi="Times New Roman" w:eastAsia="Times New Roman" w:cs="Times New Roman"/>
                <w:sz w:val="13"/>
                <w:szCs w:val="13"/>
                <w:b/>
                <w:bCs/>
                <w:spacing w:val="-10"/>
                <w:position w:val="-1"/>
              </w:rPr>
              <w:t xml:space="preserve"> </w:t>
            </w:r>
            <w:r>
              <w:rPr>
                <w:b/>
                <w:bCs/>
                <w:spacing w:val="-15"/>
                <w:w w:val="86"/>
              </w:rPr>
              <w:t>,</w:t>
            </w:r>
            <w:r>
              <w:rPr>
                <w:spacing w:val="59"/>
              </w:rPr>
              <w:t xml:space="preserve"> </w:t>
            </w:r>
            <w:r>
              <w:rPr>
                <w:rFonts w:ascii="Times New Roman" w:hAnsi="Times New Roman" w:eastAsia="Times New Roman" w:cs="Times New Roman"/>
                <w:spacing w:val="-15"/>
                <w:w w:val="86"/>
              </w:rPr>
              <w:t>Q</w:t>
            </w:r>
            <w:r>
              <w:rPr>
                <w:rFonts w:ascii="Times New Roman" w:hAnsi="Times New Roman" w:eastAsia="Times New Roman" w:cs="Times New Roman"/>
                <w:sz w:val="13"/>
                <w:szCs w:val="13"/>
              </w:rPr>
              <w:t>n</w:t>
            </w:r>
            <w:r>
              <w:rPr>
                <w:rFonts w:ascii="Times New Roman" w:hAnsi="Times New Roman" w:eastAsia="Times New Roman" w:cs="Times New Roman"/>
                <w:sz w:val="13"/>
                <w:szCs w:val="13"/>
                <w:spacing w:val="9"/>
              </w:rPr>
              <w:t>——</w:t>
            </w:r>
            <w:r>
              <w:rPr>
                <w:spacing w:val="9"/>
              </w:rPr>
              <w:t>每种危险化学品相对应的临界量，单位为吨。</w:t>
            </w:r>
          </w:p>
        </w:tc>
      </w:tr>
    </w:tbl>
    <w:p>
      <w:pPr>
        <w:pStyle w:val="BodyText"/>
        <w:rPr/>
      </w:pPr>
      <w:r/>
    </w:p>
    <w:p>
      <w:pPr>
        <w:sectPr>
          <w:footerReference w:type="default" r:id="rId60"/>
          <w:pgSz w:w="11907" w:h="16840"/>
          <w:pgMar w:top="1134" w:right="1083" w:bottom="1057" w:left="1083" w:header="0" w:footer="718" w:gutter="0"/>
        </w:sectPr>
        <w:rPr/>
      </w:pPr>
    </w:p>
    <w:tbl>
      <w:tblPr>
        <w:tblStyle w:val="TableNormal"/>
        <w:tblW w:w="9725"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70"/>
        <w:gridCol w:w="710"/>
        <w:gridCol w:w="512"/>
        <w:gridCol w:w="267"/>
        <w:gridCol w:w="587"/>
        <w:gridCol w:w="734"/>
        <w:gridCol w:w="386"/>
        <w:gridCol w:w="854"/>
        <w:gridCol w:w="674"/>
        <w:gridCol w:w="1126"/>
        <w:gridCol w:w="2588"/>
        <w:gridCol w:w="917"/>
      </w:tblGrid>
      <w:tr>
        <w:trPr>
          <w:trHeight w:val="1516" w:hRule="atLeast"/>
        </w:trPr>
        <w:tc>
          <w:tcPr>
            <w:tcW w:w="370" w:type="dxa"/>
            <w:vAlign w:val="top"/>
            <w:vMerge w:val="restart"/>
            <w:tcBorders>
              <w:left w:val="single" w:color="000000" w:sz="6" w:space="0"/>
              <w:bottom w:val="nil"/>
              <w:top w:val="single" w:color="000000" w:sz="6" w:space="0"/>
            </w:tcBorders>
          </w:tcPr>
          <w:p>
            <w:pPr>
              <w:rPr>
                <w:rFonts w:ascii="Arial"/>
                <w:sz w:val="21"/>
              </w:rPr>
            </w:pPr>
            <w:r/>
          </w:p>
        </w:tc>
        <w:tc>
          <w:tcPr>
            <w:tcW w:w="9355" w:type="dxa"/>
            <w:vAlign w:val="top"/>
            <w:gridSpan w:val="11"/>
            <w:tcBorders>
              <w:right w:val="single" w:color="000000" w:sz="6" w:space="0"/>
              <w:top w:val="single" w:color="000000" w:sz="6" w:space="0"/>
              <w:bottom w:val="single" w:color="000000" w:sz="10" w:space="0"/>
            </w:tcBorders>
          </w:tcPr>
          <w:p>
            <w:pPr>
              <w:pStyle w:val="TableText"/>
              <w:ind w:left="540"/>
              <w:spacing w:before="4" w:line="275" w:lineRule="exact"/>
              <w:rPr/>
            </w:pPr>
            <w:r>
              <w:rPr>
                <w:position w:val="2"/>
              </w:rPr>
              <w:t>当</w:t>
            </w:r>
            <w:r>
              <w:rPr>
                <w:spacing w:val="-34"/>
                <w:position w:val="2"/>
              </w:rPr>
              <w:t xml:space="preserve"> </w:t>
            </w:r>
            <w:r>
              <w:rPr>
                <w:rFonts w:ascii="Times New Roman" w:hAnsi="Times New Roman" w:eastAsia="Times New Roman" w:cs="Times New Roman"/>
                <w:position w:val="2"/>
              </w:rPr>
              <w:t>Q &lt;</w:t>
            </w:r>
            <w:r>
              <w:rPr>
                <w:rFonts w:ascii="Times New Roman" w:hAnsi="Times New Roman" w:eastAsia="Times New Roman" w:cs="Times New Roman"/>
                <w:spacing w:val="27"/>
                <w:w w:val="101"/>
                <w:position w:val="2"/>
              </w:rPr>
              <w:t xml:space="preserve"> </w:t>
            </w:r>
            <w:r>
              <w:rPr>
                <w:rFonts w:ascii="Times New Roman" w:hAnsi="Times New Roman" w:eastAsia="Times New Roman" w:cs="Times New Roman"/>
                <w:position w:val="2"/>
              </w:rPr>
              <w:t>1</w:t>
            </w:r>
            <w:r>
              <w:rPr>
                <w:rFonts w:ascii="Times New Roman" w:hAnsi="Times New Roman" w:eastAsia="Times New Roman" w:cs="Times New Roman"/>
                <w:spacing w:val="22"/>
                <w:position w:val="2"/>
              </w:rPr>
              <w:t xml:space="preserve"> </w:t>
            </w:r>
            <w:r>
              <w:rPr>
                <w:position w:val="2"/>
              </w:rPr>
              <w:t>时，该项目环境风险潜势为</w:t>
            </w:r>
            <w:r>
              <w:rPr>
                <w:spacing w:val="-22"/>
                <w:position w:val="2"/>
              </w:rPr>
              <w:t xml:space="preserve"> </w:t>
            </w:r>
            <w:r>
              <w:rPr>
                <w:position w:val="2"/>
              </w:rPr>
              <w:t>Ⅰ。</w:t>
            </w:r>
          </w:p>
          <w:p>
            <w:pPr>
              <w:pStyle w:val="TableText"/>
              <w:ind w:left="540"/>
              <w:spacing w:before="133" w:line="275" w:lineRule="exact"/>
              <w:rPr/>
            </w:pPr>
            <w:r>
              <w:rPr>
                <w:spacing w:val="5"/>
                <w:position w:val="2"/>
              </w:rPr>
              <w:t>当</w:t>
            </w:r>
            <w:r>
              <w:rPr>
                <w:spacing w:val="-39"/>
                <w:position w:val="2"/>
              </w:rPr>
              <w:t xml:space="preserve"> </w:t>
            </w:r>
            <w:r>
              <w:rPr>
                <w:rFonts w:ascii="Times New Roman" w:hAnsi="Times New Roman" w:eastAsia="Times New Roman" w:cs="Times New Roman"/>
                <w:spacing w:val="5"/>
                <w:position w:val="2"/>
              </w:rPr>
              <w:t>Q ≥</w:t>
            </w:r>
            <w:r>
              <w:rPr>
                <w:rFonts w:ascii="Times New Roman" w:hAnsi="Times New Roman" w:eastAsia="Times New Roman" w:cs="Times New Roman"/>
                <w:spacing w:val="28"/>
                <w:position w:val="2"/>
              </w:rPr>
              <w:t xml:space="preserve"> </w:t>
            </w:r>
            <w:r>
              <w:rPr>
                <w:rFonts w:ascii="Times New Roman" w:hAnsi="Times New Roman" w:eastAsia="Times New Roman" w:cs="Times New Roman"/>
                <w:spacing w:val="5"/>
                <w:position w:val="2"/>
              </w:rPr>
              <w:t>1</w:t>
            </w:r>
            <w:r>
              <w:rPr>
                <w:rFonts w:ascii="Times New Roman" w:hAnsi="Times New Roman" w:eastAsia="Times New Roman" w:cs="Times New Roman"/>
                <w:spacing w:val="19"/>
                <w:w w:val="101"/>
                <w:position w:val="2"/>
              </w:rPr>
              <w:t xml:space="preserve"> </w:t>
            </w:r>
            <w:r>
              <w:rPr>
                <w:spacing w:val="5"/>
                <w:position w:val="2"/>
              </w:rPr>
              <w:t>时，将</w:t>
            </w:r>
            <w:r>
              <w:rPr>
                <w:spacing w:val="-38"/>
                <w:position w:val="2"/>
              </w:rPr>
              <w:t xml:space="preserve"> </w:t>
            </w:r>
            <w:r>
              <w:rPr>
                <w:rFonts w:ascii="Times New Roman" w:hAnsi="Times New Roman" w:eastAsia="Times New Roman" w:cs="Times New Roman"/>
                <w:spacing w:val="5"/>
                <w:position w:val="2"/>
              </w:rPr>
              <w:t>Q </w:t>
            </w:r>
            <w:r>
              <w:rPr>
                <w:spacing w:val="5"/>
                <w:position w:val="2"/>
              </w:rPr>
              <w:t>值划分为</w:t>
            </w:r>
            <w:r>
              <w:rPr>
                <w:spacing w:val="-6"/>
                <w:position w:val="2"/>
              </w:rPr>
              <w:t>：（</w:t>
            </w:r>
            <w:r>
              <w:rPr>
                <w:rFonts w:ascii="Times New Roman" w:hAnsi="Times New Roman" w:eastAsia="Times New Roman" w:cs="Times New Roman"/>
                <w:spacing w:val="5"/>
                <w:position w:val="2"/>
              </w:rPr>
              <w:t>1</w:t>
            </w:r>
            <w:r>
              <w:rPr>
                <w:spacing w:val="5"/>
                <w:position w:val="2"/>
              </w:rPr>
              <w:t>）</w:t>
            </w:r>
            <w:r>
              <w:rPr>
                <w:rFonts w:ascii="Times New Roman" w:hAnsi="Times New Roman" w:eastAsia="Times New Roman" w:cs="Times New Roman"/>
                <w:spacing w:val="5"/>
                <w:position w:val="2"/>
              </w:rPr>
              <w:t>1 ≤ Q &lt;</w:t>
            </w:r>
            <w:r>
              <w:rPr>
                <w:rFonts w:ascii="Times New Roman" w:hAnsi="Times New Roman" w:eastAsia="Times New Roman" w:cs="Times New Roman"/>
                <w:spacing w:val="27"/>
                <w:w w:val="101"/>
                <w:position w:val="2"/>
              </w:rPr>
              <w:t xml:space="preserve"> </w:t>
            </w:r>
            <w:r>
              <w:rPr>
                <w:rFonts w:ascii="Times New Roman" w:hAnsi="Times New Roman" w:eastAsia="Times New Roman" w:cs="Times New Roman"/>
                <w:spacing w:val="5"/>
                <w:position w:val="2"/>
              </w:rPr>
              <w:t>1</w:t>
            </w:r>
            <w:r>
              <w:rPr>
                <w:rFonts w:ascii="Times New Roman" w:hAnsi="Times New Roman" w:eastAsia="Times New Roman" w:cs="Times New Roman"/>
                <w:spacing w:val="4"/>
                <w:position w:val="2"/>
              </w:rPr>
              <w:t>0</w:t>
            </w:r>
            <w:r>
              <w:rPr>
                <w:spacing w:val="-6"/>
                <w:position w:val="2"/>
              </w:rPr>
              <w:t>；（</w:t>
            </w:r>
            <w:r>
              <w:rPr>
                <w:rFonts w:ascii="Times New Roman" w:hAnsi="Times New Roman" w:eastAsia="Times New Roman" w:cs="Times New Roman"/>
                <w:spacing w:val="4"/>
                <w:position w:val="2"/>
              </w:rPr>
              <w:t>2</w:t>
            </w:r>
            <w:r>
              <w:rPr>
                <w:spacing w:val="4"/>
                <w:position w:val="2"/>
              </w:rPr>
              <w:t>）</w:t>
            </w:r>
            <w:r>
              <w:rPr>
                <w:rFonts w:ascii="Times New Roman" w:hAnsi="Times New Roman" w:eastAsia="Times New Roman" w:cs="Times New Roman"/>
                <w:spacing w:val="4"/>
                <w:position w:val="2"/>
              </w:rPr>
              <w:t>10 ≤ Q</w:t>
            </w:r>
            <w:r>
              <w:rPr>
                <w:rFonts w:ascii="Times New Roman" w:hAnsi="Times New Roman" w:eastAsia="Times New Roman" w:cs="Times New Roman"/>
                <w:spacing w:val="7"/>
                <w:position w:val="2"/>
              </w:rPr>
              <w:t xml:space="preserve"> </w:t>
            </w:r>
            <w:r>
              <w:rPr>
                <w:rFonts w:ascii="Times New Roman" w:hAnsi="Times New Roman" w:eastAsia="Times New Roman" w:cs="Times New Roman"/>
                <w:spacing w:val="4"/>
                <w:position w:val="2"/>
              </w:rPr>
              <w:t>&lt;</w:t>
            </w:r>
            <w:r>
              <w:rPr>
                <w:rFonts w:ascii="Times New Roman" w:hAnsi="Times New Roman" w:eastAsia="Times New Roman" w:cs="Times New Roman"/>
                <w:spacing w:val="27"/>
                <w:position w:val="2"/>
              </w:rPr>
              <w:t xml:space="preserve"> </w:t>
            </w:r>
            <w:r>
              <w:rPr>
                <w:rFonts w:ascii="Times New Roman" w:hAnsi="Times New Roman" w:eastAsia="Times New Roman" w:cs="Times New Roman"/>
                <w:spacing w:val="4"/>
                <w:position w:val="2"/>
              </w:rPr>
              <w:t>100</w:t>
            </w:r>
            <w:r>
              <w:rPr>
                <w:spacing w:val="-6"/>
                <w:position w:val="2"/>
              </w:rPr>
              <w:t>；（</w:t>
            </w:r>
            <w:r>
              <w:rPr>
                <w:rFonts w:ascii="Times New Roman" w:hAnsi="Times New Roman" w:eastAsia="Times New Roman" w:cs="Times New Roman"/>
                <w:spacing w:val="4"/>
                <w:position w:val="2"/>
              </w:rPr>
              <w:t>3</w:t>
            </w:r>
            <w:r>
              <w:rPr>
                <w:spacing w:val="4"/>
                <w:position w:val="2"/>
              </w:rPr>
              <w:t>）</w:t>
            </w:r>
            <w:r>
              <w:rPr>
                <w:rFonts w:ascii="Times New Roman" w:hAnsi="Times New Roman" w:eastAsia="Times New Roman" w:cs="Times New Roman"/>
                <w:spacing w:val="4"/>
                <w:position w:val="2"/>
              </w:rPr>
              <w:t>Q ≥</w:t>
            </w:r>
            <w:r>
              <w:rPr>
                <w:rFonts w:ascii="Times New Roman" w:hAnsi="Times New Roman" w:eastAsia="Times New Roman" w:cs="Times New Roman"/>
                <w:spacing w:val="28"/>
                <w:position w:val="2"/>
              </w:rPr>
              <w:t xml:space="preserve"> </w:t>
            </w:r>
            <w:r>
              <w:rPr>
                <w:rFonts w:ascii="Times New Roman" w:hAnsi="Times New Roman" w:eastAsia="Times New Roman" w:cs="Times New Roman"/>
                <w:spacing w:val="4"/>
                <w:position w:val="2"/>
              </w:rPr>
              <w:t>100</w:t>
            </w:r>
            <w:r>
              <w:rPr>
                <w:spacing w:val="4"/>
                <w:position w:val="2"/>
              </w:rPr>
              <w:t>。</w:t>
            </w:r>
          </w:p>
          <w:p>
            <w:pPr>
              <w:pStyle w:val="TableText"/>
              <w:ind w:right="17"/>
              <w:spacing w:before="167" w:line="228" w:lineRule="auto"/>
              <w:jc w:val="right"/>
              <w:rPr/>
            </w:pPr>
            <w:r>
              <w:rPr>
                <w:spacing w:val="9"/>
              </w:rPr>
              <w:t>项目生产、使用、储存过程中涉及的有毒有害、易燃物质储存量、临界量统计结果如下表所示。</w:t>
            </w:r>
          </w:p>
          <w:p>
            <w:pPr>
              <w:pStyle w:val="TableText"/>
              <w:ind w:left="2585"/>
              <w:spacing w:before="160" w:line="221" w:lineRule="auto"/>
              <w:rPr/>
            </w:pPr>
            <w:r>
              <w:rPr>
                <w:b/>
                <w:bCs/>
                <w:spacing w:val="6"/>
              </w:rPr>
              <w:t>表</w:t>
            </w:r>
            <w:r>
              <w:rPr>
                <w:spacing w:val="-39"/>
              </w:rPr>
              <w:t xml:space="preserve"> </w:t>
            </w:r>
            <w:r>
              <w:rPr>
                <w:rFonts w:ascii="Times New Roman" w:hAnsi="Times New Roman" w:eastAsia="Times New Roman" w:cs="Times New Roman"/>
                <w:b/>
                <w:bCs/>
                <w:spacing w:val="6"/>
              </w:rPr>
              <w:t>4-21    </w:t>
            </w:r>
            <w:r>
              <w:rPr>
                <w:b/>
                <w:bCs/>
                <w:spacing w:val="6"/>
              </w:rPr>
              <w:t>危险物质数量与临界量的比</w:t>
            </w:r>
            <w:r>
              <w:rPr>
                <w:b/>
                <w:bCs/>
                <w:spacing w:val="5"/>
              </w:rPr>
              <w:t>值（</w:t>
            </w:r>
            <w:r>
              <w:rPr>
                <w:rFonts w:ascii="Times New Roman" w:hAnsi="Times New Roman" w:eastAsia="Times New Roman" w:cs="Times New Roman"/>
                <w:b/>
                <w:bCs/>
                <w:spacing w:val="5"/>
              </w:rPr>
              <w:t>Q</w:t>
            </w:r>
            <w:r>
              <w:rPr>
                <w:b/>
                <w:bCs/>
                <w:spacing w:val="5"/>
              </w:rPr>
              <w:t>）</w:t>
            </w:r>
          </w:p>
        </w:tc>
      </w:tr>
      <w:tr>
        <w:trPr>
          <w:trHeight w:val="459" w:hRule="atLeast"/>
        </w:trPr>
        <w:tc>
          <w:tcPr>
            <w:tcW w:w="370" w:type="dxa"/>
            <w:vAlign w:val="top"/>
            <w:vMerge w:val="continue"/>
            <w:tcBorders>
              <w:left w:val="single" w:color="000000" w:sz="6" w:space="0"/>
              <w:bottom w:val="nil"/>
              <w:top w:val="nil"/>
            </w:tcBorders>
          </w:tcPr>
          <w:p>
            <w:pPr>
              <w:rPr>
                <w:rFonts w:ascii="Arial"/>
                <w:sz w:val="21"/>
              </w:rPr>
            </w:pPr>
            <w:r/>
          </w:p>
        </w:tc>
        <w:tc>
          <w:tcPr>
            <w:tcW w:w="710" w:type="dxa"/>
            <w:vAlign w:val="top"/>
            <w:tcBorders>
              <w:top w:val="single" w:color="000000" w:sz="10" w:space="0"/>
            </w:tcBorders>
          </w:tcPr>
          <w:p>
            <w:pPr>
              <w:pStyle w:val="TableText"/>
              <w:ind w:left="237"/>
              <w:spacing w:before="17" w:line="219" w:lineRule="auto"/>
              <w:rPr>
                <w:sz w:val="18"/>
                <w:szCs w:val="18"/>
              </w:rPr>
            </w:pPr>
            <w:r>
              <w:rPr>
                <w:sz w:val="18"/>
                <w:szCs w:val="18"/>
                <w:b/>
                <w:bCs/>
                <w:spacing w:val="-7"/>
              </w:rPr>
              <w:t>分布</w:t>
            </w:r>
          </w:p>
          <w:p>
            <w:pPr>
              <w:pStyle w:val="TableText"/>
              <w:ind w:left="234"/>
              <w:spacing w:before="21" w:line="202" w:lineRule="auto"/>
              <w:rPr>
                <w:sz w:val="18"/>
                <w:szCs w:val="18"/>
              </w:rPr>
            </w:pPr>
            <w:r>
              <w:rPr>
                <w:sz w:val="18"/>
                <w:szCs w:val="18"/>
                <w:b/>
                <w:bCs/>
                <w:spacing w:val="-5"/>
              </w:rPr>
              <w:t>情况</w:t>
            </w:r>
          </w:p>
        </w:tc>
        <w:tc>
          <w:tcPr>
            <w:tcW w:w="779" w:type="dxa"/>
            <w:vAlign w:val="top"/>
            <w:gridSpan w:val="2"/>
            <w:tcBorders>
              <w:top w:val="single" w:color="000000" w:sz="10" w:space="0"/>
            </w:tcBorders>
          </w:tcPr>
          <w:p>
            <w:pPr>
              <w:pStyle w:val="TableText"/>
              <w:ind w:left="119"/>
              <w:spacing w:before="16" w:line="221" w:lineRule="auto"/>
              <w:rPr>
                <w:sz w:val="18"/>
                <w:szCs w:val="18"/>
              </w:rPr>
            </w:pPr>
            <w:r>
              <w:rPr>
                <w:sz w:val="18"/>
                <w:szCs w:val="18"/>
                <w:b/>
                <w:bCs/>
                <w:spacing w:val="-4"/>
              </w:rPr>
              <w:t>主要危</w:t>
            </w:r>
          </w:p>
          <w:p>
            <w:pPr>
              <w:pStyle w:val="TableText"/>
              <w:ind w:left="128"/>
              <w:spacing w:before="19" w:line="202" w:lineRule="auto"/>
              <w:rPr>
                <w:sz w:val="18"/>
                <w:szCs w:val="18"/>
              </w:rPr>
            </w:pPr>
            <w:r>
              <w:rPr>
                <w:sz w:val="18"/>
                <w:szCs w:val="18"/>
                <w:b/>
                <w:bCs/>
                <w:spacing w:val="-7"/>
              </w:rPr>
              <w:t>险物质</w:t>
            </w:r>
          </w:p>
        </w:tc>
        <w:tc>
          <w:tcPr>
            <w:tcW w:w="1707" w:type="dxa"/>
            <w:vAlign w:val="top"/>
            <w:gridSpan w:val="3"/>
            <w:tcBorders>
              <w:top w:val="single" w:color="000000" w:sz="10" w:space="0"/>
            </w:tcBorders>
          </w:tcPr>
          <w:p>
            <w:pPr>
              <w:pStyle w:val="TableText"/>
              <w:ind w:left="492"/>
              <w:spacing w:before="134" w:line="221" w:lineRule="auto"/>
              <w:rPr>
                <w:sz w:val="18"/>
                <w:szCs w:val="18"/>
              </w:rPr>
            </w:pPr>
            <w:r>
              <w:rPr>
                <w:sz w:val="18"/>
                <w:szCs w:val="18"/>
                <w:b/>
                <w:bCs/>
                <w:spacing w:val="-4"/>
              </w:rPr>
              <w:t>主要成分</w:t>
            </w:r>
          </w:p>
        </w:tc>
        <w:tc>
          <w:tcPr>
            <w:tcW w:w="854" w:type="dxa"/>
            <w:vAlign w:val="top"/>
            <w:tcBorders>
              <w:top w:val="single" w:color="000000" w:sz="10" w:space="0"/>
            </w:tcBorders>
          </w:tcPr>
          <w:p>
            <w:pPr>
              <w:pStyle w:val="TableText"/>
              <w:ind w:left="161"/>
              <w:spacing w:before="17" w:line="220" w:lineRule="auto"/>
              <w:rPr>
                <w:sz w:val="18"/>
                <w:szCs w:val="18"/>
              </w:rPr>
            </w:pPr>
            <w:r>
              <w:rPr>
                <w:sz w:val="18"/>
                <w:szCs w:val="18"/>
                <w:b/>
                <w:bCs/>
                <w:spacing w:val="-5"/>
              </w:rPr>
              <w:t>最大储</w:t>
            </w:r>
          </w:p>
          <w:p>
            <w:pPr>
              <w:pStyle w:val="TableText"/>
              <w:ind w:left="194"/>
              <w:spacing w:before="20" w:line="202" w:lineRule="auto"/>
              <w:rPr>
                <w:rFonts w:ascii="Times New Roman" w:hAnsi="Times New Roman" w:eastAsia="Times New Roman" w:cs="Times New Roman"/>
                <w:sz w:val="18"/>
                <w:szCs w:val="18"/>
              </w:rPr>
            </w:pPr>
            <w:r>
              <w:rPr>
                <w:sz w:val="18"/>
                <w:szCs w:val="18"/>
                <w:b/>
                <w:bCs/>
                <w:spacing w:val="-4"/>
              </w:rPr>
              <w:t>存量</w:t>
            </w:r>
            <w:r>
              <w:rPr>
                <w:sz w:val="18"/>
                <w:szCs w:val="18"/>
                <w:spacing w:val="-38"/>
              </w:rPr>
              <w:t xml:space="preserve"> </w:t>
            </w:r>
            <w:r>
              <w:rPr>
                <w:rFonts w:ascii="Times New Roman" w:hAnsi="Times New Roman" w:eastAsia="Times New Roman" w:cs="Times New Roman"/>
                <w:sz w:val="18"/>
                <w:szCs w:val="18"/>
                <w:b/>
                <w:bCs/>
                <w:spacing w:val="-4"/>
              </w:rPr>
              <w:t>t</w:t>
            </w:r>
          </w:p>
        </w:tc>
        <w:tc>
          <w:tcPr>
            <w:tcW w:w="674" w:type="dxa"/>
            <w:vAlign w:val="top"/>
            <w:tcBorders>
              <w:top w:val="single" w:color="000000" w:sz="10" w:space="0"/>
            </w:tcBorders>
          </w:tcPr>
          <w:p>
            <w:pPr>
              <w:pStyle w:val="TableText"/>
              <w:ind w:left="169"/>
              <w:spacing w:before="17" w:line="220" w:lineRule="auto"/>
              <w:rPr>
                <w:sz w:val="18"/>
                <w:szCs w:val="18"/>
              </w:rPr>
            </w:pPr>
            <w:r>
              <w:rPr>
                <w:sz w:val="18"/>
                <w:szCs w:val="18"/>
                <w:b/>
                <w:bCs/>
                <w:spacing w:val="-11"/>
              </w:rPr>
              <w:t>临界</w:t>
            </w:r>
          </w:p>
          <w:p>
            <w:pPr>
              <w:pStyle w:val="TableText"/>
              <w:ind w:left="198"/>
              <w:spacing w:before="20" w:line="202" w:lineRule="auto"/>
              <w:rPr>
                <w:rFonts w:ascii="Times New Roman" w:hAnsi="Times New Roman" w:eastAsia="Times New Roman" w:cs="Times New Roman"/>
                <w:sz w:val="18"/>
                <w:szCs w:val="18"/>
              </w:rPr>
            </w:pPr>
            <w:r>
              <w:rPr>
                <w:sz w:val="18"/>
                <w:szCs w:val="18"/>
                <w:b/>
                <w:bCs/>
                <w:spacing w:val="-5"/>
              </w:rPr>
              <w:t>量</w:t>
            </w:r>
            <w:r>
              <w:rPr>
                <w:sz w:val="18"/>
                <w:szCs w:val="18"/>
                <w:spacing w:val="-44"/>
              </w:rPr>
              <w:t xml:space="preserve"> </w:t>
            </w:r>
            <w:r>
              <w:rPr>
                <w:rFonts w:ascii="Times New Roman" w:hAnsi="Times New Roman" w:eastAsia="Times New Roman" w:cs="Times New Roman"/>
                <w:sz w:val="18"/>
                <w:szCs w:val="18"/>
                <w:b/>
                <w:bCs/>
                <w:spacing w:val="-5"/>
              </w:rPr>
              <w:t>t</w:t>
            </w:r>
          </w:p>
        </w:tc>
        <w:tc>
          <w:tcPr>
            <w:tcW w:w="3714" w:type="dxa"/>
            <w:vAlign w:val="top"/>
            <w:gridSpan w:val="2"/>
            <w:tcBorders>
              <w:top w:val="single" w:color="000000" w:sz="10" w:space="0"/>
            </w:tcBorders>
          </w:tcPr>
          <w:p>
            <w:pPr>
              <w:pStyle w:val="TableText"/>
              <w:ind w:left="1240"/>
              <w:spacing w:before="134" w:line="220" w:lineRule="auto"/>
              <w:rPr>
                <w:sz w:val="18"/>
                <w:szCs w:val="18"/>
              </w:rPr>
            </w:pPr>
            <w:r>
              <w:rPr>
                <w:sz w:val="18"/>
                <w:szCs w:val="18"/>
                <w:b/>
                <w:bCs/>
                <w:spacing w:val="-4"/>
              </w:rPr>
              <w:t>临界量取值说明</w:t>
            </w:r>
          </w:p>
        </w:tc>
        <w:tc>
          <w:tcPr>
            <w:tcW w:w="917" w:type="dxa"/>
            <w:vAlign w:val="top"/>
            <w:tcBorders>
              <w:right w:val="single" w:color="000000" w:sz="6" w:space="0"/>
              <w:top w:val="single" w:color="000000" w:sz="10" w:space="0"/>
            </w:tcBorders>
          </w:tcPr>
          <w:p>
            <w:pPr>
              <w:pStyle w:val="TableText"/>
              <w:ind w:left="219"/>
              <w:spacing w:before="134" w:line="210" w:lineRule="auto"/>
              <w:rPr>
                <w:sz w:val="18"/>
                <w:szCs w:val="18"/>
              </w:rPr>
            </w:pPr>
            <w:r>
              <w:rPr>
                <w:rFonts w:ascii="Times New Roman" w:hAnsi="Times New Roman" w:eastAsia="Times New Roman" w:cs="Times New Roman"/>
                <w:sz w:val="18"/>
                <w:szCs w:val="18"/>
                <w:b/>
                <w:bCs/>
                <w:spacing w:val="-5"/>
              </w:rPr>
              <w:t>Q</w:t>
            </w:r>
            <w:r>
              <w:rPr>
                <w:rFonts w:ascii="Times New Roman" w:hAnsi="Times New Roman" w:eastAsia="Times New Roman" w:cs="Times New Roman"/>
                <w:sz w:val="18"/>
                <w:szCs w:val="18"/>
                <w:b/>
                <w:bCs/>
                <w:spacing w:val="6"/>
              </w:rPr>
              <w:t xml:space="preserve"> </w:t>
            </w:r>
            <w:r>
              <w:rPr>
                <w:sz w:val="18"/>
                <w:szCs w:val="18"/>
                <w:b/>
                <w:bCs/>
                <w:spacing w:val="-5"/>
              </w:rPr>
              <w:t>值</w:t>
            </w:r>
          </w:p>
        </w:tc>
      </w:tr>
      <w:tr>
        <w:trPr>
          <w:trHeight w:val="1398" w:hRule="atLeast"/>
        </w:trPr>
        <w:tc>
          <w:tcPr>
            <w:tcW w:w="370" w:type="dxa"/>
            <w:vAlign w:val="top"/>
            <w:vMerge w:val="continue"/>
            <w:tcBorders>
              <w:left w:val="single" w:color="000000" w:sz="6" w:space="0"/>
              <w:bottom w:val="nil"/>
              <w:top w:val="nil"/>
            </w:tcBorders>
          </w:tcPr>
          <w:p>
            <w:pPr>
              <w:rPr>
                <w:rFonts w:ascii="Arial"/>
                <w:sz w:val="21"/>
              </w:rPr>
            </w:pPr>
            <w:r/>
          </w:p>
        </w:tc>
        <w:tc>
          <w:tcPr>
            <w:tcW w:w="710" w:type="dxa"/>
            <w:vAlign w:val="top"/>
            <w:vMerge w:val="restart"/>
            <w:textDirection w:val="tbRlV"/>
            <w:tcBorders>
              <w:bottom w:val="nil"/>
            </w:tcBorders>
          </w:tcPr>
          <w:p>
            <w:pPr>
              <w:pStyle w:val="TableText"/>
              <w:ind w:left="1317" w:right="1313"/>
              <w:spacing w:before="117" w:line="168" w:lineRule="auto"/>
              <w:rPr>
                <w:sz w:val="18"/>
                <w:szCs w:val="18"/>
              </w:rPr>
            </w:pPr>
            <w:r>
              <w:rPr>
                <w:sz w:val="18"/>
                <w:szCs w:val="18"/>
                <w:spacing w:val="21"/>
              </w:rPr>
              <w:t>学仓</w:t>
            </w:r>
            <w:r>
              <w:rPr>
                <w:sz w:val="18"/>
                <w:szCs w:val="18"/>
                <w:spacing w:val="-34"/>
              </w:rPr>
              <w:t xml:space="preserve"> </w:t>
            </w:r>
            <w:r>
              <w:rPr>
                <w:sz w:val="18"/>
                <w:szCs w:val="18"/>
                <w:spacing w:val="21"/>
                <w:position w:val="-5"/>
              </w:rPr>
              <w:t>、</w:t>
            </w:r>
            <w:r>
              <w:rPr>
                <w:sz w:val="18"/>
                <w:szCs w:val="18"/>
                <w:spacing w:val="-38"/>
                <w:position w:val="-5"/>
              </w:rPr>
              <w:t xml:space="preserve"> </w:t>
            </w:r>
            <w:r>
              <w:rPr>
                <w:sz w:val="18"/>
                <w:szCs w:val="18"/>
                <w:spacing w:val="21"/>
              </w:rPr>
              <w:t>型间</w:t>
            </w:r>
            <w:r>
              <w:rPr>
                <w:sz w:val="18"/>
                <w:szCs w:val="18"/>
                <w:spacing w:val="42"/>
              </w:rPr>
              <w:t>化品库成车</w:t>
            </w:r>
          </w:p>
        </w:tc>
        <w:tc>
          <w:tcPr>
            <w:tcW w:w="779" w:type="dxa"/>
            <w:vAlign w:val="top"/>
            <w:gridSpan w:val="2"/>
          </w:tcPr>
          <w:p>
            <w:pPr>
              <w:spacing w:line="430" w:lineRule="auto"/>
              <w:rPr>
                <w:rFonts w:ascii="Arial"/>
                <w:sz w:val="21"/>
              </w:rPr>
            </w:pPr>
            <w:r/>
          </w:p>
          <w:p>
            <w:pPr>
              <w:pStyle w:val="TableText"/>
              <w:ind w:left="203" w:right="134" w:hanging="90"/>
              <w:spacing w:before="59" w:line="241" w:lineRule="auto"/>
              <w:rPr>
                <w:sz w:val="18"/>
                <w:szCs w:val="18"/>
              </w:rPr>
            </w:pPr>
            <w:r>
              <w:rPr>
                <w:sz w:val="18"/>
                <w:szCs w:val="18"/>
                <w:spacing w:val="-5"/>
              </w:rPr>
              <w:t>聚氨酯</w:t>
            </w:r>
            <w:r>
              <w:rPr>
                <w:rFonts w:ascii="Times New Roman" w:hAnsi="Times New Roman" w:eastAsia="Times New Roman" w:cs="Times New Roman"/>
                <w:sz w:val="18"/>
                <w:szCs w:val="18"/>
                <w:spacing w:val="-1"/>
              </w:rPr>
              <w:t>A</w:t>
            </w:r>
            <w:r>
              <w:rPr>
                <w:rFonts w:ascii="Times New Roman" w:hAnsi="Times New Roman" w:eastAsia="Times New Roman" w:cs="Times New Roman"/>
                <w:sz w:val="18"/>
                <w:szCs w:val="18"/>
                <w:spacing w:val="7"/>
              </w:rPr>
              <w:t xml:space="preserve"> </w:t>
            </w:r>
            <w:r>
              <w:rPr>
                <w:sz w:val="18"/>
                <w:szCs w:val="18"/>
                <w:spacing w:val="-1"/>
              </w:rPr>
              <w:t>料</w:t>
            </w:r>
          </w:p>
        </w:tc>
        <w:tc>
          <w:tcPr>
            <w:tcW w:w="1707" w:type="dxa"/>
            <w:vAlign w:val="top"/>
            <w:gridSpan w:val="3"/>
          </w:tcPr>
          <w:p>
            <w:pPr>
              <w:spacing w:line="316" w:lineRule="auto"/>
              <w:rPr>
                <w:rFonts w:ascii="Arial"/>
                <w:sz w:val="21"/>
              </w:rPr>
            </w:pPr>
            <w:r/>
          </w:p>
          <w:p>
            <w:pPr>
              <w:pStyle w:val="TableText"/>
              <w:ind w:left="322"/>
              <w:spacing w:before="58" w:line="209" w:lineRule="auto"/>
              <w:rPr>
                <w:sz w:val="18"/>
                <w:szCs w:val="18"/>
              </w:rPr>
            </w:pPr>
            <w:r>
              <w:rPr>
                <w:sz w:val="18"/>
                <w:szCs w:val="18"/>
                <w:spacing w:val="-3"/>
              </w:rPr>
              <w:t>多元醇聚合物</w:t>
            </w:r>
          </w:p>
          <w:p>
            <w:pPr>
              <w:pStyle w:val="TableText"/>
              <w:ind w:right="16"/>
              <w:outlineLvl w:val="0"/>
              <w:jc w:val="right"/>
              <w:rPr>
                <w:sz w:val="18"/>
                <w:szCs w:val="18"/>
              </w:rPr>
            </w:pPr>
            <w:r>
              <w:rPr>
                <w:rFonts w:ascii="Times New Roman" w:hAnsi="Times New Roman" w:eastAsia="Times New Roman" w:cs="Times New Roman"/>
                <w:sz w:val="18"/>
                <w:szCs w:val="18"/>
                <w:spacing w:val="-5"/>
              </w:rPr>
              <w:t>86%</w:t>
            </w:r>
            <w:r>
              <w:rPr>
                <w:sz w:val="18"/>
                <w:szCs w:val="18"/>
                <w:spacing w:val="-5"/>
              </w:rPr>
              <w:t>、交联剂</w:t>
            </w:r>
            <w:r>
              <w:rPr>
                <w:sz w:val="18"/>
                <w:szCs w:val="18"/>
                <w:spacing w:val="-22"/>
              </w:rPr>
              <w:t xml:space="preserve"> </w:t>
            </w:r>
            <w:r>
              <w:rPr>
                <w:rFonts w:ascii="Times New Roman" w:hAnsi="Times New Roman" w:eastAsia="Times New Roman" w:cs="Times New Roman"/>
                <w:sz w:val="18"/>
                <w:szCs w:val="18"/>
                <w:spacing w:val="-5"/>
              </w:rPr>
              <w:t>13%</w:t>
            </w:r>
            <w:r>
              <w:rPr>
                <w:sz w:val="18"/>
                <w:szCs w:val="18"/>
                <w:spacing w:val="-5"/>
              </w:rPr>
              <w:t>、</w:t>
            </w:r>
          </w:p>
          <w:p>
            <w:pPr>
              <w:pStyle w:val="TableText"/>
              <w:ind w:left="623"/>
              <w:spacing w:line="268" w:lineRule="exact"/>
              <w:rPr>
                <w:rFonts w:ascii="Times New Roman" w:hAnsi="Times New Roman" w:eastAsia="Times New Roman" w:cs="Times New Roman"/>
                <w:sz w:val="18"/>
                <w:szCs w:val="18"/>
              </w:rPr>
            </w:pPr>
            <w:r>
              <w:rPr>
                <w:sz w:val="18"/>
                <w:szCs w:val="18"/>
                <w:spacing w:val="-10"/>
                <w:position w:val="2"/>
              </w:rPr>
              <w:t>水</w:t>
            </w:r>
            <w:r>
              <w:rPr>
                <w:sz w:val="18"/>
                <w:szCs w:val="18"/>
                <w:spacing w:val="-24"/>
                <w:position w:val="2"/>
              </w:rPr>
              <w:t xml:space="preserve"> </w:t>
            </w:r>
            <w:r>
              <w:rPr>
                <w:rFonts w:ascii="Times New Roman" w:hAnsi="Times New Roman" w:eastAsia="Times New Roman" w:cs="Times New Roman"/>
                <w:sz w:val="18"/>
                <w:szCs w:val="18"/>
                <w:spacing w:val="-10"/>
                <w:position w:val="2"/>
              </w:rPr>
              <w:t>1%</w:t>
            </w:r>
          </w:p>
        </w:tc>
        <w:tc>
          <w:tcPr>
            <w:tcW w:w="854" w:type="dxa"/>
            <w:vAlign w:val="top"/>
          </w:tcPr>
          <w:p>
            <w:pPr>
              <w:spacing w:line="263" w:lineRule="auto"/>
              <w:rPr>
                <w:rFonts w:ascii="Arial"/>
                <w:sz w:val="21"/>
              </w:rPr>
            </w:pPr>
            <w:r/>
          </w:p>
          <w:p>
            <w:pPr>
              <w:spacing w:line="264" w:lineRule="auto"/>
              <w:rPr>
                <w:rFonts w:ascii="Arial"/>
                <w:sz w:val="21"/>
              </w:rPr>
            </w:pPr>
            <w:r/>
          </w:p>
          <w:p>
            <w:pPr>
              <w:ind w:left="271"/>
              <w:spacing w:before="52"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0.18</w:t>
            </w:r>
          </w:p>
        </w:tc>
        <w:tc>
          <w:tcPr>
            <w:tcW w:w="674" w:type="dxa"/>
            <w:vAlign w:val="top"/>
          </w:tcPr>
          <w:p>
            <w:pPr>
              <w:spacing w:line="263" w:lineRule="auto"/>
              <w:rPr>
                <w:rFonts w:ascii="Arial"/>
                <w:sz w:val="21"/>
              </w:rPr>
            </w:pPr>
            <w:r/>
          </w:p>
          <w:p>
            <w:pPr>
              <w:spacing w:line="264" w:lineRule="auto"/>
              <w:rPr>
                <w:rFonts w:ascii="Arial"/>
                <w:sz w:val="21"/>
              </w:rPr>
            </w:pPr>
            <w:r/>
          </w:p>
          <w:p>
            <w:pPr>
              <w:ind w:left="252"/>
              <w:spacing w:before="52"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position w:val="1"/>
              </w:rPr>
              <w:t>50</w:t>
            </w:r>
          </w:p>
        </w:tc>
        <w:tc>
          <w:tcPr>
            <w:tcW w:w="3714" w:type="dxa"/>
            <w:vAlign w:val="top"/>
            <w:gridSpan w:val="2"/>
          </w:tcPr>
          <w:p>
            <w:pPr>
              <w:pStyle w:val="TableText"/>
              <w:ind w:left="153"/>
              <w:spacing w:line="249" w:lineRule="exact"/>
              <w:rPr>
                <w:sz w:val="18"/>
                <w:szCs w:val="18"/>
              </w:rPr>
            </w:pPr>
            <w:r>
              <w:rPr>
                <w:sz w:val="18"/>
                <w:szCs w:val="18"/>
                <w:spacing w:val="-1"/>
                <w:position w:val="2"/>
              </w:rPr>
              <w:t>根据</w:t>
            </w:r>
            <w:r>
              <w:rPr>
                <w:sz w:val="18"/>
                <w:szCs w:val="18"/>
                <w:spacing w:val="-35"/>
                <w:position w:val="2"/>
              </w:rPr>
              <w:t xml:space="preserve"> </w:t>
            </w:r>
            <w:r>
              <w:rPr>
                <w:rFonts w:ascii="Times New Roman" w:hAnsi="Times New Roman" w:eastAsia="Times New Roman" w:cs="Times New Roman"/>
                <w:sz w:val="18"/>
                <w:szCs w:val="18"/>
                <w:spacing w:val="-1"/>
                <w:position w:val="2"/>
              </w:rPr>
              <w:t>MSDS</w:t>
            </w:r>
            <w:r>
              <w:rPr>
                <w:rFonts w:ascii="Times New Roman" w:hAnsi="Times New Roman" w:eastAsia="Times New Roman" w:cs="Times New Roman"/>
                <w:sz w:val="18"/>
                <w:szCs w:val="18"/>
                <w:spacing w:val="11"/>
                <w:w w:val="101"/>
                <w:position w:val="2"/>
              </w:rPr>
              <w:t xml:space="preserve"> </w:t>
            </w:r>
            <w:r>
              <w:rPr>
                <w:sz w:val="18"/>
                <w:szCs w:val="18"/>
                <w:spacing w:val="-1"/>
                <w:position w:val="2"/>
              </w:rPr>
              <w:t>急性毒性：</w:t>
            </w:r>
            <w:r>
              <w:rPr>
                <w:rFonts w:ascii="Times New Roman" w:hAnsi="Times New Roman" w:eastAsia="Times New Roman" w:cs="Times New Roman"/>
                <w:sz w:val="18"/>
                <w:szCs w:val="18"/>
                <w:spacing w:val="-1"/>
                <w:position w:val="2"/>
              </w:rPr>
              <w:t>LD</w:t>
            </w:r>
            <w:r>
              <w:rPr>
                <w:rFonts w:ascii="Times New Roman" w:hAnsi="Times New Roman" w:eastAsia="Times New Roman" w:cs="Times New Roman"/>
                <w:sz w:val="11"/>
                <w:szCs w:val="11"/>
                <w:spacing w:val="-1"/>
                <w:position w:val="1"/>
              </w:rPr>
              <w:t>50</w:t>
            </w:r>
            <w:r>
              <w:rPr>
                <w:rFonts w:ascii="Times New Roman" w:hAnsi="Times New Roman" w:eastAsia="Times New Roman" w:cs="Times New Roman"/>
                <w:sz w:val="11"/>
                <w:szCs w:val="11"/>
                <w:spacing w:val="21"/>
                <w:position w:val="1"/>
              </w:rPr>
              <w:t xml:space="preserve"> </w:t>
            </w:r>
            <w:r>
              <w:rPr>
                <w:rFonts w:ascii="Times New Roman" w:hAnsi="Times New Roman" w:eastAsia="Times New Roman" w:cs="Times New Roman"/>
                <w:sz w:val="18"/>
                <w:szCs w:val="18"/>
                <w:spacing w:val="-1"/>
                <w:position w:val="2"/>
              </w:rPr>
              <w:t>4700mg/kg</w:t>
            </w:r>
            <w:r>
              <w:rPr>
                <w:sz w:val="18"/>
                <w:szCs w:val="18"/>
                <w:spacing w:val="-1"/>
                <w:position w:val="2"/>
              </w:rPr>
              <w:t>（大</w:t>
            </w:r>
          </w:p>
          <w:p>
            <w:pPr>
              <w:pStyle w:val="TableText"/>
              <w:ind w:left="177"/>
              <w:spacing w:before="9" w:line="212" w:lineRule="auto"/>
              <w:rPr>
                <w:sz w:val="18"/>
                <w:szCs w:val="18"/>
              </w:rPr>
            </w:pPr>
            <w:r>
              <w:rPr>
                <w:sz w:val="18"/>
                <w:szCs w:val="18"/>
                <w:spacing w:val="-3"/>
              </w:rPr>
              <w:t>鼠经口</w:t>
            </w:r>
            <w:r>
              <w:rPr>
                <w:sz w:val="18"/>
                <w:szCs w:val="18"/>
                <w:spacing w:val="10"/>
              </w:rPr>
              <w:t>），</w:t>
            </w:r>
            <w:r>
              <w:rPr>
                <w:sz w:val="18"/>
                <w:szCs w:val="18"/>
                <w:spacing w:val="-3"/>
              </w:rPr>
              <w:t>结合《化学品分类和标签规范第</w:t>
            </w:r>
          </w:p>
          <w:p>
            <w:pPr>
              <w:pStyle w:val="TableText"/>
              <w:ind w:left="126"/>
              <w:spacing w:line="261" w:lineRule="exact"/>
              <w:rPr>
                <w:sz w:val="18"/>
                <w:szCs w:val="18"/>
              </w:rPr>
            </w:pPr>
            <w:r>
              <w:rPr>
                <w:rFonts w:ascii="Times New Roman" w:hAnsi="Times New Roman" w:eastAsia="Times New Roman" w:cs="Times New Roman"/>
                <w:sz w:val="18"/>
                <w:szCs w:val="18"/>
                <w:spacing w:val="-3"/>
                <w:position w:val="1"/>
              </w:rPr>
              <w:t>18 </w:t>
            </w:r>
            <w:r>
              <w:rPr>
                <w:sz w:val="18"/>
                <w:szCs w:val="18"/>
                <w:spacing w:val="-3"/>
                <w:position w:val="1"/>
              </w:rPr>
              <w:t>部分：急性毒性》（</w:t>
            </w:r>
            <w:r>
              <w:rPr>
                <w:rFonts w:ascii="Times New Roman" w:hAnsi="Times New Roman" w:eastAsia="Times New Roman" w:cs="Times New Roman"/>
                <w:sz w:val="18"/>
                <w:szCs w:val="18"/>
                <w:spacing w:val="-3"/>
                <w:position w:val="1"/>
              </w:rPr>
              <w:t>GB30000.</w:t>
            </w:r>
            <w:r>
              <w:rPr>
                <w:rFonts w:ascii="Times New Roman" w:hAnsi="Times New Roman" w:eastAsia="Times New Roman" w:cs="Times New Roman"/>
                <w:sz w:val="18"/>
                <w:szCs w:val="18"/>
                <w:spacing w:val="-17"/>
                <w:position w:val="1"/>
              </w:rPr>
              <w:t xml:space="preserve"> </w:t>
            </w:r>
            <w:r>
              <w:rPr>
                <w:rFonts w:ascii="Times New Roman" w:hAnsi="Times New Roman" w:eastAsia="Times New Roman" w:cs="Times New Roman"/>
                <w:sz w:val="18"/>
                <w:szCs w:val="18"/>
                <w:spacing w:val="-3"/>
                <w:position w:val="1"/>
              </w:rPr>
              <w:t>18-2013</w:t>
            </w:r>
            <w:r>
              <w:rPr>
                <w:sz w:val="18"/>
                <w:szCs w:val="18"/>
                <w:spacing w:val="-3"/>
                <w:position w:val="1"/>
              </w:rPr>
              <w:t>）该</w:t>
            </w:r>
          </w:p>
          <w:p>
            <w:pPr>
              <w:pStyle w:val="TableText"/>
              <w:ind w:left="112"/>
              <w:spacing w:line="209" w:lineRule="auto"/>
              <w:rPr>
                <w:sz w:val="18"/>
                <w:szCs w:val="18"/>
              </w:rPr>
            </w:pPr>
            <w:r>
              <w:rPr>
                <w:sz w:val="18"/>
                <w:szCs w:val="18"/>
                <w:spacing w:val="-4"/>
              </w:rPr>
              <w:t>物质急性毒性为类别</w:t>
            </w:r>
            <w:r>
              <w:rPr>
                <w:sz w:val="18"/>
                <w:szCs w:val="18"/>
                <w:spacing w:val="-25"/>
              </w:rPr>
              <w:t xml:space="preserve"> </w:t>
            </w:r>
            <w:r>
              <w:rPr>
                <w:rFonts w:ascii="Times New Roman" w:hAnsi="Times New Roman" w:eastAsia="Times New Roman" w:cs="Times New Roman"/>
                <w:sz w:val="18"/>
                <w:szCs w:val="18"/>
                <w:spacing w:val="-4"/>
              </w:rPr>
              <w:t>5</w:t>
            </w:r>
            <w:r>
              <w:rPr>
                <w:sz w:val="18"/>
                <w:szCs w:val="18"/>
                <w:spacing w:val="-4"/>
              </w:rPr>
              <w:t>。参照《建设项目环境</w:t>
            </w:r>
          </w:p>
          <w:p>
            <w:pPr>
              <w:pStyle w:val="TableText"/>
              <w:ind w:left="113"/>
              <w:spacing w:line="241" w:lineRule="auto"/>
              <w:rPr>
                <w:sz w:val="18"/>
                <w:szCs w:val="18"/>
              </w:rPr>
            </w:pPr>
            <w:r>
              <w:rPr>
                <w:sz w:val="18"/>
                <w:szCs w:val="18"/>
                <w:spacing w:val="-4"/>
              </w:rPr>
              <w:t>风险评价技术导则》（</w:t>
            </w:r>
            <w:r>
              <w:rPr>
                <w:rFonts w:ascii="Times New Roman" w:hAnsi="Times New Roman" w:eastAsia="Times New Roman" w:cs="Times New Roman"/>
                <w:sz w:val="18"/>
                <w:szCs w:val="18"/>
                <w:spacing w:val="-4"/>
              </w:rPr>
              <w:t>HJ/T</w:t>
            </w:r>
            <w:r>
              <w:rPr>
                <w:rFonts w:ascii="Times New Roman" w:hAnsi="Times New Roman" w:eastAsia="Times New Roman" w:cs="Times New Roman"/>
                <w:sz w:val="18"/>
                <w:szCs w:val="18"/>
                <w:spacing w:val="-16"/>
              </w:rPr>
              <w:t xml:space="preserve"> </w:t>
            </w:r>
            <w:r>
              <w:rPr>
                <w:rFonts w:ascii="Times New Roman" w:hAnsi="Times New Roman" w:eastAsia="Times New Roman" w:cs="Times New Roman"/>
                <w:sz w:val="18"/>
                <w:szCs w:val="18"/>
                <w:spacing w:val="-4"/>
              </w:rPr>
              <w:t>169-2018</w:t>
            </w:r>
            <w:r>
              <w:rPr>
                <w:sz w:val="18"/>
                <w:szCs w:val="18"/>
                <w:spacing w:val="-4"/>
              </w:rPr>
              <w:t>）附录表</w:t>
            </w:r>
          </w:p>
          <w:p>
            <w:pPr>
              <w:pStyle w:val="TableText"/>
              <w:ind w:left="965"/>
              <w:spacing w:line="227"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B.2</w:t>
            </w:r>
            <w:r>
              <w:rPr>
                <w:rFonts w:ascii="Times New Roman" w:hAnsi="Times New Roman" w:eastAsia="Times New Roman" w:cs="Times New Roman"/>
                <w:sz w:val="18"/>
                <w:szCs w:val="18"/>
                <w:spacing w:val="-19"/>
              </w:rPr>
              <w:t xml:space="preserve"> </w:t>
            </w:r>
            <w:r>
              <w:rPr>
                <w:sz w:val="18"/>
                <w:szCs w:val="18"/>
                <w:spacing w:val="-3"/>
              </w:rPr>
              <w:t>，该物质临界量</w:t>
            </w:r>
            <w:r>
              <w:rPr>
                <w:sz w:val="18"/>
                <w:szCs w:val="18"/>
                <w:spacing w:val="-35"/>
              </w:rPr>
              <w:t xml:space="preserve"> </w:t>
            </w:r>
            <w:r>
              <w:rPr>
                <w:rFonts w:ascii="Times New Roman" w:hAnsi="Times New Roman" w:eastAsia="Times New Roman" w:cs="Times New Roman"/>
                <w:sz w:val="18"/>
                <w:szCs w:val="18"/>
                <w:spacing w:val="-3"/>
              </w:rPr>
              <w:t>50t</w:t>
            </w:r>
          </w:p>
        </w:tc>
        <w:tc>
          <w:tcPr>
            <w:tcW w:w="917" w:type="dxa"/>
            <w:vAlign w:val="top"/>
            <w:tcBorders>
              <w:right w:val="single" w:color="000000" w:sz="6" w:space="0"/>
            </w:tcBorders>
          </w:tcPr>
          <w:p>
            <w:pPr>
              <w:spacing w:line="263" w:lineRule="auto"/>
              <w:rPr>
                <w:rFonts w:ascii="Arial"/>
                <w:sz w:val="21"/>
              </w:rPr>
            </w:pPr>
            <w:r/>
          </w:p>
          <w:p>
            <w:pPr>
              <w:spacing w:line="264" w:lineRule="auto"/>
              <w:rPr>
                <w:rFonts w:ascii="Arial"/>
                <w:sz w:val="21"/>
              </w:rPr>
            </w:pPr>
            <w:r/>
          </w:p>
          <w:p>
            <w:pPr>
              <w:ind w:left="153"/>
              <w:spacing w:before="52"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0.0036</w:t>
            </w:r>
          </w:p>
        </w:tc>
      </w:tr>
      <w:tr>
        <w:trPr>
          <w:trHeight w:val="700" w:hRule="atLeast"/>
        </w:trPr>
        <w:tc>
          <w:tcPr>
            <w:tcW w:w="370" w:type="dxa"/>
            <w:vAlign w:val="top"/>
            <w:vMerge w:val="continue"/>
            <w:tcBorders>
              <w:left w:val="single" w:color="000000" w:sz="6" w:space="0"/>
              <w:bottom w:val="nil"/>
              <w:top w:val="nil"/>
            </w:tcBorders>
          </w:tcPr>
          <w:p>
            <w:pPr>
              <w:rPr>
                <w:rFonts w:ascii="Arial"/>
                <w:sz w:val="21"/>
              </w:rPr>
            </w:pPr>
            <w:r/>
          </w:p>
        </w:tc>
        <w:tc>
          <w:tcPr>
            <w:tcW w:w="710" w:type="dxa"/>
            <w:vAlign w:val="top"/>
            <w:vMerge w:val="continue"/>
            <w:textDirection w:val="tbRlV"/>
            <w:tcBorders>
              <w:top w:val="nil"/>
              <w:bottom w:val="nil"/>
            </w:tcBorders>
          </w:tcPr>
          <w:p>
            <w:pPr>
              <w:rPr>
                <w:rFonts w:ascii="Arial"/>
                <w:sz w:val="21"/>
              </w:rPr>
            </w:pPr>
            <w:r/>
          </w:p>
        </w:tc>
        <w:tc>
          <w:tcPr>
            <w:tcW w:w="779" w:type="dxa"/>
            <w:vAlign w:val="top"/>
            <w:gridSpan w:val="2"/>
          </w:tcPr>
          <w:p>
            <w:pPr>
              <w:pStyle w:val="TableText"/>
              <w:ind w:left="210" w:right="134" w:hanging="97"/>
              <w:spacing w:before="144" w:line="241" w:lineRule="auto"/>
              <w:rPr>
                <w:sz w:val="18"/>
                <w:szCs w:val="18"/>
              </w:rPr>
            </w:pPr>
            <w:r>
              <w:rPr>
                <w:sz w:val="18"/>
                <w:szCs w:val="18"/>
                <w:spacing w:val="-5"/>
              </w:rPr>
              <w:t>聚氨酯</w:t>
            </w:r>
            <w:r>
              <w:rPr>
                <w:rFonts w:ascii="Times New Roman" w:hAnsi="Times New Roman" w:eastAsia="Times New Roman" w:cs="Times New Roman"/>
                <w:sz w:val="18"/>
                <w:szCs w:val="18"/>
                <w:spacing w:val="-2"/>
              </w:rPr>
              <w:t>B</w:t>
            </w:r>
            <w:r>
              <w:rPr>
                <w:rFonts w:ascii="Times New Roman" w:hAnsi="Times New Roman" w:eastAsia="Times New Roman" w:cs="Times New Roman"/>
                <w:sz w:val="18"/>
                <w:szCs w:val="18"/>
                <w:spacing w:val="7"/>
              </w:rPr>
              <w:t xml:space="preserve"> </w:t>
            </w:r>
            <w:r>
              <w:rPr>
                <w:sz w:val="18"/>
                <w:szCs w:val="18"/>
                <w:spacing w:val="-2"/>
              </w:rPr>
              <w:t>料</w:t>
            </w:r>
          </w:p>
        </w:tc>
        <w:tc>
          <w:tcPr>
            <w:tcW w:w="1707" w:type="dxa"/>
            <w:vAlign w:val="top"/>
            <w:gridSpan w:val="3"/>
          </w:tcPr>
          <w:p>
            <w:pPr>
              <w:pStyle w:val="TableText"/>
              <w:ind w:left="658" w:right="224" w:hanging="431"/>
              <w:spacing w:before="158" w:line="252" w:lineRule="auto"/>
              <w:outlineLvl w:val="0"/>
              <w:rPr>
                <w:rFonts w:ascii="Times New Roman" w:hAnsi="Times New Roman" w:eastAsia="Times New Roman" w:cs="Times New Roman"/>
                <w:sz w:val="18"/>
                <w:szCs w:val="18"/>
              </w:rPr>
            </w:pPr>
            <w:r>
              <w:rPr>
                <w:sz w:val="18"/>
                <w:szCs w:val="18"/>
                <w:spacing w:val="-2"/>
              </w:rPr>
              <w:t>异氰酸酯预聚物</w:t>
            </w:r>
            <w:r>
              <w:rPr>
                <w:rFonts w:ascii="Times New Roman" w:hAnsi="Times New Roman" w:eastAsia="Times New Roman" w:cs="Times New Roman"/>
                <w:sz w:val="18"/>
                <w:szCs w:val="18"/>
                <w:spacing w:val="-5"/>
              </w:rPr>
              <w:t>100%</w:t>
            </w:r>
          </w:p>
        </w:tc>
        <w:tc>
          <w:tcPr>
            <w:tcW w:w="854" w:type="dxa"/>
            <w:vAlign w:val="top"/>
          </w:tcPr>
          <w:p>
            <w:pPr>
              <w:ind w:left="317"/>
              <w:spacing w:before="235"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0.2</w:t>
            </w:r>
          </w:p>
        </w:tc>
        <w:tc>
          <w:tcPr>
            <w:tcW w:w="674" w:type="dxa"/>
            <w:vAlign w:val="top"/>
          </w:tcPr>
          <w:p>
            <w:pPr>
              <w:ind w:left="229"/>
              <w:spacing w:before="235"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0.5</w:t>
            </w:r>
          </w:p>
        </w:tc>
        <w:tc>
          <w:tcPr>
            <w:tcW w:w="3714" w:type="dxa"/>
            <w:vAlign w:val="top"/>
            <w:gridSpan w:val="2"/>
          </w:tcPr>
          <w:p>
            <w:pPr>
              <w:pStyle w:val="TableText"/>
              <w:ind w:left="245"/>
              <w:spacing w:before="29" w:line="212" w:lineRule="auto"/>
              <w:rPr>
                <w:sz w:val="18"/>
                <w:szCs w:val="18"/>
              </w:rPr>
            </w:pPr>
            <w:r>
              <w:rPr>
                <w:sz w:val="18"/>
                <w:szCs w:val="18"/>
                <w:spacing w:val="-1"/>
              </w:rPr>
              <w:t>参照《建设项目环境风险评价技术导则》</w:t>
            </w:r>
          </w:p>
          <w:p>
            <w:pPr>
              <w:pStyle w:val="TableText"/>
              <w:ind w:left="122"/>
              <w:rPr>
                <w:sz w:val="18"/>
                <w:szCs w:val="18"/>
              </w:rPr>
            </w:pPr>
            <w:r>
              <w:rPr>
                <w:sz w:val="18"/>
                <w:szCs w:val="18"/>
                <w:spacing w:val="-3"/>
              </w:rPr>
              <w:t>（</w:t>
            </w:r>
            <w:r>
              <w:rPr>
                <w:rFonts w:ascii="Times New Roman" w:hAnsi="Times New Roman" w:eastAsia="Times New Roman" w:cs="Times New Roman"/>
                <w:sz w:val="18"/>
                <w:szCs w:val="18"/>
                <w:spacing w:val="-3"/>
              </w:rPr>
              <w:t>HJ/T</w:t>
            </w:r>
            <w:r>
              <w:rPr>
                <w:rFonts w:ascii="Times New Roman" w:hAnsi="Times New Roman" w:eastAsia="Times New Roman" w:cs="Times New Roman"/>
                <w:sz w:val="18"/>
                <w:szCs w:val="18"/>
                <w:spacing w:val="-10"/>
              </w:rPr>
              <w:t xml:space="preserve"> </w:t>
            </w:r>
            <w:r>
              <w:rPr>
                <w:rFonts w:ascii="Times New Roman" w:hAnsi="Times New Roman" w:eastAsia="Times New Roman" w:cs="Times New Roman"/>
                <w:sz w:val="18"/>
                <w:szCs w:val="18"/>
                <w:spacing w:val="-3"/>
              </w:rPr>
              <w:t>169-2018</w:t>
            </w:r>
            <w:r>
              <w:rPr>
                <w:sz w:val="18"/>
                <w:szCs w:val="18"/>
                <w:spacing w:val="-3"/>
              </w:rPr>
              <w:t>）附录表</w:t>
            </w:r>
            <w:r>
              <w:rPr>
                <w:sz w:val="18"/>
                <w:szCs w:val="18"/>
                <w:spacing w:val="-42"/>
              </w:rPr>
              <w:t xml:space="preserve"> </w:t>
            </w:r>
            <w:r>
              <w:rPr>
                <w:rFonts w:ascii="Times New Roman" w:hAnsi="Times New Roman" w:eastAsia="Times New Roman" w:cs="Times New Roman"/>
                <w:sz w:val="18"/>
                <w:szCs w:val="18"/>
                <w:spacing w:val="-3"/>
              </w:rPr>
              <w:t>B.1</w:t>
            </w:r>
            <w:r>
              <w:rPr>
                <w:rFonts w:ascii="Times New Roman" w:hAnsi="Times New Roman" w:eastAsia="Times New Roman" w:cs="Times New Roman"/>
                <w:sz w:val="18"/>
                <w:szCs w:val="18"/>
                <w:spacing w:val="-26"/>
              </w:rPr>
              <w:t xml:space="preserve"> </w:t>
            </w:r>
            <w:r>
              <w:rPr>
                <w:sz w:val="18"/>
                <w:szCs w:val="18"/>
                <w:spacing w:val="-3"/>
              </w:rPr>
              <w:t>，异氰酸酯临界</w:t>
            </w:r>
          </w:p>
          <w:p>
            <w:pPr>
              <w:pStyle w:val="TableText"/>
              <w:ind w:left="1614"/>
              <w:spacing w:line="225" w:lineRule="auto"/>
              <w:rPr>
                <w:rFonts w:ascii="Times New Roman" w:hAnsi="Times New Roman" w:eastAsia="Times New Roman" w:cs="Times New Roman"/>
                <w:sz w:val="18"/>
                <w:szCs w:val="18"/>
              </w:rPr>
            </w:pPr>
            <w:r>
              <w:rPr>
                <w:sz w:val="18"/>
                <w:szCs w:val="18"/>
                <w:spacing w:val="-3"/>
              </w:rPr>
              <w:t>量</w:t>
            </w:r>
            <w:r>
              <w:rPr>
                <w:sz w:val="18"/>
                <w:szCs w:val="18"/>
                <w:spacing w:val="-38"/>
              </w:rPr>
              <w:t xml:space="preserve"> </w:t>
            </w:r>
            <w:r>
              <w:rPr>
                <w:rFonts w:ascii="Times New Roman" w:hAnsi="Times New Roman" w:eastAsia="Times New Roman" w:cs="Times New Roman"/>
                <w:sz w:val="18"/>
                <w:szCs w:val="18"/>
                <w:spacing w:val="-3"/>
              </w:rPr>
              <w:t>0.5t</w:t>
            </w:r>
          </w:p>
        </w:tc>
        <w:tc>
          <w:tcPr>
            <w:tcW w:w="917" w:type="dxa"/>
            <w:vAlign w:val="top"/>
            <w:tcBorders>
              <w:right w:val="single" w:color="000000" w:sz="6" w:space="0"/>
            </w:tcBorders>
          </w:tcPr>
          <w:p>
            <w:pPr>
              <w:ind w:left="290"/>
              <w:spacing w:before="235"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0.4</w:t>
            </w:r>
          </w:p>
        </w:tc>
      </w:tr>
      <w:tr>
        <w:trPr>
          <w:trHeight w:val="932" w:hRule="atLeast"/>
        </w:trPr>
        <w:tc>
          <w:tcPr>
            <w:tcW w:w="370" w:type="dxa"/>
            <w:vAlign w:val="top"/>
            <w:vMerge w:val="continue"/>
            <w:tcBorders>
              <w:left w:val="single" w:color="000000" w:sz="6" w:space="0"/>
              <w:bottom w:val="nil"/>
              <w:top w:val="nil"/>
            </w:tcBorders>
          </w:tcPr>
          <w:p>
            <w:pPr>
              <w:rPr>
                <w:rFonts w:ascii="Arial"/>
                <w:sz w:val="21"/>
              </w:rPr>
            </w:pPr>
            <w:r/>
          </w:p>
        </w:tc>
        <w:tc>
          <w:tcPr>
            <w:tcW w:w="710" w:type="dxa"/>
            <w:vAlign w:val="top"/>
            <w:vMerge w:val="continue"/>
            <w:textDirection w:val="tbRlV"/>
            <w:tcBorders>
              <w:top w:val="nil"/>
              <w:bottom w:val="nil"/>
            </w:tcBorders>
          </w:tcPr>
          <w:p>
            <w:pPr>
              <w:rPr>
                <w:rFonts w:ascii="Arial"/>
                <w:sz w:val="21"/>
              </w:rPr>
            </w:pPr>
            <w:r/>
          </w:p>
        </w:tc>
        <w:tc>
          <w:tcPr>
            <w:tcW w:w="779" w:type="dxa"/>
            <w:vAlign w:val="top"/>
            <w:gridSpan w:val="2"/>
          </w:tcPr>
          <w:p>
            <w:pPr>
              <w:pStyle w:val="TableText"/>
              <w:ind w:left="113"/>
              <w:spacing w:before="29" w:line="221" w:lineRule="auto"/>
              <w:rPr>
                <w:sz w:val="18"/>
                <w:szCs w:val="18"/>
              </w:rPr>
            </w:pPr>
            <w:r>
              <w:rPr>
                <w:sz w:val="18"/>
                <w:szCs w:val="18"/>
                <w:spacing w:val="-5"/>
              </w:rPr>
              <w:t>聚氨酯</w:t>
            </w:r>
          </w:p>
          <w:p>
            <w:pPr>
              <w:pStyle w:val="TableText"/>
              <w:ind w:left="213"/>
              <w:spacing w:before="17" w:line="221" w:lineRule="auto"/>
              <w:rPr>
                <w:sz w:val="18"/>
                <w:szCs w:val="18"/>
              </w:rPr>
            </w:pPr>
            <w:r>
              <w:rPr>
                <w:rFonts w:ascii="Times New Roman" w:hAnsi="Times New Roman" w:eastAsia="Times New Roman" w:cs="Times New Roman"/>
                <w:sz w:val="18"/>
                <w:szCs w:val="18"/>
                <w:spacing w:val="-4"/>
              </w:rPr>
              <w:t>C</w:t>
            </w:r>
            <w:r>
              <w:rPr>
                <w:rFonts w:ascii="Times New Roman" w:hAnsi="Times New Roman" w:eastAsia="Times New Roman" w:cs="Times New Roman"/>
                <w:sz w:val="18"/>
                <w:szCs w:val="18"/>
                <w:spacing w:val="8"/>
              </w:rPr>
              <w:t xml:space="preserve"> </w:t>
            </w:r>
            <w:r>
              <w:rPr>
                <w:sz w:val="18"/>
                <w:szCs w:val="18"/>
                <w:spacing w:val="-4"/>
              </w:rPr>
              <w:t>料</w:t>
            </w:r>
          </w:p>
          <w:p>
            <w:pPr>
              <w:pStyle w:val="TableText"/>
              <w:ind w:left="128"/>
              <w:spacing w:before="17" w:line="220" w:lineRule="auto"/>
              <w:rPr>
                <w:sz w:val="18"/>
                <w:szCs w:val="18"/>
              </w:rPr>
            </w:pPr>
            <w:r>
              <w:rPr>
                <w:sz w:val="18"/>
                <w:szCs w:val="18"/>
                <w:spacing w:val="-6"/>
              </w:rPr>
              <w:t>（催化</w:t>
            </w:r>
          </w:p>
          <w:p>
            <w:pPr>
              <w:pStyle w:val="TableText"/>
              <w:ind w:left="210"/>
              <w:spacing w:before="17" w:line="199" w:lineRule="auto"/>
              <w:rPr>
                <w:sz w:val="18"/>
                <w:szCs w:val="18"/>
              </w:rPr>
            </w:pPr>
            <w:r>
              <w:rPr>
                <w:sz w:val="18"/>
                <w:szCs w:val="18"/>
                <w:spacing w:val="-4"/>
              </w:rPr>
              <w:t>剂）</w:t>
            </w:r>
          </w:p>
        </w:tc>
        <w:tc>
          <w:tcPr>
            <w:tcW w:w="1707" w:type="dxa"/>
            <w:vAlign w:val="top"/>
            <w:gridSpan w:val="3"/>
          </w:tcPr>
          <w:p>
            <w:pPr>
              <w:pStyle w:val="TableText"/>
              <w:ind w:left="201"/>
              <w:spacing w:before="131"/>
              <w:rPr>
                <w:sz w:val="18"/>
                <w:szCs w:val="18"/>
              </w:rPr>
            </w:pPr>
            <w:r>
              <w:rPr>
                <w:sz w:val="18"/>
                <w:szCs w:val="18"/>
                <w:spacing w:val="14"/>
              </w:rPr>
              <w:t>三乙烯二胺</w:t>
            </w:r>
            <w:r>
              <w:rPr>
                <w:rFonts w:ascii="Times New Roman" w:hAnsi="Times New Roman" w:eastAsia="Times New Roman" w:cs="Times New Roman"/>
                <w:sz w:val="18"/>
                <w:szCs w:val="18"/>
                <w:spacing w:val="14"/>
              </w:rPr>
              <w:t>30</w:t>
            </w:r>
            <w:r>
              <w:rPr>
                <w:sz w:val="18"/>
                <w:szCs w:val="18"/>
                <w:spacing w:val="14"/>
              </w:rPr>
              <w:t>~</w:t>
            </w:r>
          </w:p>
          <w:p>
            <w:pPr>
              <w:pStyle w:val="TableText"/>
              <w:ind w:left="126"/>
              <w:spacing w:line="232" w:lineRule="auto"/>
              <w:outlineLvl w:val="0"/>
              <w:rPr>
                <w:sz w:val="18"/>
                <w:szCs w:val="18"/>
              </w:rPr>
            </w:pPr>
            <w:r>
              <w:rPr>
                <w:rFonts w:ascii="Times New Roman" w:hAnsi="Times New Roman" w:eastAsia="Times New Roman" w:cs="Times New Roman"/>
                <w:sz w:val="18"/>
                <w:szCs w:val="18"/>
                <w:spacing w:val="4"/>
              </w:rPr>
              <w:t>35%</w:t>
            </w:r>
            <w:r>
              <w:rPr>
                <w:rFonts w:ascii="Times New Roman" w:hAnsi="Times New Roman" w:eastAsia="Times New Roman" w:cs="Times New Roman"/>
                <w:sz w:val="18"/>
                <w:szCs w:val="18"/>
                <w:spacing w:val="-27"/>
              </w:rPr>
              <w:t xml:space="preserve"> </w:t>
            </w:r>
            <w:r>
              <w:rPr>
                <w:sz w:val="18"/>
                <w:szCs w:val="18"/>
                <w:spacing w:val="4"/>
              </w:rPr>
              <w:t>、乙二醇</w:t>
            </w:r>
            <w:r>
              <w:rPr>
                <w:sz w:val="18"/>
                <w:szCs w:val="18"/>
                <w:spacing w:val="-37"/>
              </w:rPr>
              <w:t xml:space="preserve"> </w:t>
            </w:r>
            <w:r>
              <w:rPr>
                <w:rFonts w:ascii="Times New Roman" w:hAnsi="Times New Roman" w:eastAsia="Times New Roman" w:cs="Times New Roman"/>
                <w:sz w:val="18"/>
                <w:szCs w:val="18"/>
                <w:spacing w:val="4"/>
              </w:rPr>
              <w:t>65</w:t>
            </w:r>
            <w:r>
              <w:rPr>
                <w:sz w:val="18"/>
                <w:szCs w:val="18"/>
                <w:spacing w:val="4"/>
              </w:rPr>
              <w:t>~</w:t>
            </w:r>
          </w:p>
          <w:p>
            <w:pPr>
              <w:ind w:left="690"/>
              <w:spacing w:line="228"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70%</w:t>
            </w:r>
          </w:p>
        </w:tc>
        <w:tc>
          <w:tcPr>
            <w:tcW w:w="854" w:type="dxa"/>
            <w:vAlign w:val="top"/>
          </w:tcPr>
          <w:p>
            <w:pPr>
              <w:spacing w:line="297" w:lineRule="auto"/>
              <w:rPr>
                <w:rFonts w:ascii="Arial"/>
                <w:sz w:val="21"/>
              </w:rPr>
            </w:pPr>
            <w:r/>
          </w:p>
          <w:p>
            <w:pPr>
              <w:ind w:left="271"/>
              <w:spacing w:before="52"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0.01</w:t>
            </w:r>
          </w:p>
        </w:tc>
        <w:tc>
          <w:tcPr>
            <w:tcW w:w="674" w:type="dxa"/>
            <w:vAlign w:val="top"/>
          </w:tcPr>
          <w:p>
            <w:pPr>
              <w:spacing w:line="297" w:lineRule="auto"/>
              <w:rPr>
                <w:rFonts w:ascii="Arial"/>
                <w:sz w:val="21"/>
              </w:rPr>
            </w:pPr>
            <w:r/>
          </w:p>
          <w:p>
            <w:pPr>
              <w:ind w:left="252"/>
              <w:spacing w:before="52"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position w:val="1"/>
              </w:rPr>
              <w:t>50</w:t>
            </w:r>
          </w:p>
        </w:tc>
        <w:tc>
          <w:tcPr>
            <w:tcW w:w="3714" w:type="dxa"/>
            <w:vAlign w:val="top"/>
            <w:gridSpan w:val="2"/>
          </w:tcPr>
          <w:p>
            <w:pPr>
              <w:pStyle w:val="TableText"/>
              <w:ind w:left="153"/>
              <w:spacing w:line="241" w:lineRule="auto"/>
              <w:rPr>
                <w:sz w:val="18"/>
                <w:szCs w:val="18"/>
              </w:rPr>
            </w:pPr>
            <w:r>
              <w:rPr>
                <w:sz w:val="18"/>
                <w:szCs w:val="18"/>
                <w:spacing w:val="-1"/>
              </w:rPr>
              <w:t>根据</w:t>
            </w:r>
            <w:r>
              <w:rPr>
                <w:sz w:val="18"/>
                <w:szCs w:val="18"/>
                <w:spacing w:val="-40"/>
              </w:rPr>
              <w:t xml:space="preserve"> </w:t>
            </w:r>
            <w:r>
              <w:rPr>
                <w:rFonts w:ascii="Times New Roman" w:hAnsi="Times New Roman" w:eastAsia="Times New Roman" w:cs="Times New Roman"/>
                <w:sz w:val="18"/>
                <w:szCs w:val="18"/>
                <w:spacing w:val="-1"/>
              </w:rPr>
              <w:t>MSDS</w:t>
            </w:r>
            <w:r>
              <w:rPr>
                <w:rFonts w:ascii="Times New Roman" w:hAnsi="Times New Roman" w:eastAsia="Times New Roman" w:cs="Times New Roman"/>
                <w:sz w:val="18"/>
                <w:szCs w:val="18"/>
                <w:spacing w:val="12"/>
              </w:rPr>
              <w:t xml:space="preserve"> </w:t>
            </w:r>
            <w:r>
              <w:rPr>
                <w:sz w:val="18"/>
                <w:szCs w:val="18"/>
                <w:spacing w:val="-1"/>
              </w:rPr>
              <w:t>急性毒性：</w:t>
            </w:r>
            <w:r>
              <w:rPr>
                <w:rFonts w:ascii="Times New Roman" w:hAnsi="Times New Roman" w:eastAsia="Times New Roman" w:cs="Times New Roman"/>
                <w:sz w:val="18"/>
                <w:szCs w:val="18"/>
                <w:spacing w:val="-1"/>
              </w:rPr>
              <w:t>LD</w:t>
            </w:r>
            <w:r>
              <w:rPr>
                <w:rFonts w:ascii="Times New Roman" w:hAnsi="Times New Roman" w:eastAsia="Times New Roman" w:cs="Times New Roman"/>
                <w:sz w:val="11"/>
                <w:szCs w:val="11"/>
                <w:spacing w:val="-1"/>
                <w:position w:val="-1"/>
              </w:rPr>
              <w:t>50  </w:t>
            </w:r>
            <w:r>
              <w:rPr>
                <w:rFonts w:ascii="Times New Roman" w:hAnsi="Times New Roman" w:eastAsia="Times New Roman" w:cs="Times New Roman"/>
                <w:sz w:val="18"/>
                <w:szCs w:val="18"/>
                <w:spacing w:val="-1"/>
              </w:rPr>
              <w:t>1400mg/kg</w:t>
            </w:r>
            <w:r>
              <w:rPr>
                <w:sz w:val="18"/>
                <w:szCs w:val="18"/>
                <w:spacing w:val="-1"/>
              </w:rPr>
              <w:t>（大</w:t>
            </w:r>
          </w:p>
          <w:p>
            <w:pPr>
              <w:pStyle w:val="TableText"/>
              <w:ind w:left="134"/>
              <w:spacing w:line="238" w:lineRule="auto"/>
              <w:rPr>
                <w:rFonts w:ascii="Times New Roman" w:hAnsi="Times New Roman" w:eastAsia="Times New Roman" w:cs="Times New Roman"/>
                <w:sz w:val="18"/>
                <w:szCs w:val="18"/>
              </w:rPr>
            </w:pPr>
            <w:r>
              <w:rPr>
                <w:sz w:val="18"/>
                <w:szCs w:val="18"/>
                <w:spacing w:val="-7"/>
              </w:rPr>
              <w:t>鼠经口</w:t>
            </w:r>
            <w:r>
              <w:rPr>
                <w:sz w:val="18"/>
                <w:szCs w:val="18"/>
                <w:spacing w:val="-47"/>
                <w:w w:val="97"/>
              </w:rPr>
              <w:t>），</w:t>
            </w:r>
            <w:r>
              <w:rPr>
                <w:sz w:val="18"/>
                <w:szCs w:val="18"/>
                <w:spacing w:val="-7"/>
              </w:rPr>
              <w:t>结合《化学品分类和标签规范第</w:t>
            </w:r>
            <w:r>
              <w:rPr>
                <w:sz w:val="18"/>
                <w:szCs w:val="18"/>
                <w:spacing w:val="23"/>
              </w:rPr>
              <w:t xml:space="preserve"> </w:t>
            </w:r>
            <w:r>
              <w:rPr>
                <w:rFonts w:ascii="Times New Roman" w:hAnsi="Times New Roman" w:eastAsia="Times New Roman" w:cs="Times New Roman"/>
                <w:sz w:val="18"/>
                <w:szCs w:val="18"/>
                <w:spacing w:val="-7"/>
              </w:rPr>
              <w:t>18</w:t>
            </w:r>
          </w:p>
          <w:p>
            <w:pPr>
              <w:pStyle w:val="TableText"/>
              <w:ind w:left="114"/>
              <w:spacing w:line="239" w:lineRule="auto"/>
              <w:rPr>
                <w:sz w:val="18"/>
                <w:szCs w:val="18"/>
              </w:rPr>
            </w:pPr>
            <w:r>
              <w:rPr>
                <w:sz w:val="18"/>
                <w:szCs w:val="18"/>
                <w:spacing w:val="-1"/>
              </w:rPr>
              <w:t>部分：急性毒性》（</w:t>
            </w:r>
            <w:r>
              <w:rPr>
                <w:rFonts w:ascii="Times New Roman" w:hAnsi="Times New Roman" w:eastAsia="Times New Roman" w:cs="Times New Roman"/>
                <w:sz w:val="18"/>
                <w:szCs w:val="18"/>
                <w:spacing w:val="-1"/>
              </w:rPr>
              <w:t>GB30000.</w:t>
            </w:r>
            <w:r>
              <w:rPr>
                <w:rFonts w:ascii="Times New Roman" w:hAnsi="Times New Roman" w:eastAsia="Times New Roman" w:cs="Times New Roman"/>
                <w:sz w:val="18"/>
                <w:szCs w:val="18"/>
                <w:spacing w:val="-24"/>
              </w:rPr>
              <w:t xml:space="preserve"> </w:t>
            </w:r>
            <w:r>
              <w:rPr>
                <w:rFonts w:ascii="Times New Roman" w:hAnsi="Times New Roman" w:eastAsia="Times New Roman" w:cs="Times New Roman"/>
                <w:sz w:val="18"/>
                <w:szCs w:val="18"/>
                <w:spacing w:val="-1"/>
              </w:rPr>
              <w:t>18-2</w:t>
            </w:r>
            <w:r>
              <w:rPr>
                <w:rFonts w:ascii="Times New Roman" w:hAnsi="Times New Roman" w:eastAsia="Times New Roman" w:cs="Times New Roman"/>
                <w:sz w:val="18"/>
                <w:szCs w:val="18"/>
                <w:spacing w:val="-2"/>
              </w:rPr>
              <w:t>013</w:t>
            </w:r>
            <w:r>
              <w:rPr>
                <w:sz w:val="18"/>
                <w:szCs w:val="18"/>
                <w:spacing w:val="-2"/>
              </w:rPr>
              <w:t>）该物</w:t>
            </w:r>
          </w:p>
          <w:p>
            <w:pPr>
              <w:pStyle w:val="TableText"/>
              <w:ind w:left="288"/>
              <w:spacing w:line="225" w:lineRule="auto"/>
              <w:rPr>
                <w:rFonts w:ascii="Times New Roman" w:hAnsi="Times New Roman" w:eastAsia="Times New Roman" w:cs="Times New Roman"/>
                <w:sz w:val="18"/>
                <w:szCs w:val="18"/>
              </w:rPr>
            </w:pPr>
            <w:r>
              <w:rPr>
                <w:sz w:val="18"/>
                <w:szCs w:val="18"/>
                <w:spacing w:val="-2"/>
              </w:rPr>
              <w:t>质急性毒性为类别 </w:t>
            </w:r>
            <w:r>
              <w:rPr>
                <w:rFonts w:ascii="Times New Roman" w:hAnsi="Times New Roman" w:eastAsia="Times New Roman" w:cs="Times New Roman"/>
                <w:sz w:val="18"/>
                <w:szCs w:val="18"/>
                <w:spacing w:val="-2"/>
              </w:rPr>
              <w:t>3</w:t>
            </w:r>
            <w:r>
              <w:rPr>
                <w:rFonts w:ascii="Times New Roman" w:hAnsi="Times New Roman" w:eastAsia="Times New Roman" w:cs="Times New Roman"/>
                <w:sz w:val="18"/>
                <w:szCs w:val="18"/>
                <w:spacing w:val="-22"/>
              </w:rPr>
              <w:t xml:space="preserve"> </w:t>
            </w:r>
            <w:r>
              <w:rPr>
                <w:sz w:val="18"/>
                <w:szCs w:val="18"/>
                <w:spacing w:val="-2"/>
              </w:rPr>
              <w:t>，该物质临界量</w:t>
            </w:r>
            <w:r>
              <w:rPr>
                <w:sz w:val="18"/>
                <w:szCs w:val="18"/>
                <w:spacing w:val="-38"/>
              </w:rPr>
              <w:t xml:space="preserve"> </w:t>
            </w:r>
            <w:r>
              <w:rPr>
                <w:rFonts w:ascii="Times New Roman" w:hAnsi="Times New Roman" w:eastAsia="Times New Roman" w:cs="Times New Roman"/>
                <w:sz w:val="18"/>
                <w:szCs w:val="18"/>
                <w:spacing w:val="-2"/>
              </w:rPr>
              <w:t>50t</w:t>
            </w:r>
          </w:p>
        </w:tc>
        <w:tc>
          <w:tcPr>
            <w:tcW w:w="917" w:type="dxa"/>
            <w:vAlign w:val="top"/>
            <w:tcBorders>
              <w:right w:val="single" w:color="000000" w:sz="6" w:space="0"/>
            </w:tcBorders>
          </w:tcPr>
          <w:p>
            <w:pPr>
              <w:spacing w:line="297" w:lineRule="auto"/>
              <w:rPr>
                <w:rFonts w:ascii="Arial"/>
                <w:sz w:val="21"/>
              </w:rPr>
            </w:pPr>
            <w:r/>
          </w:p>
          <w:p>
            <w:pPr>
              <w:ind w:left="153"/>
              <w:spacing w:before="52"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0.0002</w:t>
            </w:r>
          </w:p>
        </w:tc>
      </w:tr>
      <w:tr>
        <w:trPr>
          <w:trHeight w:val="700" w:hRule="atLeast"/>
        </w:trPr>
        <w:tc>
          <w:tcPr>
            <w:tcW w:w="370" w:type="dxa"/>
            <w:vAlign w:val="top"/>
            <w:vMerge w:val="continue"/>
            <w:tcBorders>
              <w:left w:val="single" w:color="000000" w:sz="6" w:space="0"/>
              <w:bottom w:val="nil"/>
              <w:top w:val="nil"/>
            </w:tcBorders>
          </w:tcPr>
          <w:p>
            <w:pPr>
              <w:rPr>
                <w:rFonts w:ascii="Arial"/>
                <w:sz w:val="21"/>
              </w:rPr>
            </w:pPr>
            <w:r/>
          </w:p>
        </w:tc>
        <w:tc>
          <w:tcPr>
            <w:tcW w:w="710" w:type="dxa"/>
            <w:vAlign w:val="top"/>
            <w:vMerge w:val="continue"/>
            <w:textDirection w:val="tbRlV"/>
            <w:tcBorders>
              <w:top w:val="nil"/>
            </w:tcBorders>
          </w:tcPr>
          <w:p>
            <w:pPr>
              <w:rPr>
                <w:rFonts w:ascii="Arial"/>
                <w:sz w:val="21"/>
              </w:rPr>
            </w:pPr>
            <w:r/>
          </w:p>
        </w:tc>
        <w:tc>
          <w:tcPr>
            <w:tcW w:w="779" w:type="dxa"/>
            <w:vAlign w:val="top"/>
            <w:gridSpan w:val="2"/>
          </w:tcPr>
          <w:p>
            <w:pPr>
              <w:pStyle w:val="TableText"/>
              <w:ind w:left="118"/>
              <w:spacing w:before="264" w:line="219" w:lineRule="auto"/>
              <w:rPr>
                <w:sz w:val="18"/>
                <w:szCs w:val="18"/>
              </w:rPr>
            </w:pPr>
            <w:r>
              <w:rPr>
                <w:sz w:val="18"/>
                <w:szCs w:val="18"/>
                <w:spacing w:val="-3"/>
              </w:rPr>
              <w:t>硬化剂</w:t>
            </w:r>
          </w:p>
        </w:tc>
        <w:tc>
          <w:tcPr>
            <w:tcW w:w="1707" w:type="dxa"/>
            <w:vAlign w:val="top"/>
            <w:gridSpan w:val="3"/>
          </w:tcPr>
          <w:p>
            <w:pPr>
              <w:pStyle w:val="TableText"/>
              <w:ind w:left="383"/>
              <w:spacing w:before="237" w:line="271" w:lineRule="exact"/>
              <w:outlineLvl w:val="0"/>
              <w:rPr>
                <w:rFonts w:ascii="Times New Roman" w:hAnsi="Times New Roman" w:eastAsia="Times New Roman" w:cs="Times New Roman"/>
                <w:sz w:val="18"/>
                <w:szCs w:val="18"/>
              </w:rPr>
            </w:pPr>
            <w:r>
              <w:rPr>
                <w:sz w:val="18"/>
                <w:szCs w:val="18"/>
                <w:spacing w:val="-3"/>
                <w:position w:val="2"/>
              </w:rPr>
              <w:t>乙二醇</w:t>
            </w:r>
            <w:r>
              <w:rPr>
                <w:rFonts w:ascii="Times New Roman" w:hAnsi="Times New Roman" w:eastAsia="Times New Roman" w:cs="Times New Roman"/>
                <w:sz w:val="18"/>
                <w:szCs w:val="18"/>
                <w:spacing w:val="-3"/>
                <w:position w:val="2"/>
              </w:rPr>
              <w:t>≥99%</w:t>
            </w:r>
          </w:p>
        </w:tc>
        <w:tc>
          <w:tcPr>
            <w:tcW w:w="854" w:type="dxa"/>
            <w:vAlign w:val="top"/>
          </w:tcPr>
          <w:p>
            <w:pPr>
              <w:ind w:left="271"/>
              <w:spacing w:before="237"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0.06</w:t>
            </w:r>
          </w:p>
        </w:tc>
        <w:tc>
          <w:tcPr>
            <w:tcW w:w="674" w:type="dxa"/>
            <w:vAlign w:val="top"/>
          </w:tcPr>
          <w:p>
            <w:pPr>
              <w:ind w:left="252"/>
              <w:spacing w:before="237"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position w:val="1"/>
              </w:rPr>
              <w:t>50</w:t>
            </w:r>
          </w:p>
        </w:tc>
        <w:tc>
          <w:tcPr>
            <w:tcW w:w="3714" w:type="dxa"/>
            <w:vAlign w:val="top"/>
            <w:gridSpan w:val="2"/>
          </w:tcPr>
          <w:p>
            <w:pPr>
              <w:pStyle w:val="TableText"/>
              <w:ind w:left="155"/>
              <w:spacing w:before="5"/>
              <w:rPr>
                <w:sz w:val="18"/>
                <w:szCs w:val="18"/>
              </w:rPr>
            </w:pPr>
            <w:r>
              <w:rPr>
                <w:sz w:val="18"/>
                <w:szCs w:val="18"/>
                <w:spacing w:val="-1"/>
              </w:rPr>
              <w:t>根据《化学品分类和标签规范第 </w:t>
            </w:r>
            <w:r>
              <w:rPr>
                <w:rFonts w:ascii="Times New Roman" w:hAnsi="Times New Roman" w:eastAsia="Times New Roman" w:cs="Times New Roman"/>
                <w:sz w:val="18"/>
                <w:szCs w:val="18"/>
                <w:spacing w:val="-1"/>
              </w:rPr>
              <w:t>18</w:t>
            </w:r>
            <w:r>
              <w:rPr>
                <w:rFonts w:ascii="Times New Roman" w:hAnsi="Times New Roman" w:eastAsia="Times New Roman" w:cs="Times New Roman"/>
                <w:sz w:val="18"/>
                <w:szCs w:val="18"/>
                <w:spacing w:val="5"/>
              </w:rPr>
              <w:t xml:space="preserve">  </w:t>
            </w:r>
            <w:r>
              <w:rPr>
                <w:sz w:val="18"/>
                <w:szCs w:val="18"/>
                <w:spacing w:val="-1"/>
              </w:rPr>
              <w:t>部分：</w:t>
            </w:r>
          </w:p>
          <w:p>
            <w:pPr>
              <w:pStyle w:val="TableText"/>
              <w:ind w:left="117"/>
              <w:spacing w:line="238" w:lineRule="auto"/>
              <w:rPr>
                <w:sz w:val="18"/>
                <w:szCs w:val="18"/>
              </w:rPr>
            </w:pPr>
            <w:r>
              <w:rPr>
                <w:sz w:val="18"/>
                <w:szCs w:val="18"/>
                <w:spacing w:val="-2"/>
              </w:rPr>
              <w:t>急性毒性》（</w:t>
            </w:r>
            <w:r>
              <w:rPr>
                <w:rFonts w:ascii="Times New Roman" w:hAnsi="Times New Roman" w:eastAsia="Times New Roman" w:cs="Times New Roman"/>
                <w:sz w:val="18"/>
                <w:szCs w:val="18"/>
                <w:spacing w:val="-2"/>
              </w:rPr>
              <w:t>GB30000.</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2"/>
              </w:rPr>
              <w:t>18-2013</w:t>
            </w:r>
            <w:r>
              <w:rPr>
                <w:sz w:val="18"/>
                <w:szCs w:val="18"/>
                <w:spacing w:val="-2"/>
              </w:rPr>
              <w:t>）该物质急性</w:t>
            </w:r>
          </w:p>
          <w:p>
            <w:pPr>
              <w:pStyle w:val="TableText"/>
              <w:ind w:left="557"/>
              <w:spacing w:line="223" w:lineRule="auto"/>
              <w:rPr>
                <w:rFonts w:ascii="Times New Roman" w:hAnsi="Times New Roman" w:eastAsia="Times New Roman" w:cs="Times New Roman"/>
                <w:sz w:val="18"/>
                <w:szCs w:val="18"/>
              </w:rPr>
            </w:pPr>
            <w:r>
              <w:rPr>
                <w:sz w:val="18"/>
                <w:szCs w:val="18"/>
                <w:spacing w:val="-3"/>
              </w:rPr>
              <w:t>毒性为类别 </w:t>
            </w:r>
            <w:r>
              <w:rPr>
                <w:rFonts w:ascii="Times New Roman" w:hAnsi="Times New Roman" w:eastAsia="Times New Roman" w:cs="Times New Roman"/>
                <w:sz w:val="18"/>
                <w:szCs w:val="18"/>
                <w:spacing w:val="-3"/>
              </w:rPr>
              <w:t>3</w:t>
            </w:r>
            <w:r>
              <w:rPr>
                <w:rFonts w:ascii="Times New Roman" w:hAnsi="Times New Roman" w:eastAsia="Times New Roman" w:cs="Times New Roman"/>
                <w:sz w:val="18"/>
                <w:szCs w:val="18"/>
                <w:spacing w:val="-11"/>
              </w:rPr>
              <w:t xml:space="preserve"> </w:t>
            </w:r>
            <w:r>
              <w:rPr>
                <w:sz w:val="18"/>
                <w:szCs w:val="18"/>
                <w:spacing w:val="-3"/>
              </w:rPr>
              <w:t>，该物质临界量</w:t>
            </w:r>
            <w:r>
              <w:rPr>
                <w:sz w:val="18"/>
                <w:szCs w:val="18"/>
                <w:spacing w:val="-36"/>
              </w:rPr>
              <w:t xml:space="preserve"> </w:t>
            </w:r>
            <w:r>
              <w:rPr>
                <w:rFonts w:ascii="Times New Roman" w:hAnsi="Times New Roman" w:eastAsia="Times New Roman" w:cs="Times New Roman"/>
                <w:sz w:val="18"/>
                <w:szCs w:val="18"/>
                <w:spacing w:val="-3"/>
              </w:rPr>
              <w:t>50t</w:t>
            </w:r>
          </w:p>
        </w:tc>
        <w:tc>
          <w:tcPr>
            <w:tcW w:w="917" w:type="dxa"/>
            <w:vAlign w:val="top"/>
            <w:tcBorders>
              <w:right w:val="single" w:color="000000" w:sz="6" w:space="0"/>
            </w:tcBorders>
          </w:tcPr>
          <w:p>
            <w:pPr>
              <w:ind w:left="153"/>
              <w:spacing w:before="237"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0.0012</w:t>
            </w:r>
          </w:p>
        </w:tc>
      </w:tr>
      <w:tr>
        <w:trPr>
          <w:trHeight w:val="933" w:hRule="atLeast"/>
        </w:trPr>
        <w:tc>
          <w:tcPr>
            <w:tcW w:w="370" w:type="dxa"/>
            <w:vAlign w:val="top"/>
            <w:vMerge w:val="continue"/>
            <w:tcBorders>
              <w:left w:val="single" w:color="000000" w:sz="6" w:space="0"/>
              <w:bottom w:val="nil"/>
              <w:top w:val="nil"/>
            </w:tcBorders>
          </w:tcPr>
          <w:p>
            <w:pPr>
              <w:rPr>
                <w:rFonts w:ascii="Arial"/>
                <w:sz w:val="21"/>
              </w:rPr>
            </w:pPr>
            <w:r/>
          </w:p>
        </w:tc>
        <w:tc>
          <w:tcPr>
            <w:tcW w:w="710" w:type="dxa"/>
            <w:vAlign w:val="top"/>
            <w:vMerge w:val="restart"/>
            <w:textDirection w:val="tbRlV"/>
            <w:tcBorders>
              <w:bottom w:val="nil"/>
            </w:tcBorders>
          </w:tcPr>
          <w:p>
            <w:pPr>
              <w:pStyle w:val="TableText"/>
              <w:ind w:left="370"/>
              <w:spacing w:before="116" w:line="183" w:lineRule="auto"/>
              <w:rPr>
                <w:sz w:val="18"/>
                <w:szCs w:val="18"/>
              </w:rPr>
            </w:pPr>
            <w:r>
              <w:pict>
                <v:shape id="_x0000_s6" style="position:absolute;margin-left:-26.202pt;margin-top:17.519pt;mso-position-vertical-relative:text;mso-position-horizontal-relative:text;width:12.4pt;height:46.1pt;z-index:251659264;" filled="false" stroked="false" type="#_x0000_t202">
                  <v:fill on="false"/>
                  <v:stroke on="false"/>
                  <v:path/>
                  <v:imagedata o:title=""/>
                  <o:lock v:ext="edit" aspectratio="false"/>
                  <v:textbox inset="0mm,0mm,0mm,0mm" style="layout-flow:vertical-ideographic;">
                    <w:txbxContent>
                      <w:p>
                        <w:pPr>
                          <w:pStyle w:val="TableText"/>
                          <w:ind w:left="20"/>
                          <w:spacing w:before="20" w:line="207" w:lineRule="auto"/>
                          <w:rPr>
                            <w:sz w:val="18"/>
                            <w:szCs w:val="18"/>
                          </w:rPr>
                        </w:pPr>
                        <w:r>
                          <w:rPr>
                            <w:sz w:val="18"/>
                            <w:szCs w:val="18"/>
                            <w:spacing w:val="40"/>
                          </w:rPr>
                          <w:t>化品库喷</w:t>
                        </w:r>
                      </w:p>
                    </w:txbxContent>
                  </v:textbox>
                </v:shape>
              </w:pict>
            </w:r>
            <w:r>
              <w:rPr>
                <w:sz w:val="18"/>
                <w:szCs w:val="18"/>
                <w:spacing w:val="21"/>
                <w:position w:val="2"/>
              </w:rPr>
              <w:t>学仓</w:t>
            </w:r>
            <w:r>
              <w:rPr>
                <w:sz w:val="18"/>
                <w:szCs w:val="18"/>
                <w:spacing w:val="-34"/>
                <w:position w:val="2"/>
              </w:rPr>
              <w:t xml:space="preserve"> </w:t>
            </w:r>
            <w:r>
              <w:rPr>
                <w:sz w:val="18"/>
                <w:szCs w:val="18"/>
                <w:spacing w:val="21"/>
                <w:position w:val="-2"/>
              </w:rPr>
              <w:t>、</w:t>
            </w:r>
            <w:r>
              <w:rPr>
                <w:sz w:val="18"/>
                <w:szCs w:val="18"/>
                <w:spacing w:val="-38"/>
                <w:position w:val="-2"/>
              </w:rPr>
              <w:t xml:space="preserve"> </w:t>
            </w:r>
            <w:r>
              <w:rPr>
                <w:sz w:val="18"/>
                <w:szCs w:val="18"/>
                <w:spacing w:val="21"/>
                <w:position w:val="2"/>
              </w:rPr>
              <w:t>漆</w:t>
            </w:r>
            <w:r>
              <w:rPr>
                <w:sz w:val="18"/>
                <w:szCs w:val="18"/>
                <w:spacing w:val="21"/>
                <w:position w:val="-6"/>
              </w:rPr>
              <w:t>房</w:t>
            </w:r>
          </w:p>
        </w:tc>
        <w:tc>
          <w:tcPr>
            <w:tcW w:w="779" w:type="dxa"/>
            <w:vAlign w:val="top"/>
            <w:gridSpan w:val="2"/>
          </w:tcPr>
          <w:p>
            <w:pPr>
              <w:pStyle w:val="TableText"/>
              <w:ind w:left="298" w:right="122" w:hanging="177"/>
              <w:spacing w:before="263" w:line="242" w:lineRule="auto"/>
              <w:rPr>
                <w:sz w:val="18"/>
                <w:szCs w:val="18"/>
              </w:rPr>
            </w:pPr>
            <w:r>
              <w:rPr>
                <w:sz w:val="18"/>
                <w:szCs w:val="18"/>
                <w:spacing w:val="-4"/>
              </w:rPr>
              <w:t>油性油</w:t>
            </w:r>
            <w:r>
              <w:rPr>
                <w:sz w:val="18"/>
                <w:szCs w:val="18"/>
              </w:rPr>
              <w:t>漆</w:t>
            </w:r>
          </w:p>
        </w:tc>
        <w:tc>
          <w:tcPr>
            <w:tcW w:w="1707" w:type="dxa"/>
            <w:vAlign w:val="top"/>
            <w:gridSpan w:val="3"/>
          </w:tcPr>
          <w:p>
            <w:pPr>
              <w:pStyle w:val="TableText"/>
              <w:ind w:left="149"/>
              <w:spacing w:before="121"/>
              <w:rPr>
                <w:sz w:val="18"/>
                <w:szCs w:val="18"/>
              </w:rPr>
            </w:pPr>
            <w:r>
              <w:rPr>
                <w:sz w:val="18"/>
                <w:szCs w:val="18"/>
                <w:spacing w:val="-3"/>
              </w:rPr>
              <w:t>颜料</w:t>
            </w:r>
            <w:r>
              <w:rPr>
                <w:rFonts w:ascii="Times New Roman" w:hAnsi="Times New Roman" w:eastAsia="Times New Roman" w:cs="Times New Roman"/>
                <w:sz w:val="18"/>
                <w:szCs w:val="18"/>
                <w:spacing w:val="-3"/>
              </w:rPr>
              <w:t>25%</w:t>
            </w:r>
            <w:r>
              <w:rPr>
                <w:rFonts w:ascii="Times New Roman" w:hAnsi="Times New Roman" w:eastAsia="Times New Roman" w:cs="Times New Roman"/>
                <w:sz w:val="18"/>
                <w:szCs w:val="18"/>
                <w:spacing w:val="-27"/>
              </w:rPr>
              <w:t xml:space="preserve"> </w:t>
            </w:r>
            <w:r>
              <w:rPr>
                <w:sz w:val="18"/>
                <w:szCs w:val="18"/>
                <w:spacing w:val="-3"/>
              </w:rPr>
              <w:t>、合成树</w:t>
            </w:r>
          </w:p>
          <w:p>
            <w:pPr>
              <w:pStyle w:val="TableText"/>
              <w:ind w:left="120"/>
              <w:spacing w:line="238" w:lineRule="auto"/>
              <w:rPr>
                <w:sz w:val="18"/>
                <w:szCs w:val="18"/>
              </w:rPr>
            </w:pPr>
            <w:r>
              <w:rPr>
                <w:sz w:val="18"/>
                <w:szCs w:val="18"/>
                <w:spacing w:val="-3"/>
              </w:rPr>
              <w:t>脂</w:t>
            </w:r>
            <w:r>
              <w:rPr>
                <w:rFonts w:ascii="Times New Roman" w:hAnsi="Times New Roman" w:eastAsia="Times New Roman" w:cs="Times New Roman"/>
                <w:sz w:val="18"/>
                <w:szCs w:val="18"/>
                <w:spacing w:val="-3"/>
              </w:rPr>
              <w:t>50%</w:t>
            </w:r>
            <w:r>
              <w:rPr>
                <w:rFonts w:ascii="Times New Roman" w:hAnsi="Times New Roman" w:eastAsia="Times New Roman" w:cs="Times New Roman"/>
                <w:sz w:val="18"/>
                <w:szCs w:val="18"/>
                <w:spacing w:val="-25"/>
              </w:rPr>
              <w:t xml:space="preserve"> </w:t>
            </w:r>
            <w:r>
              <w:rPr>
                <w:sz w:val="18"/>
                <w:szCs w:val="18"/>
                <w:spacing w:val="-3"/>
              </w:rPr>
              <w:t>、酯类</w:t>
            </w:r>
            <w:r>
              <w:rPr>
                <w:rFonts w:ascii="Times New Roman" w:hAnsi="Times New Roman" w:eastAsia="Times New Roman" w:cs="Times New Roman"/>
                <w:sz w:val="18"/>
                <w:szCs w:val="18"/>
                <w:spacing w:val="-3"/>
              </w:rPr>
              <w:t>5%</w:t>
            </w:r>
            <w:r>
              <w:rPr>
                <w:sz w:val="18"/>
                <w:szCs w:val="18"/>
                <w:spacing w:val="-3"/>
              </w:rPr>
              <w:t>、</w:t>
            </w:r>
          </w:p>
          <w:p>
            <w:pPr>
              <w:pStyle w:val="TableText"/>
              <w:ind w:left="512"/>
              <w:spacing w:line="268" w:lineRule="exact"/>
              <w:rPr>
                <w:rFonts w:ascii="Times New Roman" w:hAnsi="Times New Roman" w:eastAsia="Times New Roman" w:cs="Times New Roman"/>
                <w:sz w:val="18"/>
                <w:szCs w:val="18"/>
              </w:rPr>
            </w:pPr>
            <w:r>
              <w:rPr>
                <w:sz w:val="18"/>
                <w:szCs w:val="18"/>
                <w:spacing w:val="-2"/>
                <w:position w:val="2"/>
              </w:rPr>
              <w:t>酮类</w:t>
            </w:r>
            <w:r>
              <w:rPr>
                <w:rFonts w:ascii="Times New Roman" w:hAnsi="Times New Roman" w:eastAsia="Times New Roman" w:cs="Times New Roman"/>
                <w:sz w:val="18"/>
                <w:szCs w:val="18"/>
                <w:spacing w:val="-2"/>
                <w:position w:val="2"/>
              </w:rPr>
              <w:t>20%</w:t>
            </w:r>
          </w:p>
        </w:tc>
        <w:tc>
          <w:tcPr>
            <w:tcW w:w="854" w:type="dxa"/>
            <w:vAlign w:val="top"/>
          </w:tcPr>
          <w:p>
            <w:pPr>
              <w:spacing w:line="299" w:lineRule="auto"/>
              <w:rPr>
                <w:rFonts w:ascii="Arial"/>
                <w:sz w:val="21"/>
              </w:rPr>
            </w:pPr>
            <w:r/>
          </w:p>
          <w:p>
            <w:pPr>
              <w:ind w:left="317"/>
              <w:spacing w:before="52"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0.1</w:t>
            </w:r>
          </w:p>
        </w:tc>
        <w:tc>
          <w:tcPr>
            <w:tcW w:w="674" w:type="dxa"/>
            <w:vAlign w:val="top"/>
          </w:tcPr>
          <w:p>
            <w:pPr>
              <w:spacing w:line="299" w:lineRule="auto"/>
              <w:rPr>
                <w:rFonts w:ascii="Arial"/>
                <w:sz w:val="21"/>
              </w:rPr>
            </w:pPr>
            <w:r/>
          </w:p>
          <w:p>
            <w:pPr>
              <w:ind w:left="265"/>
              <w:spacing w:before="52"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position w:val="1"/>
              </w:rPr>
              <w:t>10</w:t>
            </w:r>
          </w:p>
        </w:tc>
        <w:tc>
          <w:tcPr>
            <w:tcW w:w="3714" w:type="dxa"/>
            <w:vAlign w:val="top"/>
            <w:gridSpan w:val="2"/>
          </w:tcPr>
          <w:p>
            <w:pPr>
              <w:pStyle w:val="TableText"/>
              <w:ind w:left="155"/>
              <w:spacing w:before="32" w:line="220" w:lineRule="auto"/>
              <w:rPr>
                <w:sz w:val="18"/>
                <w:szCs w:val="18"/>
              </w:rPr>
            </w:pPr>
            <w:r>
              <w:rPr>
                <w:sz w:val="18"/>
                <w:szCs w:val="18"/>
                <w:spacing w:val="-1"/>
              </w:rPr>
              <w:t>根据</w:t>
            </w:r>
            <w:r>
              <w:rPr>
                <w:sz w:val="18"/>
                <w:szCs w:val="18"/>
                <w:spacing w:val="-34"/>
              </w:rPr>
              <w:t xml:space="preserve"> </w:t>
            </w:r>
            <w:r>
              <w:rPr>
                <w:rFonts w:ascii="Times New Roman" w:hAnsi="Times New Roman" w:eastAsia="Times New Roman" w:cs="Times New Roman"/>
                <w:sz w:val="18"/>
                <w:szCs w:val="18"/>
                <w:spacing w:val="-1"/>
              </w:rPr>
              <w:t>MSDS</w:t>
            </w:r>
            <w:r>
              <w:rPr>
                <w:sz w:val="18"/>
                <w:szCs w:val="18"/>
                <w:spacing w:val="-1"/>
              </w:rPr>
              <w:t>：无相关急性毒性的资料。结合</w:t>
            </w:r>
          </w:p>
          <w:p>
            <w:pPr>
              <w:pStyle w:val="TableText"/>
              <w:ind w:left="154"/>
              <w:spacing w:before="18" w:line="209" w:lineRule="auto"/>
              <w:rPr>
                <w:sz w:val="18"/>
                <w:szCs w:val="18"/>
              </w:rPr>
            </w:pPr>
            <w:r>
              <w:rPr>
                <w:sz w:val="18"/>
                <w:szCs w:val="18"/>
                <w:spacing w:val="-1"/>
              </w:rPr>
              <w:t>稀释剂的组分酯类、酮类和《建设项目环境</w:t>
            </w:r>
          </w:p>
          <w:p>
            <w:pPr>
              <w:pStyle w:val="TableText"/>
              <w:ind w:left="113"/>
              <w:spacing w:line="241" w:lineRule="auto"/>
              <w:rPr>
                <w:sz w:val="18"/>
                <w:szCs w:val="18"/>
              </w:rPr>
            </w:pPr>
            <w:r>
              <w:rPr>
                <w:sz w:val="18"/>
                <w:szCs w:val="18"/>
                <w:spacing w:val="-4"/>
              </w:rPr>
              <w:t>风险评价技术导则》（</w:t>
            </w:r>
            <w:r>
              <w:rPr>
                <w:rFonts w:ascii="Times New Roman" w:hAnsi="Times New Roman" w:eastAsia="Times New Roman" w:cs="Times New Roman"/>
                <w:sz w:val="18"/>
                <w:szCs w:val="18"/>
                <w:spacing w:val="-4"/>
              </w:rPr>
              <w:t>HJ/T</w:t>
            </w:r>
            <w:r>
              <w:rPr>
                <w:rFonts w:ascii="Times New Roman" w:hAnsi="Times New Roman" w:eastAsia="Times New Roman" w:cs="Times New Roman"/>
                <w:sz w:val="18"/>
                <w:szCs w:val="18"/>
                <w:spacing w:val="-16"/>
              </w:rPr>
              <w:t xml:space="preserve"> </w:t>
            </w:r>
            <w:r>
              <w:rPr>
                <w:rFonts w:ascii="Times New Roman" w:hAnsi="Times New Roman" w:eastAsia="Times New Roman" w:cs="Times New Roman"/>
                <w:sz w:val="18"/>
                <w:szCs w:val="18"/>
                <w:spacing w:val="-4"/>
              </w:rPr>
              <w:t>169-2018</w:t>
            </w:r>
            <w:r>
              <w:rPr>
                <w:sz w:val="18"/>
                <w:szCs w:val="18"/>
                <w:spacing w:val="-4"/>
              </w:rPr>
              <w:t>）附录表</w:t>
            </w:r>
          </w:p>
          <w:p>
            <w:pPr>
              <w:pStyle w:val="TableText"/>
              <w:ind w:left="965"/>
              <w:spacing w:line="22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B.1</w:t>
            </w:r>
            <w:r>
              <w:rPr>
                <w:rFonts w:ascii="Times New Roman" w:hAnsi="Times New Roman" w:eastAsia="Times New Roman" w:cs="Times New Roman"/>
                <w:sz w:val="18"/>
                <w:szCs w:val="18"/>
                <w:spacing w:val="-18"/>
              </w:rPr>
              <w:t xml:space="preserve"> </w:t>
            </w:r>
            <w:r>
              <w:rPr>
                <w:sz w:val="18"/>
                <w:szCs w:val="18"/>
                <w:spacing w:val="-4"/>
              </w:rPr>
              <w:t>，该物质临界量</w:t>
            </w:r>
            <w:r>
              <w:rPr>
                <w:sz w:val="18"/>
                <w:szCs w:val="18"/>
                <w:spacing w:val="-23"/>
              </w:rPr>
              <w:t xml:space="preserve"> </w:t>
            </w:r>
            <w:r>
              <w:rPr>
                <w:rFonts w:ascii="Times New Roman" w:hAnsi="Times New Roman" w:eastAsia="Times New Roman" w:cs="Times New Roman"/>
                <w:sz w:val="18"/>
                <w:szCs w:val="18"/>
                <w:spacing w:val="-4"/>
              </w:rPr>
              <w:t>10t</w:t>
            </w:r>
          </w:p>
        </w:tc>
        <w:tc>
          <w:tcPr>
            <w:tcW w:w="917" w:type="dxa"/>
            <w:vAlign w:val="top"/>
            <w:tcBorders>
              <w:right w:val="single" w:color="000000" w:sz="6" w:space="0"/>
            </w:tcBorders>
          </w:tcPr>
          <w:p>
            <w:pPr>
              <w:spacing w:line="299" w:lineRule="auto"/>
              <w:rPr>
                <w:rFonts w:ascii="Arial"/>
                <w:sz w:val="21"/>
              </w:rPr>
            </w:pPr>
            <w:r/>
          </w:p>
          <w:p>
            <w:pPr>
              <w:ind w:left="245"/>
              <w:spacing w:before="52"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0.01</w:t>
            </w:r>
          </w:p>
        </w:tc>
      </w:tr>
      <w:tr>
        <w:trPr>
          <w:trHeight w:val="906" w:hRule="atLeast"/>
        </w:trPr>
        <w:tc>
          <w:tcPr>
            <w:tcW w:w="370" w:type="dxa"/>
            <w:vAlign w:val="top"/>
            <w:vMerge w:val="continue"/>
            <w:tcBorders>
              <w:left w:val="single" w:color="000000" w:sz="6" w:space="0"/>
              <w:bottom w:val="nil"/>
              <w:top w:val="nil"/>
            </w:tcBorders>
          </w:tcPr>
          <w:p>
            <w:pPr>
              <w:rPr>
                <w:rFonts w:ascii="Arial"/>
                <w:sz w:val="21"/>
              </w:rPr>
            </w:pPr>
            <w:r/>
          </w:p>
        </w:tc>
        <w:tc>
          <w:tcPr>
            <w:tcW w:w="710" w:type="dxa"/>
            <w:vAlign w:val="top"/>
            <w:vMerge w:val="continue"/>
            <w:textDirection w:val="tbRlV"/>
            <w:tcBorders>
              <w:top w:val="nil"/>
            </w:tcBorders>
          </w:tcPr>
          <w:p>
            <w:pPr>
              <w:rPr>
                <w:rFonts w:ascii="Arial"/>
                <w:sz w:val="21"/>
              </w:rPr>
            </w:pPr>
            <w:r/>
          </w:p>
        </w:tc>
        <w:tc>
          <w:tcPr>
            <w:tcW w:w="779" w:type="dxa"/>
            <w:vAlign w:val="top"/>
            <w:gridSpan w:val="2"/>
          </w:tcPr>
          <w:p>
            <w:pPr>
              <w:spacing w:line="308" w:lineRule="auto"/>
              <w:rPr>
                <w:rFonts w:ascii="Arial"/>
                <w:sz w:val="21"/>
              </w:rPr>
            </w:pPr>
            <w:r/>
          </w:p>
          <w:p>
            <w:pPr>
              <w:pStyle w:val="TableText"/>
              <w:ind w:left="117"/>
              <w:spacing w:before="58" w:line="219" w:lineRule="auto"/>
              <w:rPr>
                <w:sz w:val="18"/>
                <w:szCs w:val="18"/>
              </w:rPr>
            </w:pPr>
            <w:r>
              <w:rPr>
                <w:sz w:val="18"/>
                <w:szCs w:val="18"/>
                <w:spacing w:val="-3"/>
              </w:rPr>
              <w:t>稀释剂</w:t>
            </w:r>
          </w:p>
        </w:tc>
        <w:tc>
          <w:tcPr>
            <w:tcW w:w="1707" w:type="dxa"/>
            <w:vAlign w:val="top"/>
            <w:gridSpan w:val="3"/>
          </w:tcPr>
          <w:p>
            <w:pPr>
              <w:pStyle w:val="TableText"/>
              <w:ind w:left="154"/>
              <w:spacing w:before="106" w:line="242" w:lineRule="auto"/>
              <w:rPr>
                <w:sz w:val="18"/>
                <w:szCs w:val="18"/>
              </w:rPr>
            </w:pPr>
            <w:r>
              <w:rPr>
                <w:sz w:val="18"/>
                <w:szCs w:val="18"/>
                <w:spacing w:val="-4"/>
              </w:rPr>
              <w:t>正已烷</w:t>
            </w:r>
            <w:r>
              <w:rPr>
                <w:rFonts w:ascii="Times New Roman" w:hAnsi="Times New Roman" w:eastAsia="Times New Roman" w:cs="Times New Roman"/>
                <w:sz w:val="18"/>
                <w:szCs w:val="18"/>
                <w:spacing w:val="-4"/>
              </w:rPr>
              <w:t>70%</w:t>
            </w:r>
            <w:r>
              <w:rPr>
                <w:rFonts w:ascii="Times New Roman" w:hAnsi="Times New Roman" w:eastAsia="Times New Roman" w:cs="Times New Roman"/>
                <w:sz w:val="18"/>
                <w:szCs w:val="18"/>
                <w:spacing w:val="-22"/>
              </w:rPr>
              <w:t xml:space="preserve"> </w:t>
            </w:r>
            <w:r>
              <w:rPr>
                <w:sz w:val="18"/>
                <w:szCs w:val="18"/>
                <w:spacing w:val="-4"/>
              </w:rPr>
              <w:t>、二甲</w:t>
            </w:r>
          </w:p>
          <w:p>
            <w:pPr>
              <w:pStyle w:val="TableText"/>
              <w:ind w:left="152"/>
              <w:spacing w:line="239" w:lineRule="auto"/>
              <w:rPr>
                <w:sz w:val="18"/>
                <w:szCs w:val="18"/>
              </w:rPr>
            </w:pPr>
            <w:r>
              <w:rPr>
                <w:sz w:val="18"/>
                <w:szCs w:val="18"/>
                <w:spacing w:val="-4"/>
              </w:rPr>
              <w:t>苯</w:t>
            </w:r>
            <w:r>
              <w:rPr>
                <w:rFonts w:ascii="Times New Roman" w:hAnsi="Times New Roman" w:eastAsia="Times New Roman" w:cs="Times New Roman"/>
                <w:sz w:val="18"/>
                <w:szCs w:val="18"/>
                <w:spacing w:val="-4"/>
              </w:rPr>
              <w:t>20%</w:t>
            </w:r>
            <w:r>
              <w:rPr>
                <w:rFonts w:ascii="Times New Roman" w:hAnsi="Times New Roman" w:eastAsia="Times New Roman" w:cs="Times New Roman"/>
                <w:sz w:val="18"/>
                <w:szCs w:val="18"/>
                <w:spacing w:val="-21"/>
              </w:rPr>
              <w:t xml:space="preserve"> </w:t>
            </w:r>
            <w:r>
              <w:rPr>
                <w:sz w:val="18"/>
                <w:szCs w:val="18"/>
                <w:spacing w:val="-4"/>
              </w:rPr>
              <w:t>、乙二醇丁</w:t>
            </w:r>
          </w:p>
          <w:p>
            <w:pPr>
              <w:pStyle w:val="TableText"/>
              <w:ind w:left="599"/>
              <w:spacing w:line="272" w:lineRule="exact"/>
              <w:rPr>
                <w:rFonts w:ascii="Times New Roman" w:hAnsi="Times New Roman" w:eastAsia="Times New Roman" w:cs="Times New Roman"/>
                <w:sz w:val="18"/>
                <w:szCs w:val="18"/>
              </w:rPr>
            </w:pPr>
            <w:r>
              <w:rPr>
                <w:sz w:val="18"/>
                <w:szCs w:val="18"/>
                <w:spacing w:val="-2"/>
                <w:position w:val="2"/>
              </w:rPr>
              <w:t>醚</w:t>
            </w:r>
            <w:r>
              <w:rPr>
                <w:rFonts w:ascii="Times New Roman" w:hAnsi="Times New Roman" w:eastAsia="Times New Roman" w:cs="Times New Roman"/>
                <w:sz w:val="18"/>
                <w:szCs w:val="18"/>
                <w:spacing w:val="-2"/>
                <w:position w:val="2"/>
              </w:rPr>
              <w:t>10%</w:t>
            </w:r>
          </w:p>
        </w:tc>
        <w:tc>
          <w:tcPr>
            <w:tcW w:w="854" w:type="dxa"/>
            <w:vAlign w:val="top"/>
          </w:tcPr>
          <w:p>
            <w:pPr>
              <w:ind w:left="137"/>
              <w:spacing w:before="135" w:line="221"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position w:val="1"/>
              </w:rPr>
              <w:t>0.04*20</w:t>
            </w:r>
          </w:p>
          <w:p>
            <w:pPr>
              <w:ind w:left="146"/>
              <w:spacing w:line="239"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%=0.00</w:t>
            </w:r>
          </w:p>
          <w:p>
            <w:pPr>
              <w:ind w:left="389"/>
              <w:spacing w:line="221"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position w:val="1"/>
              </w:rPr>
              <w:t>8</w:t>
            </w:r>
          </w:p>
        </w:tc>
        <w:tc>
          <w:tcPr>
            <w:tcW w:w="674" w:type="dxa"/>
            <w:vAlign w:val="top"/>
          </w:tcPr>
          <w:p>
            <w:pPr>
              <w:spacing w:line="288" w:lineRule="auto"/>
              <w:rPr>
                <w:rFonts w:ascii="Arial"/>
                <w:sz w:val="21"/>
              </w:rPr>
            </w:pPr>
            <w:r/>
          </w:p>
          <w:p>
            <w:pPr>
              <w:ind w:left="265"/>
              <w:spacing w:before="52"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position w:val="1"/>
              </w:rPr>
              <w:t>10</w:t>
            </w:r>
          </w:p>
        </w:tc>
        <w:tc>
          <w:tcPr>
            <w:tcW w:w="3714" w:type="dxa"/>
            <w:vAlign w:val="top"/>
            <w:gridSpan w:val="2"/>
          </w:tcPr>
          <w:p>
            <w:pPr>
              <w:pStyle w:val="TableText"/>
              <w:ind w:left="155"/>
              <w:spacing w:before="32" w:line="219" w:lineRule="auto"/>
              <w:rPr>
                <w:sz w:val="18"/>
                <w:szCs w:val="18"/>
              </w:rPr>
            </w:pPr>
            <w:r>
              <w:rPr>
                <w:sz w:val="18"/>
                <w:szCs w:val="18"/>
                <w:spacing w:val="-1"/>
              </w:rPr>
              <w:t>根据</w:t>
            </w:r>
            <w:r>
              <w:rPr>
                <w:sz w:val="18"/>
                <w:szCs w:val="18"/>
                <w:spacing w:val="-34"/>
              </w:rPr>
              <w:t xml:space="preserve"> </w:t>
            </w:r>
            <w:r>
              <w:rPr>
                <w:rFonts w:ascii="Times New Roman" w:hAnsi="Times New Roman" w:eastAsia="Times New Roman" w:cs="Times New Roman"/>
                <w:sz w:val="18"/>
                <w:szCs w:val="18"/>
                <w:spacing w:val="-1"/>
              </w:rPr>
              <w:t>MSDS</w:t>
            </w:r>
            <w:r>
              <w:rPr>
                <w:sz w:val="18"/>
                <w:szCs w:val="18"/>
                <w:spacing w:val="-1"/>
              </w:rPr>
              <w:t>，结合油性油漆的组分二甲苯和</w:t>
            </w:r>
          </w:p>
          <w:p>
            <w:pPr>
              <w:pStyle w:val="TableText"/>
              <w:ind w:left="430"/>
              <w:spacing w:before="18" w:line="212" w:lineRule="auto"/>
              <w:rPr>
                <w:sz w:val="18"/>
                <w:szCs w:val="18"/>
              </w:rPr>
            </w:pPr>
            <w:r>
              <w:rPr>
                <w:sz w:val="18"/>
                <w:szCs w:val="18"/>
                <w:spacing w:val="-1"/>
              </w:rPr>
              <w:t>《建设项目环境风险评价技术导则》</w:t>
            </w:r>
          </w:p>
          <w:p>
            <w:pPr>
              <w:pStyle w:val="TableText"/>
              <w:ind w:left="122"/>
              <w:spacing w:line="234" w:lineRule="auto"/>
              <w:rPr>
                <w:sz w:val="18"/>
                <w:szCs w:val="18"/>
              </w:rPr>
            </w:pPr>
            <w:r>
              <w:rPr>
                <w:sz w:val="18"/>
                <w:szCs w:val="18"/>
                <w:spacing w:val="-3"/>
              </w:rPr>
              <w:t>（</w:t>
            </w:r>
            <w:r>
              <w:rPr>
                <w:rFonts w:ascii="Times New Roman" w:hAnsi="Times New Roman" w:eastAsia="Times New Roman" w:cs="Times New Roman"/>
                <w:sz w:val="18"/>
                <w:szCs w:val="18"/>
                <w:spacing w:val="-3"/>
              </w:rPr>
              <w:t>HJ/T</w:t>
            </w:r>
            <w:r>
              <w:rPr>
                <w:rFonts w:ascii="Times New Roman" w:hAnsi="Times New Roman" w:eastAsia="Times New Roman" w:cs="Times New Roman"/>
                <w:sz w:val="18"/>
                <w:szCs w:val="18"/>
                <w:spacing w:val="-10"/>
              </w:rPr>
              <w:t xml:space="preserve"> </w:t>
            </w:r>
            <w:r>
              <w:rPr>
                <w:rFonts w:ascii="Times New Roman" w:hAnsi="Times New Roman" w:eastAsia="Times New Roman" w:cs="Times New Roman"/>
                <w:sz w:val="18"/>
                <w:szCs w:val="18"/>
                <w:spacing w:val="-3"/>
              </w:rPr>
              <w:t>169-2018</w:t>
            </w:r>
            <w:r>
              <w:rPr>
                <w:sz w:val="18"/>
                <w:szCs w:val="18"/>
                <w:spacing w:val="-3"/>
              </w:rPr>
              <w:t>）附录表</w:t>
            </w:r>
            <w:r>
              <w:rPr>
                <w:sz w:val="18"/>
                <w:szCs w:val="18"/>
                <w:spacing w:val="-42"/>
              </w:rPr>
              <w:t xml:space="preserve"> </w:t>
            </w:r>
            <w:r>
              <w:rPr>
                <w:rFonts w:ascii="Times New Roman" w:hAnsi="Times New Roman" w:eastAsia="Times New Roman" w:cs="Times New Roman"/>
                <w:sz w:val="18"/>
                <w:szCs w:val="18"/>
                <w:spacing w:val="-3"/>
              </w:rPr>
              <w:t>B.1</w:t>
            </w:r>
            <w:r>
              <w:rPr>
                <w:rFonts w:ascii="Times New Roman" w:hAnsi="Times New Roman" w:eastAsia="Times New Roman" w:cs="Times New Roman"/>
                <w:sz w:val="18"/>
                <w:szCs w:val="18"/>
                <w:spacing w:val="-26"/>
              </w:rPr>
              <w:t xml:space="preserve"> </w:t>
            </w:r>
            <w:r>
              <w:rPr>
                <w:sz w:val="18"/>
                <w:szCs w:val="18"/>
                <w:spacing w:val="-3"/>
              </w:rPr>
              <w:t>，该物质临界量</w:t>
            </w:r>
          </w:p>
          <w:p>
            <w:pPr>
              <w:ind w:left="1763"/>
              <w:spacing w:line="227"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10t</w:t>
            </w:r>
          </w:p>
        </w:tc>
        <w:tc>
          <w:tcPr>
            <w:tcW w:w="917" w:type="dxa"/>
            <w:vAlign w:val="top"/>
            <w:tcBorders>
              <w:right w:val="single" w:color="000000" w:sz="6" w:space="0"/>
            </w:tcBorders>
          </w:tcPr>
          <w:p>
            <w:pPr>
              <w:spacing w:line="288" w:lineRule="auto"/>
              <w:rPr>
                <w:rFonts w:ascii="Arial"/>
                <w:sz w:val="21"/>
              </w:rPr>
            </w:pPr>
            <w:r/>
          </w:p>
          <w:p>
            <w:pPr>
              <w:ind w:left="153"/>
              <w:spacing w:before="52"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0.0008</w:t>
            </w:r>
          </w:p>
        </w:tc>
      </w:tr>
      <w:tr>
        <w:trPr>
          <w:trHeight w:val="381" w:hRule="atLeast"/>
        </w:trPr>
        <w:tc>
          <w:tcPr>
            <w:tcW w:w="370" w:type="dxa"/>
            <w:vAlign w:val="top"/>
            <w:vMerge w:val="continue"/>
            <w:tcBorders>
              <w:left w:val="single" w:color="000000" w:sz="6" w:space="0"/>
              <w:bottom w:val="nil"/>
              <w:top w:val="nil"/>
            </w:tcBorders>
          </w:tcPr>
          <w:p>
            <w:pPr>
              <w:rPr>
                <w:rFonts w:ascii="Arial"/>
                <w:sz w:val="21"/>
              </w:rPr>
            </w:pPr>
            <w:r/>
          </w:p>
        </w:tc>
        <w:tc>
          <w:tcPr>
            <w:tcW w:w="8438" w:type="dxa"/>
            <w:vAlign w:val="top"/>
            <w:gridSpan w:val="10"/>
            <w:tcBorders>
              <w:bottom w:val="single" w:color="000000" w:sz="10" w:space="0"/>
            </w:tcBorders>
          </w:tcPr>
          <w:p>
            <w:pPr>
              <w:pStyle w:val="TableText"/>
              <w:ind w:left="4105"/>
              <w:spacing w:before="100" w:line="222" w:lineRule="auto"/>
              <w:rPr>
                <w:sz w:val="18"/>
                <w:szCs w:val="18"/>
              </w:rPr>
            </w:pPr>
            <w:r>
              <w:rPr>
                <w:sz w:val="18"/>
                <w:szCs w:val="18"/>
                <w:spacing w:val="-4"/>
              </w:rPr>
              <w:t>合计</w:t>
            </w:r>
          </w:p>
        </w:tc>
        <w:tc>
          <w:tcPr>
            <w:tcW w:w="917" w:type="dxa"/>
            <w:vAlign w:val="top"/>
            <w:tcBorders>
              <w:right w:val="single" w:color="000000" w:sz="6" w:space="0"/>
              <w:bottom w:val="single" w:color="000000" w:sz="10" w:space="0"/>
            </w:tcBorders>
          </w:tcPr>
          <w:p>
            <w:pPr>
              <w:ind w:left="153"/>
              <w:spacing w:before="74" w:line="236" w:lineRule="exact"/>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position w:val="1"/>
              </w:rPr>
              <w:t>0.4158</w:t>
            </w:r>
          </w:p>
        </w:tc>
      </w:tr>
      <w:tr>
        <w:trPr>
          <w:trHeight w:val="2318" w:hRule="atLeast"/>
        </w:trPr>
        <w:tc>
          <w:tcPr>
            <w:tcW w:w="370" w:type="dxa"/>
            <w:vAlign w:val="top"/>
            <w:vMerge w:val="continue"/>
            <w:tcBorders>
              <w:left w:val="single" w:color="000000" w:sz="6" w:space="0"/>
              <w:bottom w:val="nil"/>
              <w:top w:val="nil"/>
            </w:tcBorders>
          </w:tcPr>
          <w:p>
            <w:pPr>
              <w:rPr>
                <w:rFonts w:ascii="Arial"/>
                <w:sz w:val="21"/>
              </w:rPr>
            </w:pPr>
            <w:r/>
          </w:p>
        </w:tc>
        <w:tc>
          <w:tcPr>
            <w:tcW w:w="9355" w:type="dxa"/>
            <w:vAlign w:val="top"/>
            <w:gridSpan w:val="11"/>
            <w:tcBorders>
              <w:right w:val="single" w:color="000000" w:sz="6" w:space="0"/>
              <w:bottom w:val="single" w:color="000000" w:sz="10" w:space="0"/>
              <w:top w:val="single" w:color="000000" w:sz="10" w:space="0"/>
            </w:tcBorders>
          </w:tcPr>
          <w:p>
            <w:pPr>
              <w:pStyle w:val="TableText"/>
              <w:ind w:left="110" w:right="104" w:firstLine="416"/>
              <w:spacing w:line="369" w:lineRule="auto"/>
              <w:rPr/>
            </w:pPr>
            <w:r>
              <w:rPr>
                <w:spacing w:val="5"/>
              </w:rPr>
              <w:t>根据上表可知本项目</w:t>
            </w:r>
            <w:r>
              <w:rPr>
                <w:rFonts w:ascii="Times New Roman" w:hAnsi="Times New Roman" w:eastAsia="Times New Roman" w:cs="Times New Roman"/>
                <w:spacing w:val="5"/>
              </w:rPr>
              <w:t>Q</w:t>
            </w:r>
            <w:r>
              <w:rPr>
                <w:spacing w:val="5"/>
              </w:rPr>
              <w:t>值</w:t>
            </w:r>
            <w:r>
              <w:rPr>
                <w:rFonts w:ascii="Times New Roman" w:hAnsi="Times New Roman" w:eastAsia="Times New Roman" w:cs="Times New Roman"/>
                <w:spacing w:val="5"/>
              </w:rPr>
              <w:t>=0.4158</w:t>
            </w:r>
            <w:r>
              <w:rPr>
                <w:spacing w:val="5"/>
              </w:rPr>
              <w:t>＜</w:t>
            </w:r>
            <w:r>
              <w:rPr>
                <w:rFonts w:ascii="Times New Roman" w:hAnsi="Times New Roman" w:eastAsia="Times New Roman" w:cs="Times New Roman"/>
                <w:spacing w:val="5"/>
              </w:rPr>
              <w:t>1</w:t>
            </w:r>
            <w:r>
              <w:rPr>
                <w:rFonts w:ascii="Times New Roman" w:hAnsi="Times New Roman" w:eastAsia="Times New Roman" w:cs="Times New Roman"/>
                <w:spacing w:val="-27"/>
              </w:rPr>
              <w:t xml:space="preserve"> </w:t>
            </w:r>
            <w:r>
              <w:rPr>
                <w:spacing w:val="5"/>
              </w:rPr>
              <w:t>，风险潜势为</w:t>
            </w:r>
            <w:r>
              <w:rPr>
                <w:spacing w:val="-24"/>
              </w:rPr>
              <w:t xml:space="preserve"> </w:t>
            </w:r>
            <w:r>
              <w:rPr>
                <w:spacing w:val="5"/>
              </w:rPr>
              <w:t>Ⅰ</w:t>
            </w:r>
            <w:r>
              <w:rPr>
                <w:spacing w:val="-75"/>
              </w:rPr>
              <w:t xml:space="preserve"> </w:t>
            </w:r>
            <w:r>
              <w:rPr>
                <w:spacing w:val="5"/>
              </w:rPr>
              <w:t>,</w:t>
            </w:r>
            <w:r>
              <w:rPr>
                <w:spacing w:val="56"/>
              </w:rPr>
              <w:t xml:space="preserve"> </w:t>
            </w:r>
            <w:r>
              <w:rPr>
                <w:spacing w:val="5"/>
              </w:rPr>
              <w:t>仅需对项目环境风险进行简单</w:t>
            </w:r>
            <w:r>
              <w:rPr>
                <w:spacing w:val="4"/>
              </w:rPr>
              <w:t>分析，不进</w:t>
            </w:r>
            <w:r>
              <w:rPr>
                <w:spacing w:val="4"/>
              </w:rPr>
              <w:t>行评级。</w:t>
            </w:r>
          </w:p>
          <w:p>
            <w:pPr>
              <w:pStyle w:val="TableText"/>
              <w:ind w:left="524"/>
              <w:spacing w:before="48" w:line="229" w:lineRule="auto"/>
              <w:rPr/>
            </w:pPr>
            <w:r>
              <w:rPr>
                <w:rFonts w:ascii="Times New Roman" w:hAnsi="Times New Roman" w:eastAsia="Times New Roman" w:cs="Times New Roman"/>
                <w:b/>
                <w:bCs/>
                <w:spacing w:val="5"/>
              </w:rPr>
              <w:t>2</w:t>
            </w:r>
            <w:r>
              <w:rPr>
                <w:rFonts w:ascii="Times New Roman" w:hAnsi="Times New Roman" w:eastAsia="Times New Roman" w:cs="Times New Roman"/>
                <w:b/>
                <w:bCs/>
                <w:spacing w:val="-16"/>
              </w:rPr>
              <w:t xml:space="preserve"> </w:t>
            </w:r>
            <w:r>
              <w:rPr>
                <w:b/>
                <w:bCs/>
                <w:spacing w:val="5"/>
              </w:rPr>
              <w:t>、环境风险分析及防范措施</w:t>
            </w:r>
          </w:p>
          <w:p>
            <w:pPr>
              <w:pStyle w:val="TableText"/>
              <w:ind w:left="109" w:right="104" w:firstLine="420"/>
              <w:spacing w:before="159" w:line="378" w:lineRule="auto"/>
              <w:rPr/>
            </w:pPr>
            <w:r>
              <w:rPr>
                <w:spacing w:val="7"/>
              </w:rPr>
              <w:t>项目生产设施（过程）环境风险产生岗位（工序）、风险事故类型和可能造成的环境影响因素识</w:t>
            </w:r>
            <w:r>
              <w:rPr>
                <w:spacing w:val="5"/>
              </w:rPr>
              <w:t>别见下表。</w:t>
            </w:r>
          </w:p>
          <w:p>
            <w:pPr>
              <w:ind w:left="3036"/>
              <w:spacing w:line="215" w:lineRule="auto"/>
              <w:rPr>
                <w:rFonts w:ascii="NSimSun" w:hAnsi="NSimSun" w:eastAsia="NSimSun" w:cs="NSimSun"/>
                <w:sz w:val="20"/>
                <w:szCs w:val="20"/>
              </w:rPr>
            </w:pPr>
            <w:r>
              <w:rPr>
                <w:rFonts w:ascii="NSimSun" w:hAnsi="NSimSun" w:eastAsia="NSimSun" w:cs="NSimSun"/>
                <w:sz w:val="20"/>
                <w:szCs w:val="20"/>
                <w:b/>
                <w:bCs/>
                <w:spacing w:val="5"/>
              </w:rPr>
              <w:t>表</w:t>
            </w:r>
            <w:r>
              <w:rPr>
                <w:rFonts w:ascii="NSimSun" w:hAnsi="NSimSun" w:eastAsia="NSimSun" w:cs="NSimSun"/>
                <w:sz w:val="20"/>
                <w:szCs w:val="20"/>
                <w:spacing w:val="-32"/>
              </w:rPr>
              <w:t xml:space="preserve"> </w:t>
            </w:r>
            <w:r>
              <w:rPr>
                <w:rFonts w:ascii="Times New Roman" w:hAnsi="Times New Roman" w:eastAsia="Times New Roman" w:cs="Times New Roman"/>
                <w:sz w:val="20"/>
                <w:szCs w:val="20"/>
                <w:b/>
                <w:bCs/>
                <w:spacing w:val="5"/>
              </w:rPr>
              <w:t>4-22      </w:t>
            </w:r>
            <w:r>
              <w:rPr>
                <w:rFonts w:ascii="NSimSun" w:hAnsi="NSimSun" w:eastAsia="NSimSun" w:cs="NSimSun"/>
                <w:sz w:val="20"/>
                <w:szCs w:val="20"/>
                <w:b/>
                <w:bCs/>
                <w:spacing w:val="5"/>
              </w:rPr>
              <w:t>环境风险防范措施一览表</w:t>
            </w:r>
          </w:p>
        </w:tc>
      </w:tr>
      <w:tr>
        <w:trPr>
          <w:trHeight w:val="539" w:hRule="atLeast"/>
        </w:trPr>
        <w:tc>
          <w:tcPr>
            <w:tcW w:w="370" w:type="dxa"/>
            <w:vAlign w:val="top"/>
            <w:vMerge w:val="continue"/>
            <w:tcBorders>
              <w:left w:val="single" w:color="000000" w:sz="6" w:space="0"/>
              <w:bottom w:val="nil"/>
              <w:top w:val="nil"/>
            </w:tcBorders>
          </w:tcPr>
          <w:p>
            <w:pPr>
              <w:rPr>
                <w:rFonts w:ascii="Arial"/>
                <w:sz w:val="21"/>
              </w:rPr>
            </w:pPr>
            <w:r/>
          </w:p>
        </w:tc>
        <w:tc>
          <w:tcPr>
            <w:tcW w:w="1222" w:type="dxa"/>
            <w:vAlign w:val="top"/>
            <w:gridSpan w:val="2"/>
            <w:tcBorders>
              <w:top w:val="single" w:color="000000" w:sz="10" w:space="0"/>
            </w:tcBorders>
          </w:tcPr>
          <w:p>
            <w:pPr>
              <w:pStyle w:val="TableText"/>
              <w:ind w:left="251"/>
              <w:spacing w:before="168" w:line="229" w:lineRule="auto"/>
              <w:rPr/>
            </w:pPr>
            <w:r>
              <w:rPr>
                <w:b/>
                <w:bCs/>
                <w:spacing w:val="5"/>
              </w:rPr>
              <w:t>危险目标</w:t>
            </w:r>
          </w:p>
        </w:tc>
        <w:tc>
          <w:tcPr>
            <w:tcW w:w="854" w:type="dxa"/>
            <w:vAlign w:val="top"/>
            <w:gridSpan w:val="2"/>
            <w:tcBorders>
              <w:top w:val="single" w:color="000000" w:sz="10" w:space="0"/>
            </w:tcBorders>
          </w:tcPr>
          <w:p>
            <w:pPr>
              <w:pStyle w:val="TableText"/>
              <w:ind w:left="219" w:right="114" w:hanging="105"/>
              <w:spacing w:before="30" w:line="230" w:lineRule="auto"/>
              <w:rPr/>
            </w:pPr>
            <w:r>
              <w:rPr>
                <w:b/>
                <w:bCs/>
                <w:spacing w:val="4"/>
              </w:rPr>
              <w:t>危险源</w:t>
            </w:r>
            <w:r>
              <w:rPr>
                <w:b/>
                <w:bCs/>
                <w:spacing w:val="2"/>
              </w:rPr>
              <w:t>分布</w:t>
            </w:r>
          </w:p>
        </w:tc>
        <w:tc>
          <w:tcPr>
            <w:tcW w:w="734" w:type="dxa"/>
            <w:vAlign w:val="top"/>
            <w:tcBorders>
              <w:top w:val="single" w:color="000000" w:sz="10" w:space="0"/>
            </w:tcBorders>
          </w:tcPr>
          <w:p>
            <w:pPr>
              <w:pStyle w:val="TableText"/>
              <w:ind w:left="157"/>
              <w:spacing w:before="31" w:line="229" w:lineRule="auto"/>
              <w:rPr/>
            </w:pPr>
            <w:r>
              <w:rPr>
                <w:b/>
                <w:bCs/>
                <w:spacing w:val="3"/>
              </w:rPr>
              <w:t>事故</w:t>
            </w:r>
          </w:p>
          <w:p>
            <w:pPr>
              <w:pStyle w:val="TableText"/>
              <w:ind w:left="157"/>
              <w:spacing w:before="25" w:line="207" w:lineRule="auto"/>
              <w:rPr/>
            </w:pPr>
            <w:r>
              <w:rPr>
                <w:b/>
                <w:bCs/>
                <w:spacing w:val="3"/>
              </w:rPr>
              <w:t>类型</w:t>
            </w:r>
          </w:p>
        </w:tc>
        <w:tc>
          <w:tcPr>
            <w:tcW w:w="3040" w:type="dxa"/>
            <w:vAlign w:val="top"/>
            <w:gridSpan w:val="4"/>
            <w:tcBorders>
              <w:top w:val="single" w:color="000000" w:sz="10" w:space="0"/>
            </w:tcBorders>
          </w:tcPr>
          <w:p>
            <w:pPr>
              <w:pStyle w:val="TableText"/>
              <w:ind w:left="366"/>
              <w:spacing w:before="168" w:line="229" w:lineRule="auto"/>
              <w:rPr/>
            </w:pPr>
            <w:r>
              <w:rPr>
                <w:b/>
                <w:bCs/>
                <w:spacing w:val="7"/>
              </w:rPr>
              <w:t>事故引发可能原因及后果</w:t>
            </w:r>
          </w:p>
        </w:tc>
        <w:tc>
          <w:tcPr>
            <w:tcW w:w="3505" w:type="dxa"/>
            <w:vAlign w:val="top"/>
            <w:gridSpan w:val="2"/>
            <w:tcBorders>
              <w:right w:val="single" w:color="000000" w:sz="6" w:space="0"/>
              <w:top w:val="single" w:color="000000" w:sz="10" w:space="0"/>
            </w:tcBorders>
          </w:tcPr>
          <w:p>
            <w:pPr>
              <w:pStyle w:val="TableText"/>
              <w:ind w:left="973"/>
              <w:spacing w:before="168" w:line="229" w:lineRule="auto"/>
              <w:rPr/>
            </w:pPr>
            <w:r>
              <w:rPr>
                <w:b/>
                <w:bCs/>
                <w:spacing w:val="5"/>
              </w:rPr>
              <w:t>防范、应急措施</w:t>
            </w:r>
          </w:p>
        </w:tc>
      </w:tr>
      <w:tr>
        <w:trPr>
          <w:trHeight w:val="1366" w:hRule="atLeast"/>
        </w:trPr>
        <w:tc>
          <w:tcPr>
            <w:tcW w:w="370" w:type="dxa"/>
            <w:vAlign w:val="top"/>
            <w:vMerge w:val="continue"/>
            <w:tcBorders>
              <w:left w:val="single" w:color="000000" w:sz="6" w:space="0"/>
              <w:bottom w:val="nil"/>
              <w:top w:val="nil"/>
            </w:tcBorders>
          </w:tcPr>
          <w:p>
            <w:pPr>
              <w:rPr>
                <w:rFonts w:ascii="Arial"/>
                <w:sz w:val="21"/>
              </w:rPr>
            </w:pPr>
            <w:r/>
          </w:p>
        </w:tc>
        <w:tc>
          <w:tcPr>
            <w:tcW w:w="1222" w:type="dxa"/>
            <w:vAlign w:val="top"/>
            <w:gridSpan w:val="2"/>
          </w:tcPr>
          <w:p>
            <w:pPr>
              <w:pStyle w:val="TableText"/>
              <w:ind w:left="253"/>
              <w:spacing w:before="44" w:line="228" w:lineRule="auto"/>
              <w:rPr/>
            </w:pPr>
            <w:r>
              <w:rPr>
                <w:spacing w:val="4"/>
              </w:rPr>
              <w:t>水帘柜、</w:t>
            </w:r>
          </w:p>
          <w:p>
            <w:pPr>
              <w:pStyle w:val="TableText"/>
              <w:ind w:left="253"/>
              <w:spacing w:before="24" w:line="228" w:lineRule="auto"/>
              <w:rPr/>
            </w:pPr>
            <w:r>
              <w:rPr>
                <w:spacing w:val="6"/>
              </w:rPr>
              <w:t>水雾分离</w:t>
            </w:r>
          </w:p>
          <w:p>
            <w:pPr>
              <w:pStyle w:val="TableText"/>
              <w:ind w:left="251"/>
              <w:spacing w:before="23" w:line="231" w:lineRule="auto"/>
              <w:rPr/>
            </w:pPr>
            <w:r>
              <w:rPr>
                <w:spacing w:val="7"/>
              </w:rPr>
              <w:t>器、二级</w:t>
            </w:r>
          </w:p>
          <w:p>
            <w:pPr>
              <w:pStyle w:val="TableText"/>
              <w:ind w:left="570" w:right="136" w:hanging="316"/>
              <w:spacing w:before="23" w:line="229" w:lineRule="auto"/>
              <w:rPr/>
            </w:pPr>
            <w:r>
              <w:rPr>
                <w:spacing w:val="6"/>
              </w:rPr>
              <w:t>活性炭系</w:t>
            </w:r>
            <w:r>
              <w:rPr/>
              <w:t>统</w:t>
            </w:r>
          </w:p>
        </w:tc>
        <w:tc>
          <w:tcPr>
            <w:tcW w:w="854" w:type="dxa"/>
            <w:vAlign w:val="top"/>
            <w:gridSpan w:val="2"/>
          </w:tcPr>
          <w:p>
            <w:pPr>
              <w:spacing w:line="385" w:lineRule="auto"/>
              <w:rPr>
                <w:rFonts w:ascii="Arial"/>
                <w:sz w:val="21"/>
              </w:rPr>
            </w:pPr>
            <w:r/>
          </w:p>
          <w:p>
            <w:pPr>
              <w:pStyle w:val="TableText"/>
              <w:ind w:left="113" w:right="116" w:hanging="3"/>
              <w:spacing w:before="65" w:line="252" w:lineRule="auto"/>
              <w:rPr/>
            </w:pPr>
            <w:r>
              <w:rPr>
                <w:spacing w:val="7"/>
              </w:rPr>
              <w:t>废气处</w:t>
            </w:r>
            <w:r>
              <w:rPr>
                <w:spacing w:val="6"/>
              </w:rPr>
              <w:t>理系统</w:t>
            </w:r>
          </w:p>
        </w:tc>
        <w:tc>
          <w:tcPr>
            <w:tcW w:w="734" w:type="dxa"/>
            <w:vAlign w:val="top"/>
          </w:tcPr>
          <w:p>
            <w:pPr>
              <w:spacing w:line="259" w:lineRule="auto"/>
              <w:rPr>
                <w:rFonts w:ascii="Arial"/>
                <w:sz w:val="21"/>
              </w:rPr>
            </w:pPr>
            <w:r/>
          </w:p>
          <w:p>
            <w:pPr>
              <w:spacing w:line="259" w:lineRule="auto"/>
              <w:rPr>
                <w:rFonts w:ascii="Arial"/>
                <w:sz w:val="21"/>
              </w:rPr>
            </w:pPr>
            <w:r/>
          </w:p>
          <w:p>
            <w:pPr>
              <w:pStyle w:val="TableText"/>
              <w:ind w:left="160"/>
              <w:spacing w:before="65" w:line="228" w:lineRule="auto"/>
              <w:rPr/>
            </w:pPr>
            <w:r>
              <w:rPr>
                <w:spacing w:val="3"/>
              </w:rPr>
              <w:t>故障</w:t>
            </w:r>
          </w:p>
        </w:tc>
        <w:tc>
          <w:tcPr>
            <w:tcW w:w="3040" w:type="dxa"/>
            <w:vAlign w:val="top"/>
            <w:gridSpan w:val="4"/>
          </w:tcPr>
          <w:p>
            <w:pPr>
              <w:pStyle w:val="TableText"/>
              <w:ind w:left="159"/>
              <w:spacing w:before="179" w:line="228" w:lineRule="auto"/>
              <w:rPr/>
            </w:pPr>
            <w:r>
              <w:rPr>
                <w:spacing w:val="9"/>
              </w:rPr>
              <w:t>废气处理系统设备故障，造成</w:t>
            </w:r>
          </w:p>
          <w:p>
            <w:pPr>
              <w:pStyle w:val="TableText"/>
              <w:ind w:left="159"/>
              <w:spacing w:before="23" w:line="229" w:lineRule="auto"/>
              <w:rPr/>
            </w:pPr>
            <w:r>
              <w:rPr>
                <w:spacing w:val="9"/>
              </w:rPr>
              <w:t>废气未经有效处理，而直接排</w:t>
            </w:r>
          </w:p>
          <w:p>
            <w:pPr>
              <w:pStyle w:val="TableText"/>
              <w:ind w:left="160"/>
              <w:spacing w:before="25" w:line="229" w:lineRule="auto"/>
              <w:rPr/>
            </w:pPr>
            <w:r>
              <w:rPr>
                <w:spacing w:val="9"/>
              </w:rPr>
              <w:t>放，造成周边大气污染和影响</w:t>
            </w:r>
          </w:p>
          <w:p>
            <w:pPr>
              <w:pStyle w:val="TableText"/>
              <w:ind w:left="582"/>
              <w:spacing w:before="23" w:line="228" w:lineRule="auto"/>
              <w:rPr/>
            </w:pPr>
            <w:r>
              <w:rPr>
                <w:spacing w:val="8"/>
              </w:rPr>
              <w:t>工作人员的身体健康</w:t>
            </w:r>
          </w:p>
        </w:tc>
        <w:tc>
          <w:tcPr>
            <w:tcW w:w="3505" w:type="dxa"/>
            <w:vAlign w:val="top"/>
            <w:gridSpan w:val="2"/>
            <w:tcBorders>
              <w:right w:val="single" w:color="000000" w:sz="6" w:space="0"/>
            </w:tcBorders>
          </w:tcPr>
          <w:p>
            <w:pPr>
              <w:pStyle w:val="TableText"/>
              <w:ind w:left="122"/>
              <w:spacing w:before="179" w:line="228" w:lineRule="auto"/>
              <w:rPr/>
            </w:pPr>
            <w:r>
              <w:rPr>
                <w:spacing w:val="9"/>
              </w:rPr>
              <w:t>加强废气处理系统的检修维护，在</w:t>
            </w:r>
          </w:p>
          <w:p>
            <w:pPr>
              <w:pStyle w:val="TableText"/>
              <w:ind w:left="121"/>
              <w:spacing w:before="24" w:line="228" w:lineRule="auto"/>
              <w:rPr/>
            </w:pPr>
            <w:r>
              <w:rPr>
                <w:spacing w:val="9"/>
              </w:rPr>
              <w:t>废气处理设备停止运行或出现故障</w:t>
            </w:r>
          </w:p>
          <w:p>
            <w:pPr>
              <w:pStyle w:val="TableText"/>
              <w:ind w:left="132"/>
              <w:spacing w:before="26" w:line="228" w:lineRule="auto"/>
              <w:rPr/>
            </w:pPr>
            <w:r>
              <w:rPr>
                <w:spacing w:val="8"/>
              </w:rPr>
              <w:t>时，产生废气的各工序也必须相应</w:t>
            </w:r>
          </w:p>
          <w:p>
            <w:pPr>
              <w:pStyle w:val="TableText"/>
              <w:ind w:left="543"/>
              <w:spacing w:before="24" w:line="228" w:lineRule="auto"/>
              <w:rPr/>
            </w:pPr>
            <w:r>
              <w:rPr>
                <w:spacing w:val="8"/>
              </w:rPr>
              <w:t>停止操作，立即检修设备</w:t>
            </w:r>
          </w:p>
        </w:tc>
      </w:tr>
      <w:tr>
        <w:trPr>
          <w:trHeight w:val="1441" w:hRule="atLeast"/>
        </w:trPr>
        <w:tc>
          <w:tcPr>
            <w:tcW w:w="370" w:type="dxa"/>
            <w:vAlign w:val="top"/>
            <w:vMerge w:val="continue"/>
            <w:tcBorders>
              <w:left w:val="single" w:color="000000" w:sz="6" w:space="0"/>
              <w:bottom w:val="nil"/>
              <w:top w:val="nil"/>
            </w:tcBorders>
          </w:tcPr>
          <w:p>
            <w:pPr>
              <w:rPr>
                <w:rFonts w:ascii="Arial"/>
                <w:sz w:val="21"/>
              </w:rPr>
            </w:pPr>
            <w:r/>
          </w:p>
        </w:tc>
        <w:tc>
          <w:tcPr>
            <w:tcW w:w="1222" w:type="dxa"/>
            <w:vAlign w:val="top"/>
            <w:gridSpan w:val="2"/>
          </w:tcPr>
          <w:p>
            <w:pPr>
              <w:spacing w:line="279" w:lineRule="auto"/>
              <w:rPr>
                <w:rFonts w:ascii="Arial"/>
                <w:sz w:val="21"/>
              </w:rPr>
            </w:pPr>
            <w:r/>
          </w:p>
          <w:p>
            <w:pPr>
              <w:spacing w:line="279" w:lineRule="auto"/>
              <w:rPr>
                <w:rFonts w:ascii="Arial"/>
                <w:sz w:val="21"/>
              </w:rPr>
            </w:pPr>
            <w:r/>
          </w:p>
          <w:p>
            <w:pPr>
              <w:pStyle w:val="TableText"/>
              <w:ind w:left="461"/>
              <w:spacing w:before="65" w:line="228" w:lineRule="auto"/>
              <w:rPr/>
            </w:pPr>
            <w:r>
              <w:rPr>
                <w:spacing w:val="3"/>
              </w:rPr>
              <w:t>车间</w:t>
            </w:r>
          </w:p>
        </w:tc>
        <w:tc>
          <w:tcPr>
            <w:tcW w:w="854" w:type="dxa"/>
            <w:vAlign w:val="top"/>
            <w:gridSpan w:val="2"/>
          </w:tcPr>
          <w:p>
            <w:pPr>
              <w:spacing w:line="279" w:lineRule="auto"/>
              <w:rPr>
                <w:rFonts w:ascii="Arial"/>
                <w:sz w:val="21"/>
              </w:rPr>
            </w:pPr>
            <w:r/>
          </w:p>
          <w:p>
            <w:pPr>
              <w:spacing w:line="279" w:lineRule="auto"/>
              <w:rPr>
                <w:rFonts w:ascii="Arial"/>
                <w:sz w:val="21"/>
              </w:rPr>
            </w:pPr>
            <w:r/>
          </w:p>
          <w:p>
            <w:pPr>
              <w:pStyle w:val="TableText"/>
              <w:ind w:left="218"/>
              <w:spacing w:before="65" w:line="228" w:lineRule="auto"/>
              <w:rPr/>
            </w:pPr>
            <w:r>
              <w:rPr>
                <w:spacing w:val="3"/>
              </w:rPr>
              <w:t>车间</w:t>
            </w:r>
          </w:p>
        </w:tc>
        <w:tc>
          <w:tcPr>
            <w:tcW w:w="734" w:type="dxa"/>
            <w:vAlign w:val="top"/>
          </w:tcPr>
          <w:p>
            <w:pPr>
              <w:spacing w:line="286" w:lineRule="auto"/>
              <w:rPr>
                <w:rFonts w:ascii="Arial"/>
                <w:sz w:val="21"/>
              </w:rPr>
            </w:pPr>
            <w:r/>
          </w:p>
          <w:p>
            <w:pPr>
              <w:pStyle w:val="TableText"/>
              <w:ind w:left="154" w:right="161" w:firstLine="110"/>
              <w:spacing w:before="65" w:line="252" w:lineRule="auto"/>
              <w:rPr/>
            </w:pPr>
            <w:r>
              <w:rPr>
                <w:spacing w:val="-1"/>
              </w:rPr>
              <w:t>火</w:t>
            </w:r>
            <w:r>
              <w:rPr>
                <w:spacing w:val="6"/>
              </w:rPr>
              <w:t>灾、</w:t>
            </w:r>
            <w:r>
              <w:rPr>
                <w:spacing w:val="6"/>
              </w:rPr>
              <w:t>爆炸</w:t>
            </w:r>
          </w:p>
        </w:tc>
        <w:tc>
          <w:tcPr>
            <w:tcW w:w="3040" w:type="dxa"/>
            <w:vAlign w:val="top"/>
            <w:gridSpan w:val="4"/>
          </w:tcPr>
          <w:p>
            <w:pPr>
              <w:pStyle w:val="TableText"/>
              <w:ind w:left="162"/>
              <w:spacing w:before="81" w:line="228" w:lineRule="auto"/>
              <w:rPr/>
            </w:pPr>
            <w:r>
              <w:rPr>
                <w:spacing w:val="8"/>
              </w:rPr>
              <w:t>异氰酸酯遇明火、高热燃烧；</w:t>
            </w:r>
          </w:p>
          <w:p>
            <w:pPr>
              <w:pStyle w:val="TableText"/>
              <w:ind w:left="163"/>
              <w:spacing w:before="24" w:line="227" w:lineRule="auto"/>
              <w:rPr/>
            </w:pPr>
            <w:r>
              <w:rPr>
                <w:spacing w:val="9"/>
              </w:rPr>
              <w:t>油漆中挥发分与空气可形成爆</w:t>
            </w:r>
          </w:p>
          <w:p>
            <w:pPr>
              <w:pStyle w:val="TableText"/>
              <w:ind w:left="162"/>
              <w:spacing w:before="28" w:line="228" w:lineRule="auto"/>
              <w:rPr/>
            </w:pPr>
            <w:r>
              <w:rPr>
                <w:spacing w:val="9"/>
              </w:rPr>
              <w:t>炸性混合物，遇明火、高热能</w:t>
            </w:r>
          </w:p>
          <w:p>
            <w:pPr>
              <w:pStyle w:val="TableText"/>
              <w:ind w:left="175"/>
              <w:spacing w:before="26" w:line="227" w:lineRule="auto"/>
              <w:rPr/>
            </w:pPr>
            <w:r>
              <w:rPr>
                <w:spacing w:val="8"/>
              </w:rPr>
              <w:t>引起燃烧爆炸，影响周边大气</w:t>
            </w:r>
          </w:p>
          <w:p>
            <w:pPr>
              <w:pStyle w:val="TableText"/>
              <w:ind w:left="1314"/>
              <w:spacing w:before="25" w:line="229" w:lineRule="auto"/>
              <w:rPr/>
            </w:pPr>
            <w:r>
              <w:rPr>
                <w:spacing w:val="4"/>
              </w:rPr>
              <w:t>环境</w:t>
            </w:r>
          </w:p>
        </w:tc>
        <w:tc>
          <w:tcPr>
            <w:tcW w:w="3505" w:type="dxa"/>
            <w:vAlign w:val="top"/>
            <w:gridSpan w:val="2"/>
            <w:tcBorders>
              <w:right w:val="single" w:color="000000" w:sz="6" w:space="0"/>
            </w:tcBorders>
          </w:tcPr>
          <w:p>
            <w:pPr>
              <w:pStyle w:val="TableText"/>
              <w:ind w:left="136"/>
              <w:spacing w:before="219" w:line="228" w:lineRule="auto"/>
              <w:rPr/>
            </w:pPr>
            <w:r>
              <w:rPr>
                <w:spacing w:val="7"/>
              </w:rPr>
              <w:t>易燃、可燃原料均存放于原料库，</w:t>
            </w:r>
          </w:p>
          <w:p>
            <w:pPr>
              <w:pStyle w:val="TableText"/>
              <w:ind w:left="127"/>
              <w:spacing w:before="24" w:line="228" w:lineRule="auto"/>
              <w:rPr/>
            </w:pPr>
            <w:r>
              <w:rPr>
                <w:spacing w:val="9"/>
              </w:rPr>
              <w:t>并设禁烟火标识牌。仓库地面全部</w:t>
            </w:r>
          </w:p>
          <w:p>
            <w:pPr>
              <w:pStyle w:val="TableText"/>
              <w:ind w:left="124"/>
              <w:spacing w:before="24" w:line="228" w:lineRule="auto"/>
              <w:rPr/>
            </w:pPr>
            <w:r>
              <w:rPr>
                <w:spacing w:val="9"/>
              </w:rPr>
              <w:t>用水泥浇灌，能够防雨、防渗和防</w:t>
            </w:r>
          </w:p>
          <w:p>
            <w:pPr>
              <w:pStyle w:val="TableText"/>
              <w:ind w:left="652"/>
              <w:spacing w:before="26" w:line="228" w:lineRule="auto"/>
              <w:rPr/>
            </w:pPr>
            <w:r>
              <w:rPr>
                <w:spacing w:val="7"/>
              </w:rPr>
              <w:t>外溢，并有专人管理；</w:t>
            </w:r>
          </w:p>
        </w:tc>
      </w:tr>
      <w:tr>
        <w:trPr>
          <w:trHeight w:val="582" w:hRule="atLeast"/>
        </w:trPr>
        <w:tc>
          <w:tcPr>
            <w:tcW w:w="370" w:type="dxa"/>
            <w:vAlign w:val="top"/>
            <w:vMerge w:val="continue"/>
            <w:tcBorders>
              <w:left w:val="single" w:color="000000" w:sz="6" w:space="0"/>
              <w:bottom w:val="single" w:color="000000" w:sz="6" w:space="0"/>
              <w:top w:val="nil"/>
            </w:tcBorders>
          </w:tcPr>
          <w:p>
            <w:pPr>
              <w:rPr>
                <w:rFonts w:ascii="Arial"/>
                <w:sz w:val="21"/>
              </w:rPr>
            </w:pPr>
            <w:r/>
          </w:p>
        </w:tc>
        <w:tc>
          <w:tcPr>
            <w:tcW w:w="1222" w:type="dxa"/>
            <w:vAlign w:val="top"/>
            <w:gridSpan w:val="2"/>
            <w:tcBorders>
              <w:bottom w:val="single" w:color="000000" w:sz="6" w:space="0"/>
            </w:tcBorders>
          </w:tcPr>
          <w:p>
            <w:pPr>
              <w:pStyle w:val="TableText"/>
              <w:ind w:left="459"/>
              <w:spacing w:before="182" w:line="228" w:lineRule="auto"/>
              <w:rPr/>
            </w:pPr>
            <w:r>
              <w:rPr>
                <w:spacing w:val="5"/>
              </w:rPr>
              <w:t>仓库</w:t>
            </w:r>
          </w:p>
        </w:tc>
        <w:tc>
          <w:tcPr>
            <w:tcW w:w="854" w:type="dxa"/>
            <w:vAlign w:val="top"/>
            <w:gridSpan w:val="2"/>
            <w:tcBorders>
              <w:bottom w:val="single" w:color="000000" w:sz="6" w:space="0"/>
            </w:tcBorders>
          </w:tcPr>
          <w:p>
            <w:pPr>
              <w:pStyle w:val="TableText"/>
              <w:ind w:left="216"/>
              <w:spacing w:before="182" w:line="228" w:lineRule="auto"/>
              <w:rPr/>
            </w:pPr>
            <w:r>
              <w:rPr>
                <w:spacing w:val="5"/>
              </w:rPr>
              <w:t>仓库</w:t>
            </w:r>
          </w:p>
        </w:tc>
        <w:tc>
          <w:tcPr>
            <w:tcW w:w="734" w:type="dxa"/>
            <w:vAlign w:val="top"/>
            <w:tcBorders>
              <w:bottom w:val="single" w:color="000000" w:sz="6" w:space="0"/>
            </w:tcBorders>
          </w:tcPr>
          <w:p>
            <w:pPr>
              <w:pStyle w:val="TableText"/>
              <w:ind w:left="157"/>
              <w:spacing w:before="47" w:line="229" w:lineRule="auto"/>
              <w:rPr/>
            </w:pPr>
            <w:r>
              <w:rPr>
                <w:spacing w:val="4"/>
              </w:rPr>
              <w:t>物料</w:t>
            </w:r>
          </w:p>
          <w:p>
            <w:pPr>
              <w:pStyle w:val="TableText"/>
              <w:ind w:left="160"/>
              <w:spacing w:before="22" w:line="230" w:lineRule="auto"/>
              <w:rPr/>
            </w:pPr>
            <w:r>
              <w:rPr>
                <w:spacing w:val="3"/>
              </w:rPr>
              <w:t>泄漏</w:t>
            </w:r>
          </w:p>
        </w:tc>
        <w:tc>
          <w:tcPr>
            <w:tcW w:w="3040" w:type="dxa"/>
            <w:vAlign w:val="top"/>
            <w:gridSpan w:val="4"/>
            <w:tcBorders>
              <w:bottom w:val="single" w:color="000000" w:sz="6" w:space="0"/>
            </w:tcBorders>
          </w:tcPr>
          <w:p>
            <w:pPr>
              <w:pStyle w:val="TableText"/>
              <w:ind w:left="170" w:right="153" w:hanging="8"/>
              <w:spacing w:before="47" w:line="242" w:lineRule="auto"/>
              <w:rPr/>
            </w:pPr>
            <w:r>
              <w:rPr>
                <w:spacing w:val="9"/>
              </w:rPr>
              <w:t>大量挥发分挥发进入空气，影</w:t>
            </w:r>
            <w:r>
              <w:rPr>
                <w:spacing w:val="8"/>
              </w:rPr>
              <w:t>响周边大气环境；流入周边水</w:t>
            </w:r>
          </w:p>
        </w:tc>
        <w:tc>
          <w:tcPr>
            <w:tcW w:w="3505" w:type="dxa"/>
            <w:vAlign w:val="top"/>
            <w:gridSpan w:val="2"/>
            <w:tcBorders>
              <w:bottom w:val="single" w:color="000000" w:sz="6" w:space="0"/>
              <w:right w:val="single" w:color="000000" w:sz="6" w:space="0"/>
            </w:tcBorders>
          </w:tcPr>
          <w:p>
            <w:pPr>
              <w:pStyle w:val="TableText"/>
              <w:ind w:left="124" w:right="231" w:firstLine="75"/>
              <w:spacing w:before="16" w:line="256" w:lineRule="auto"/>
              <w:rPr/>
            </w:pPr>
            <w:r>
              <w:rPr>
                <w:spacing w:val="8"/>
              </w:rPr>
              <w:t>规范存</w:t>
            </w:r>
            <w:r>
              <w:rPr>
                <w:rFonts w:ascii="Times New Roman" w:hAnsi="Times New Roman" w:eastAsia="Times New Roman" w:cs="Times New Roman"/>
                <w:spacing w:val="8"/>
              </w:rPr>
              <w:t>/</w:t>
            </w:r>
            <w:r>
              <w:rPr>
                <w:spacing w:val="8"/>
              </w:rPr>
              <w:t>取料操作，避免打翻原料</w:t>
            </w:r>
            <w:r>
              <w:rPr>
                <w:spacing w:val="9"/>
              </w:rPr>
              <w:t>桶；仓库存放液体原料的区域设置</w:t>
            </w:r>
          </w:p>
        </w:tc>
      </w:tr>
    </w:tbl>
    <w:p>
      <w:pPr>
        <w:pStyle w:val="BodyText"/>
        <w:rPr/>
      </w:pPr>
      <w:r/>
    </w:p>
    <w:p>
      <w:pPr>
        <w:sectPr>
          <w:footerReference w:type="default" r:id="rId62"/>
          <w:pgSz w:w="11907" w:h="16840"/>
          <w:pgMar w:top="1134" w:right="1083" w:bottom="1057" w:left="1083" w:header="0" w:footer="718" w:gutter="0"/>
        </w:sectPr>
        <w:rPr/>
      </w:pPr>
    </w:p>
    <w:tbl>
      <w:tblPr>
        <w:tblStyle w:val="TableNormal"/>
        <w:tblW w:w="9725"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370"/>
        <w:gridCol w:w="9355"/>
      </w:tblGrid>
      <w:tr>
        <w:trPr>
          <w:trHeight w:val="8183" w:hRule="atLeast"/>
        </w:trPr>
        <w:tc>
          <w:tcPr>
            <w:tcW w:w="370" w:type="dxa"/>
            <w:vAlign w:val="top"/>
            <w:tcBorders>
              <w:right w:val="single" w:color="000000" w:sz="2" w:space="0"/>
            </w:tcBorders>
          </w:tcPr>
          <w:p>
            <w:pPr>
              <w:rPr>
                <w:rFonts w:ascii="Arial"/>
                <w:sz w:val="21"/>
              </w:rPr>
            </w:pPr>
            <w:r/>
          </w:p>
        </w:tc>
        <w:tc>
          <w:tcPr>
            <w:tcW w:w="9355" w:type="dxa"/>
            <w:vAlign w:val="top"/>
            <w:tcBorders>
              <w:left w:val="single" w:color="000000" w:sz="2" w:space="0"/>
            </w:tcBorders>
          </w:tcPr>
          <w:p>
            <w:pPr>
              <w:spacing w:line="33" w:lineRule="exact"/>
              <w:rPr/>
            </w:pPr>
            <w:r/>
          </w:p>
          <w:tbl>
            <w:tblPr>
              <w:tblStyle w:val="TableNormal"/>
              <w:tblW w:w="9117" w:type="dxa"/>
              <w:tblInd w:w="111"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03"/>
              <w:gridCol w:w="855"/>
              <w:gridCol w:w="735"/>
              <w:gridCol w:w="3045"/>
              <w:gridCol w:w="3379"/>
            </w:tblGrid>
            <w:tr>
              <w:trPr>
                <w:trHeight w:val="523" w:hRule="atLeast"/>
              </w:trPr>
              <w:tc>
                <w:tcPr>
                  <w:tcW w:w="1103" w:type="dxa"/>
                  <w:vAlign w:val="top"/>
                  <w:tcBorders>
                    <w:left w:val="nil"/>
                    <w:top w:val="nil"/>
                  </w:tcBorders>
                </w:tcPr>
                <w:p>
                  <w:pPr>
                    <w:rPr>
                      <w:rFonts w:ascii="Arial"/>
                      <w:sz w:val="21"/>
                    </w:rPr>
                  </w:pPr>
                  <w:r/>
                </w:p>
              </w:tc>
              <w:tc>
                <w:tcPr>
                  <w:tcW w:w="855" w:type="dxa"/>
                  <w:vAlign w:val="top"/>
                  <w:tcBorders>
                    <w:top w:val="nil"/>
                  </w:tcBorders>
                </w:tcPr>
                <w:p>
                  <w:pPr>
                    <w:rPr>
                      <w:rFonts w:ascii="Arial"/>
                      <w:sz w:val="21"/>
                    </w:rPr>
                  </w:pPr>
                  <w:r/>
                </w:p>
              </w:tc>
              <w:tc>
                <w:tcPr>
                  <w:tcW w:w="735" w:type="dxa"/>
                  <w:vAlign w:val="top"/>
                  <w:tcBorders>
                    <w:top w:val="nil"/>
                  </w:tcBorders>
                </w:tcPr>
                <w:p>
                  <w:pPr>
                    <w:rPr>
                      <w:rFonts w:ascii="Arial"/>
                      <w:sz w:val="21"/>
                    </w:rPr>
                  </w:pPr>
                  <w:r/>
                </w:p>
              </w:tc>
              <w:tc>
                <w:tcPr>
                  <w:tcW w:w="3045" w:type="dxa"/>
                  <w:vAlign w:val="top"/>
                  <w:tcBorders>
                    <w:top w:val="nil"/>
                  </w:tcBorders>
                </w:tcPr>
                <w:p>
                  <w:pPr>
                    <w:pStyle w:val="TableText"/>
                    <w:ind w:left="897"/>
                    <w:spacing w:before="11" w:line="228" w:lineRule="auto"/>
                    <w:rPr/>
                  </w:pPr>
                  <w:r>
                    <w:rPr>
                      <w:spacing w:val="8"/>
                    </w:rPr>
                    <w:t>体影响水环境</w:t>
                  </w:r>
                </w:p>
              </w:tc>
              <w:tc>
                <w:tcPr>
                  <w:tcW w:w="3379" w:type="dxa"/>
                  <w:vAlign w:val="top"/>
                  <w:tcBorders>
                    <w:right w:val="nil"/>
                    <w:top w:val="nil"/>
                  </w:tcBorders>
                </w:tcPr>
                <w:p>
                  <w:pPr>
                    <w:pStyle w:val="TableText"/>
                    <w:ind w:left="645" w:right="115" w:hanging="506"/>
                    <w:spacing w:before="12" w:line="231" w:lineRule="auto"/>
                    <w:rPr/>
                  </w:pPr>
                  <w:r>
                    <w:rPr>
                      <w:spacing w:val="8"/>
                    </w:rPr>
                    <w:t>围堰及导流沟；泄露后及时进行收</w:t>
                  </w:r>
                  <w:r>
                    <w:rPr>
                      <w:spacing w:val="8"/>
                    </w:rPr>
                    <w:t>集，避免泄漏至外环境</w:t>
                  </w:r>
                </w:p>
              </w:tc>
            </w:tr>
            <w:tr>
              <w:trPr>
                <w:trHeight w:val="1101" w:hRule="atLeast"/>
              </w:trPr>
              <w:tc>
                <w:tcPr>
                  <w:tcW w:w="1103" w:type="dxa"/>
                  <w:vAlign w:val="top"/>
                  <w:tcBorders>
                    <w:left w:val="nil"/>
                    <w:bottom w:val="single" w:color="000000" w:sz="10" w:space="0"/>
                  </w:tcBorders>
                </w:tcPr>
                <w:p>
                  <w:pPr>
                    <w:spacing w:line="378" w:lineRule="auto"/>
                    <w:rPr>
                      <w:rFonts w:ascii="Arial"/>
                      <w:sz w:val="21"/>
                    </w:rPr>
                  </w:pPr>
                  <w:r/>
                </w:p>
                <w:p>
                  <w:pPr>
                    <w:pStyle w:val="TableText"/>
                    <w:ind w:left="247"/>
                    <w:spacing w:before="65" w:line="229" w:lineRule="auto"/>
                    <w:rPr/>
                  </w:pPr>
                  <w:r>
                    <w:rPr>
                      <w:spacing w:val="6"/>
                    </w:rPr>
                    <w:t>危废间</w:t>
                  </w:r>
                </w:p>
              </w:tc>
              <w:tc>
                <w:tcPr>
                  <w:tcW w:w="855" w:type="dxa"/>
                  <w:vAlign w:val="top"/>
                  <w:tcBorders>
                    <w:bottom w:val="single" w:color="000000" w:sz="10" w:space="0"/>
                  </w:tcBorders>
                </w:tcPr>
                <w:p>
                  <w:pPr>
                    <w:spacing w:line="378" w:lineRule="auto"/>
                    <w:rPr>
                      <w:rFonts w:ascii="Arial"/>
                      <w:sz w:val="21"/>
                    </w:rPr>
                  </w:pPr>
                  <w:r/>
                </w:p>
                <w:p>
                  <w:pPr>
                    <w:pStyle w:val="TableText"/>
                    <w:ind w:left="118"/>
                    <w:spacing w:before="65" w:line="229" w:lineRule="auto"/>
                    <w:rPr/>
                  </w:pPr>
                  <w:r>
                    <w:rPr>
                      <w:spacing w:val="6"/>
                    </w:rPr>
                    <w:t>危废间</w:t>
                  </w:r>
                </w:p>
              </w:tc>
              <w:tc>
                <w:tcPr>
                  <w:tcW w:w="735" w:type="dxa"/>
                  <w:vAlign w:val="top"/>
                  <w:tcBorders>
                    <w:bottom w:val="single" w:color="000000" w:sz="10" w:space="0"/>
                  </w:tcBorders>
                </w:tcPr>
                <w:p>
                  <w:pPr>
                    <w:spacing w:line="245" w:lineRule="auto"/>
                    <w:rPr>
                      <w:rFonts w:ascii="Arial"/>
                      <w:sz w:val="21"/>
                    </w:rPr>
                  </w:pPr>
                  <w:r/>
                </w:p>
                <w:p>
                  <w:pPr>
                    <w:pStyle w:val="TableText"/>
                    <w:ind w:left="163" w:right="158"/>
                    <w:spacing w:before="65" w:line="252" w:lineRule="auto"/>
                    <w:rPr/>
                  </w:pPr>
                  <w:r>
                    <w:rPr>
                      <w:spacing w:val="3"/>
                    </w:rPr>
                    <w:t>危废</w:t>
                  </w:r>
                  <w:r>
                    <w:rPr>
                      <w:spacing w:val="3"/>
                    </w:rPr>
                    <w:t>泄漏</w:t>
                  </w:r>
                </w:p>
              </w:tc>
              <w:tc>
                <w:tcPr>
                  <w:tcW w:w="3045" w:type="dxa"/>
                  <w:vAlign w:val="top"/>
                  <w:tcBorders>
                    <w:bottom w:val="single" w:color="000000" w:sz="10" w:space="0"/>
                  </w:tcBorders>
                </w:tcPr>
                <w:p>
                  <w:pPr>
                    <w:pStyle w:val="TableText"/>
                    <w:ind w:left="163"/>
                    <w:spacing w:before="38" w:line="228" w:lineRule="auto"/>
                    <w:rPr/>
                  </w:pPr>
                  <w:r>
                    <w:rPr>
                      <w:spacing w:val="9"/>
                    </w:rPr>
                    <w:t>装卸或存储过程中危险废物可</w:t>
                  </w:r>
                </w:p>
                <w:p>
                  <w:pPr>
                    <w:pStyle w:val="TableText"/>
                    <w:ind w:left="171"/>
                    <w:spacing w:before="25" w:line="228" w:lineRule="auto"/>
                    <w:rPr/>
                  </w:pPr>
                  <w:r>
                    <w:rPr>
                      <w:spacing w:val="8"/>
                    </w:rPr>
                    <w:t>能会发生泄漏污染地下水，或</w:t>
                  </w:r>
                </w:p>
                <w:p>
                  <w:pPr>
                    <w:pStyle w:val="TableText"/>
                    <w:ind w:left="164"/>
                    <w:spacing w:before="24" w:line="228" w:lineRule="auto"/>
                    <w:rPr/>
                  </w:pPr>
                  <w:r>
                    <w:rPr>
                      <w:spacing w:val="9"/>
                    </w:rPr>
                    <w:t>可能由于恶劣天气影响，导致</w:t>
                  </w:r>
                </w:p>
                <w:p>
                  <w:pPr>
                    <w:pStyle w:val="TableText"/>
                    <w:ind w:left="1011"/>
                    <w:spacing w:before="25" w:line="217" w:lineRule="auto"/>
                    <w:rPr/>
                  </w:pPr>
                  <w:r>
                    <w:rPr>
                      <w:spacing w:val="6"/>
                    </w:rPr>
                    <w:t>雨水渗入等</w:t>
                  </w:r>
                </w:p>
              </w:tc>
              <w:tc>
                <w:tcPr>
                  <w:tcW w:w="3379" w:type="dxa"/>
                  <w:vAlign w:val="top"/>
                  <w:tcBorders>
                    <w:right w:val="nil"/>
                    <w:bottom w:val="single" w:color="000000" w:sz="10" w:space="0"/>
                  </w:tcBorders>
                </w:tcPr>
                <w:p>
                  <w:pPr>
                    <w:pStyle w:val="TableText"/>
                    <w:ind w:left="119"/>
                    <w:spacing w:before="175" w:line="228" w:lineRule="auto"/>
                    <w:rPr/>
                  </w:pPr>
                  <w:r>
                    <w:rPr>
                      <w:spacing w:val="9"/>
                    </w:rPr>
                    <w:t>储存危险废物必须严实包装，储存</w:t>
                  </w:r>
                </w:p>
                <w:p>
                  <w:pPr>
                    <w:pStyle w:val="TableText"/>
                    <w:ind w:left="119"/>
                    <w:spacing w:before="24" w:line="228" w:lineRule="auto"/>
                    <w:rPr/>
                  </w:pPr>
                  <w:r>
                    <w:rPr>
                      <w:spacing w:val="9"/>
                    </w:rPr>
                    <w:t>场地硬底化，设置漫坡围堰，储存</w:t>
                  </w:r>
                </w:p>
                <w:p>
                  <w:pPr>
                    <w:pStyle w:val="TableText"/>
                    <w:ind w:left="328"/>
                    <w:spacing w:before="24" w:line="228" w:lineRule="auto"/>
                    <w:rPr/>
                  </w:pPr>
                  <w:r>
                    <w:rPr>
                      <w:spacing w:val="9"/>
                    </w:rPr>
                    <w:t>场地选择室内或设置避雨措施</w:t>
                  </w:r>
                </w:p>
              </w:tc>
            </w:tr>
          </w:tbl>
          <w:p>
            <w:pPr>
              <w:pStyle w:val="TableText"/>
              <w:ind w:left="522"/>
              <w:spacing w:before="32" w:line="229" w:lineRule="auto"/>
              <w:outlineLvl w:val="1"/>
              <w:rPr/>
            </w:pPr>
            <w:r>
              <w:rPr>
                <w:rFonts w:ascii="Times New Roman" w:hAnsi="Times New Roman" w:eastAsia="Times New Roman" w:cs="Times New Roman"/>
                <w:b/>
                <w:bCs/>
                <w:spacing w:val="4"/>
              </w:rPr>
              <w:t>3</w:t>
            </w:r>
            <w:r>
              <w:rPr>
                <w:rFonts w:ascii="Times New Roman" w:hAnsi="Times New Roman" w:eastAsia="Times New Roman" w:cs="Times New Roman"/>
                <w:b/>
                <w:bCs/>
                <w:spacing w:val="-22"/>
              </w:rPr>
              <w:t xml:space="preserve"> </w:t>
            </w:r>
            <w:r>
              <w:rPr>
                <w:b/>
                <w:bCs/>
                <w:spacing w:val="4"/>
              </w:rPr>
              <w:t>、风险影响分析</w:t>
            </w:r>
          </w:p>
          <w:p>
            <w:pPr>
              <w:pStyle w:val="TableText"/>
              <w:ind w:left="105" w:right="57" w:firstLine="420"/>
              <w:spacing w:before="161" w:line="340" w:lineRule="auto"/>
              <w:rPr/>
            </w:pPr>
            <w:r>
              <w:rPr>
                <w:spacing w:val="8"/>
              </w:rPr>
              <w:t>①火灾事故后果分析：火灾事故散发的烟气</w:t>
            </w:r>
            <w:r>
              <w:rPr>
                <w:spacing w:val="7"/>
              </w:rPr>
              <w:t>对周围大气直接造成影响。原材料现场火灾扑救主要</w:t>
            </w:r>
            <w:r>
              <w:rPr>
                <w:spacing w:val="9"/>
              </w:rPr>
              <w:t>采用干粉，大的火灾扑救产生消防水可能进入附近水体造成危害</w:t>
            </w:r>
            <w:r>
              <w:rPr>
                <w:spacing w:val="8"/>
              </w:rPr>
              <w:t>。消防废水中含有各种化工原材料，</w:t>
            </w:r>
            <w:r>
              <w:rPr>
                <w:spacing w:val="8"/>
              </w:rPr>
              <w:t>但考虑到本项目使用及储存的机油量较少，其进入水体后经</w:t>
            </w:r>
            <w:r>
              <w:rPr>
                <w:spacing w:val="7"/>
              </w:rPr>
              <w:t>稀释后，不会造成较大的危害，项目火灾</w:t>
            </w:r>
            <w:r>
              <w:rPr>
                <w:spacing w:val="7"/>
              </w:rPr>
              <w:t>事故风险可控。</w:t>
            </w:r>
          </w:p>
          <w:p>
            <w:pPr>
              <w:pStyle w:val="TableText"/>
              <w:ind w:left="106" w:right="57" w:firstLine="419"/>
              <w:spacing w:before="159" w:line="327" w:lineRule="auto"/>
              <w:rPr/>
            </w:pPr>
            <w:r>
              <w:rPr>
                <w:spacing w:val="9"/>
              </w:rPr>
              <w:t>②物料泄漏风险分析：原料储存区出现泄漏时，泄漏液</w:t>
            </w:r>
            <w:r>
              <w:rPr>
                <w:spacing w:val="8"/>
              </w:rPr>
              <w:t>体物料可能进入水体，对环境造成危害，</w:t>
            </w:r>
            <w:r>
              <w:rPr>
                <w:spacing w:val="8"/>
              </w:rPr>
              <w:t>在加强管理和采取措施情况下是风险是可控的。为避免物</w:t>
            </w:r>
            <w:r>
              <w:rPr>
                <w:spacing w:val="7"/>
              </w:rPr>
              <w:t>料泄漏后进入水体，要求在原料储存区设置</w:t>
            </w:r>
            <w:r>
              <w:rPr>
                <w:spacing w:val="9"/>
              </w:rPr>
              <w:t>沟槽，将泄漏物控制在储存区范围内，不会对周围水体造成威胁。</w:t>
            </w:r>
          </w:p>
          <w:p>
            <w:pPr>
              <w:pStyle w:val="TableText"/>
              <w:ind w:left="113" w:right="104" w:firstLine="411"/>
              <w:spacing w:before="164" w:line="302" w:lineRule="auto"/>
              <w:rPr/>
            </w:pPr>
            <w:r>
              <w:rPr>
                <w:spacing w:val="8"/>
              </w:rPr>
              <w:t>③危险废物泄漏：危险废物暂存处出现大量泄</w:t>
            </w:r>
            <w:r>
              <w:rPr>
                <w:spacing w:val="7"/>
              </w:rPr>
              <w:t>漏时，可能进入水体，对环境造成危害。类比同类</w:t>
            </w:r>
            <w:r>
              <w:rPr>
                <w:spacing w:val="9"/>
              </w:rPr>
              <w:t>型的企业安全管理，在加强管理和采取措施情况下是风险是可控的。</w:t>
            </w:r>
          </w:p>
          <w:p>
            <w:pPr>
              <w:pStyle w:val="TableText"/>
              <w:ind w:left="107" w:right="104" w:firstLine="417"/>
              <w:spacing w:before="163" w:line="327" w:lineRule="auto"/>
              <w:rPr/>
            </w:pPr>
            <w:r>
              <w:rPr>
                <w:spacing w:val="8"/>
              </w:rPr>
              <w:t>④废气处理措施失效分析：废气处理措施失效</w:t>
            </w:r>
            <w:r>
              <w:rPr>
                <w:spacing w:val="7"/>
              </w:rPr>
              <w:t>时，生产废气未经处理通过无组织形式外排大气环</w:t>
            </w:r>
            <w:r>
              <w:rPr>
                <w:spacing w:val="8"/>
              </w:rPr>
              <w:t>境中，造成大气环境污染影响，在加强定时维护及检</w:t>
            </w:r>
            <w:r>
              <w:rPr>
                <w:spacing w:val="7"/>
              </w:rPr>
              <w:t>修废气处理措施的管理，保证废气处理措施处于</w:t>
            </w:r>
            <w:r>
              <w:rPr>
                <w:spacing w:val="8"/>
              </w:rPr>
              <w:t>有效运行的情况下风险是可控的。</w:t>
            </w:r>
          </w:p>
          <w:p>
            <w:pPr>
              <w:pStyle w:val="TableText"/>
              <w:ind w:left="537"/>
              <w:spacing w:before="160" w:line="228" w:lineRule="auto"/>
              <w:rPr/>
            </w:pPr>
            <w:r>
              <w:rPr>
                <w:b/>
                <w:bCs/>
                <w:spacing w:val="-1"/>
              </w:rPr>
              <w:t>（八）</w:t>
            </w:r>
            <w:r>
              <w:rPr>
                <w:spacing w:val="-54"/>
              </w:rPr>
              <w:t xml:space="preserve"> </w:t>
            </w:r>
            <w:r>
              <w:rPr>
                <w:b/>
                <w:bCs/>
                <w:spacing w:val="-1"/>
              </w:rPr>
              <w:t>电磁辐射</w:t>
            </w:r>
          </w:p>
          <w:p>
            <w:pPr>
              <w:pStyle w:val="TableText"/>
              <w:ind w:left="527"/>
              <w:spacing w:before="163" w:line="228" w:lineRule="auto"/>
              <w:rPr/>
            </w:pPr>
            <w:r>
              <w:rPr>
                <w:spacing w:val="9"/>
              </w:rPr>
              <w:t>本项目不涉及电磁辐射影响，故本项目不进行电磁辐射分析。</w:t>
            </w:r>
          </w:p>
        </w:tc>
      </w:tr>
    </w:tbl>
    <w:p>
      <w:pPr>
        <w:pStyle w:val="BodyText"/>
        <w:rPr/>
      </w:pPr>
      <w:r/>
    </w:p>
    <w:p>
      <w:pPr>
        <w:sectPr>
          <w:footerReference w:type="default" r:id="rId63"/>
          <w:pgSz w:w="11907" w:h="16840"/>
          <w:pgMar w:top="1134" w:right="1083" w:bottom="1057" w:left="1083" w:header="0" w:footer="718" w:gutter="0"/>
        </w:sectPr>
        <w:rPr/>
      </w:pPr>
    </w:p>
    <w:p>
      <w:pPr>
        <w:ind w:left="2811"/>
        <w:spacing w:before="60" w:line="221" w:lineRule="auto"/>
        <w:outlineLvl w:val="0"/>
        <w:rPr>
          <w:rFonts w:ascii="SimHei" w:hAnsi="SimHei" w:eastAsia="SimHei" w:cs="SimHei"/>
          <w:sz w:val="30"/>
          <w:szCs w:val="30"/>
        </w:rPr>
      </w:pPr>
      <w:r>
        <w:rPr>
          <w:rFonts w:ascii="SimHei" w:hAnsi="SimHei" w:eastAsia="SimHei" w:cs="SimHei"/>
          <w:sz w:val="30"/>
          <w:szCs w:val="30"/>
          <w:spacing w:val="-2"/>
        </w:rPr>
        <w:t>五、环境保护措施监督检查清单</w:t>
      </w:r>
    </w:p>
    <w:p>
      <w:pPr>
        <w:spacing w:before="23"/>
        <w:rPr/>
      </w:pPr>
      <w:r/>
    </w:p>
    <w:tbl>
      <w:tblPr>
        <w:tblStyle w:val="TableNormal"/>
        <w:tblW w:w="9769"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21"/>
        <w:gridCol w:w="1258"/>
        <w:gridCol w:w="1018"/>
        <w:gridCol w:w="2198"/>
        <w:gridCol w:w="4174"/>
      </w:tblGrid>
      <w:tr>
        <w:trPr>
          <w:trHeight w:val="826" w:hRule="atLeast"/>
        </w:trPr>
        <w:tc>
          <w:tcPr>
            <w:tcW w:w="1121" w:type="dxa"/>
            <w:vAlign w:val="top"/>
            <w:tcBorders>
              <w:left w:val="single" w:color="000000" w:sz="6" w:space="0"/>
              <w:top w:val="single" w:color="000000" w:sz="6" w:space="0"/>
              <w:tl2br w:val="single" w:color="000000" w:sz="4" w:space="0"/>
            </w:tcBorders>
          </w:tcPr>
          <w:p>
            <w:pPr>
              <w:pStyle w:val="TableText"/>
              <w:ind w:left="111" w:right="112" w:firstLine="502"/>
              <w:spacing w:before="36" w:line="252" w:lineRule="auto"/>
              <w:rPr/>
            </w:pPr>
            <w:r>
              <w:rPr>
                <w:spacing w:val="-8"/>
              </w:rPr>
              <w:t>内容</w:t>
            </w:r>
            <w:r>
              <w:rPr>
                <w:spacing w:val="4"/>
              </w:rPr>
              <w:t>要素</w:t>
            </w:r>
          </w:p>
        </w:tc>
        <w:tc>
          <w:tcPr>
            <w:tcW w:w="1258" w:type="dxa"/>
            <w:vAlign w:val="top"/>
            <w:tcBorders>
              <w:top w:val="single" w:color="000000" w:sz="6" w:space="0"/>
            </w:tcBorders>
          </w:tcPr>
          <w:p>
            <w:pPr>
              <w:pStyle w:val="TableText"/>
              <w:ind w:left="156"/>
              <w:spacing w:before="37" w:line="228" w:lineRule="auto"/>
              <w:rPr/>
            </w:pPr>
            <w:r>
              <w:rPr>
                <w:spacing w:val="7"/>
              </w:rPr>
              <w:t>排放口(编</w:t>
            </w:r>
          </w:p>
          <w:p>
            <w:pPr>
              <w:pStyle w:val="TableText"/>
              <w:ind w:left="113"/>
              <w:spacing w:before="23" w:line="230" w:lineRule="auto"/>
              <w:rPr/>
            </w:pPr>
            <w:r>
              <w:rPr>
                <w:spacing w:val="4"/>
              </w:rPr>
              <w:t>号、名称)/</w:t>
            </w:r>
          </w:p>
          <w:p>
            <w:pPr>
              <w:pStyle w:val="TableText"/>
              <w:ind w:left="316"/>
              <w:spacing w:before="22" w:line="218" w:lineRule="auto"/>
              <w:rPr/>
            </w:pPr>
            <w:r>
              <w:rPr>
                <w:spacing w:val="6"/>
              </w:rPr>
              <w:t>污染源</w:t>
            </w:r>
          </w:p>
        </w:tc>
        <w:tc>
          <w:tcPr>
            <w:tcW w:w="1018" w:type="dxa"/>
            <w:vAlign w:val="top"/>
            <w:tcBorders>
              <w:top w:val="single" w:color="000000" w:sz="6" w:space="0"/>
            </w:tcBorders>
          </w:tcPr>
          <w:p>
            <w:pPr>
              <w:pStyle w:val="TableText"/>
              <w:ind w:left="305" w:right="195" w:hanging="107"/>
              <w:spacing w:before="171" w:line="254" w:lineRule="auto"/>
              <w:rPr/>
            </w:pPr>
            <w:r>
              <w:rPr>
                <w:spacing w:val="6"/>
              </w:rPr>
              <w:t>污染物</w:t>
            </w:r>
            <w:r>
              <w:rPr>
                <w:spacing w:val="3"/>
              </w:rPr>
              <w:t>项目</w:t>
            </w:r>
          </w:p>
        </w:tc>
        <w:tc>
          <w:tcPr>
            <w:tcW w:w="2198" w:type="dxa"/>
            <w:vAlign w:val="top"/>
            <w:tcBorders>
              <w:top w:val="single" w:color="000000" w:sz="6" w:space="0"/>
            </w:tcBorders>
          </w:tcPr>
          <w:p>
            <w:pPr>
              <w:spacing w:line="241" w:lineRule="auto"/>
              <w:rPr>
                <w:rFonts w:ascii="Arial"/>
                <w:sz w:val="21"/>
              </w:rPr>
            </w:pPr>
            <w:r/>
          </w:p>
          <w:p>
            <w:pPr>
              <w:pStyle w:val="TableText"/>
              <w:ind w:left="472"/>
              <w:spacing w:before="65" w:line="229" w:lineRule="auto"/>
              <w:rPr/>
            </w:pPr>
            <w:r>
              <w:rPr>
                <w:spacing w:val="8"/>
              </w:rPr>
              <w:t>环境保护措施</w:t>
            </w:r>
          </w:p>
        </w:tc>
        <w:tc>
          <w:tcPr>
            <w:tcW w:w="4174" w:type="dxa"/>
            <w:vAlign w:val="top"/>
            <w:tcBorders>
              <w:right w:val="single" w:color="000000" w:sz="6" w:space="0"/>
              <w:top w:val="single" w:color="000000" w:sz="6" w:space="0"/>
            </w:tcBorders>
          </w:tcPr>
          <w:p>
            <w:pPr>
              <w:spacing w:line="242" w:lineRule="auto"/>
              <w:rPr>
                <w:rFonts w:ascii="Arial"/>
                <w:sz w:val="21"/>
              </w:rPr>
            </w:pPr>
            <w:r/>
          </w:p>
          <w:p>
            <w:pPr>
              <w:pStyle w:val="TableText"/>
              <w:ind w:left="1670"/>
              <w:spacing w:before="65" w:line="228" w:lineRule="auto"/>
              <w:rPr/>
            </w:pPr>
            <w:r>
              <w:rPr>
                <w:spacing w:val="7"/>
              </w:rPr>
              <w:t>执行标准</w:t>
            </w:r>
          </w:p>
        </w:tc>
      </w:tr>
      <w:tr>
        <w:trPr>
          <w:trHeight w:val="1365" w:hRule="atLeast"/>
        </w:trPr>
        <w:tc>
          <w:tcPr>
            <w:tcW w:w="1121" w:type="dxa"/>
            <w:vAlign w:val="top"/>
            <w:vMerge w:val="restart"/>
            <w:tcBorders>
              <w:left w:val="single" w:color="000000" w:sz="6" w:space="0"/>
              <w:bottom w:val="nil"/>
            </w:tcBorders>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pStyle w:val="TableText"/>
              <w:ind w:left="140"/>
              <w:spacing w:before="65" w:line="229" w:lineRule="auto"/>
              <w:rPr/>
            </w:pPr>
            <w:r>
              <w:rPr>
                <w:spacing w:val="6"/>
              </w:rPr>
              <w:t>大气环境</w:t>
            </w:r>
          </w:p>
        </w:tc>
        <w:tc>
          <w:tcPr>
            <w:tcW w:w="1258" w:type="dxa"/>
            <w:vAlign w:val="top"/>
          </w:tcPr>
          <w:p>
            <w:pPr>
              <w:spacing w:line="389" w:lineRule="auto"/>
              <w:rPr>
                <w:rFonts w:ascii="Arial"/>
                <w:sz w:val="21"/>
              </w:rPr>
            </w:pPr>
            <w:r/>
          </w:p>
          <w:p>
            <w:pPr>
              <w:pStyle w:val="TableText"/>
              <w:ind w:left="315" w:right="317"/>
              <w:spacing w:before="65" w:line="265" w:lineRule="auto"/>
              <w:rPr>
                <w:rFonts w:ascii="Times New Roman" w:hAnsi="Times New Roman" w:eastAsia="Times New Roman" w:cs="Times New Roman"/>
              </w:rPr>
            </w:pPr>
            <w:r>
              <w:rPr>
                <w:spacing w:val="6"/>
              </w:rPr>
              <w:t>排气筒</w:t>
            </w:r>
            <w:r>
              <w:rPr>
                <w:rFonts w:ascii="Times New Roman" w:hAnsi="Times New Roman" w:eastAsia="Times New Roman" w:cs="Times New Roman"/>
              </w:rPr>
              <w:t>DA</w:t>
            </w:r>
            <w:r>
              <w:rPr>
                <w:rFonts w:ascii="Times New Roman" w:hAnsi="Times New Roman" w:eastAsia="Times New Roman" w:cs="Times New Roman"/>
                <w:spacing w:val="8"/>
              </w:rPr>
              <w:t>001</w:t>
            </w:r>
          </w:p>
        </w:tc>
        <w:tc>
          <w:tcPr>
            <w:tcW w:w="1018" w:type="dxa"/>
            <w:vAlign w:val="top"/>
          </w:tcPr>
          <w:p>
            <w:pPr>
              <w:pStyle w:val="TableText"/>
              <w:ind w:left="137" w:right="107" w:hanging="28"/>
              <w:spacing w:before="301" w:line="266" w:lineRule="auto"/>
              <w:jc w:val="both"/>
              <w:rPr/>
            </w:pPr>
            <w:r>
              <w:rPr>
                <w:spacing w:val="-2"/>
              </w:rPr>
              <w:t>颗粒物、</w:t>
            </w:r>
            <w:r>
              <w:rPr>
                <w:spacing w:val="2"/>
              </w:rPr>
              <w:t xml:space="preserve"> </w:t>
            </w:r>
            <w:r>
              <w:rPr>
                <w:rFonts w:ascii="Times New Roman" w:hAnsi="Times New Roman" w:eastAsia="Times New Roman" w:cs="Times New Roman"/>
              </w:rPr>
              <w:t>VOCs</w:t>
            </w:r>
            <w:r>
              <w:rPr>
                <w:rFonts w:ascii="Times New Roman" w:hAnsi="Times New Roman" w:eastAsia="Times New Roman" w:cs="Times New Roman"/>
                <w:spacing w:val="-27"/>
              </w:rPr>
              <w:t xml:space="preserve"> </w:t>
            </w:r>
            <w:r>
              <w:rPr>
                <w:spacing w:val="20"/>
              </w:rPr>
              <w:t>、</w:t>
            </w:r>
            <w:r>
              <w:rPr>
                <w:spacing w:val="26"/>
              </w:rPr>
              <w:t>二甲苯</w:t>
            </w:r>
          </w:p>
        </w:tc>
        <w:tc>
          <w:tcPr>
            <w:tcW w:w="2198" w:type="dxa"/>
            <w:vAlign w:val="top"/>
          </w:tcPr>
          <w:p>
            <w:pPr>
              <w:pStyle w:val="TableText"/>
              <w:ind w:left="166"/>
              <w:spacing w:before="31" w:line="228" w:lineRule="auto"/>
              <w:rPr/>
            </w:pPr>
            <w:r>
              <w:rPr>
                <w:spacing w:val="8"/>
              </w:rPr>
              <w:t>喷漆烘干废气经水帘</w:t>
            </w:r>
          </w:p>
          <w:p>
            <w:pPr>
              <w:pStyle w:val="TableText"/>
              <w:ind w:left="145"/>
              <w:spacing w:before="27" w:line="228" w:lineRule="auto"/>
              <w:rPr/>
            </w:pPr>
            <w:r>
              <w:rPr>
                <w:spacing w:val="8"/>
              </w:rPr>
              <w:t>柜</w:t>
            </w:r>
            <w:r>
              <w:rPr>
                <w:rFonts w:ascii="Times New Roman" w:hAnsi="Times New Roman" w:eastAsia="Times New Roman" w:cs="Times New Roman"/>
                <w:spacing w:val="8"/>
              </w:rPr>
              <w:t>+</w:t>
            </w:r>
            <w:r>
              <w:rPr>
                <w:spacing w:val="8"/>
              </w:rPr>
              <w:t>水雾分离器</w:t>
            </w:r>
            <w:r>
              <w:rPr>
                <w:rFonts w:ascii="Times New Roman" w:hAnsi="Times New Roman" w:eastAsia="Times New Roman" w:cs="Times New Roman"/>
                <w:spacing w:val="8"/>
              </w:rPr>
              <w:t>+</w:t>
            </w:r>
            <w:r>
              <w:rPr>
                <w:spacing w:val="8"/>
              </w:rPr>
              <w:t>过滤</w:t>
            </w:r>
          </w:p>
          <w:p>
            <w:pPr>
              <w:pStyle w:val="TableText"/>
              <w:ind w:left="204"/>
              <w:spacing w:before="23" w:line="224" w:lineRule="auto"/>
              <w:rPr/>
            </w:pPr>
            <w:r>
              <w:rPr>
                <w:spacing w:val="8"/>
              </w:rPr>
              <w:t>棉</w:t>
            </w:r>
            <w:r>
              <w:rPr>
                <w:rFonts w:ascii="Times New Roman" w:hAnsi="Times New Roman" w:eastAsia="Times New Roman" w:cs="Times New Roman"/>
                <w:spacing w:val="8"/>
              </w:rPr>
              <w:t>+</w:t>
            </w:r>
            <w:r>
              <w:rPr>
                <w:spacing w:val="8"/>
              </w:rPr>
              <w:t>二级活性炭处理</w:t>
            </w:r>
          </w:p>
          <w:p>
            <w:pPr>
              <w:pStyle w:val="TableText"/>
              <w:ind w:left="128"/>
              <w:spacing w:line="272" w:lineRule="exact"/>
              <w:rPr/>
            </w:pPr>
            <w:r>
              <w:rPr>
                <w:spacing w:val="3"/>
                <w:position w:val="1"/>
              </w:rPr>
              <w:t>达标后通过</w:t>
            </w:r>
            <w:r>
              <w:rPr>
                <w:spacing w:val="-15"/>
                <w:position w:val="1"/>
              </w:rPr>
              <w:t xml:space="preserve"> </w:t>
            </w:r>
            <w:r>
              <w:rPr>
                <w:rFonts w:ascii="Times New Roman" w:hAnsi="Times New Roman" w:eastAsia="Times New Roman" w:cs="Times New Roman"/>
                <w:spacing w:val="3"/>
                <w:position w:val="1"/>
              </w:rPr>
              <w:t>15m</w:t>
            </w:r>
            <w:r>
              <w:rPr>
                <w:rFonts w:ascii="Times New Roman" w:hAnsi="Times New Roman" w:eastAsia="Times New Roman" w:cs="Times New Roman"/>
                <w:spacing w:val="17"/>
                <w:w w:val="101"/>
                <w:position w:val="1"/>
              </w:rPr>
              <w:t xml:space="preserve"> </w:t>
            </w:r>
            <w:r>
              <w:rPr>
                <w:spacing w:val="3"/>
                <w:position w:val="1"/>
              </w:rPr>
              <w:t>高排</w:t>
            </w:r>
          </w:p>
          <w:p>
            <w:pPr>
              <w:pStyle w:val="TableText"/>
              <w:ind w:left="322"/>
              <w:spacing w:before="1" w:line="242" w:lineRule="auto"/>
              <w:rPr/>
            </w:pPr>
            <w:r>
              <w:rPr>
                <w:spacing w:val="7"/>
              </w:rPr>
              <w:t>气筒</w:t>
            </w:r>
            <w:r>
              <w:rPr>
                <w:spacing w:val="-42"/>
              </w:rPr>
              <w:t xml:space="preserve"> </w:t>
            </w:r>
            <w:r>
              <w:rPr>
                <w:rFonts w:ascii="Times New Roman" w:hAnsi="Times New Roman" w:eastAsia="Times New Roman" w:cs="Times New Roman"/>
              </w:rPr>
              <w:t>DA</w:t>
            </w:r>
            <w:r>
              <w:rPr>
                <w:rFonts w:ascii="Times New Roman" w:hAnsi="Times New Roman" w:eastAsia="Times New Roman" w:cs="Times New Roman"/>
                <w:spacing w:val="7"/>
              </w:rPr>
              <w:t>001 </w:t>
            </w:r>
            <w:r>
              <w:rPr>
                <w:spacing w:val="7"/>
              </w:rPr>
              <w:t>排放</w:t>
            </w:r>
          </w:p>
        </w:tc>
        <w:tc>
          <w:tcPr>
            <w:tcW w:w="4174" w:type="dxa"/>
            <w:vAlign w:val="top"/>
            <w:tcBorders>
              <w:right w:val="single" w:color="000000" w:sz="6" w:space="0"/>
            </w:tcBorders>
          </w:tcPr>
          <w:p>
            <w:pPr>
              <w:pStyle w:val="TableText"/>
              <w:ind w:left="115" w:right="103" w:firstLine="2"/>
              <w:spacing w:before="33" w:line="244" w:lineRule="auto"/>
              <w:jc w:val="both"/>
              <w:rPr/>
            </w:pPr>
            <w:r>
              <w:rPr>
                <w:spacing w:val="9"/>
              </w:rPr>
              <w:t>总</w:t>
            </w:r>
            <w:r>
              <w:rPr>
                <w:spacing w:val="-31"/>
              </w:rPr>
              <w:t xml:space="preserve"> </w:t>
            </w:r>
            <w:r>
              <w:rPr>
                <w:rFonts w:ascii="Times New Roman" w:hAnsi="Times New Roman" w:eastAsia="Times New Roman" w:cs="Times New Roman"/>
              </w:rPr>
              <w:t>VOCs</w:t>
            </w:r>
            <w:r>
              <w:rPr>
                <w:rFonts w:ascii="Times New Roman" w:hAnsi="Times New Roman" w:eastAsia="Times New Roman" w:cs="Times New Roman"/>
                <w:spacing w:val="-25"/>
              </w:rPr>
              <w:t xml:space="preserve"> </w:t>
            </w:r>
            <w:r>
              <w:rPr>
                <w:spacing w:val="9"/>
              </w:rPr>
              <w:t>、二甲苯执行广东省地方标准《制</w:t>
            </w:r>
            <w:r>
              <w:rPr>
                <w:spacing w:val="45"/>
              </w:rPr>
              <w:t>鞋行业挥发性有机化合物排放标准》</w:t>
            </w:r>
            <w:r>
              <w:rPr>
                <w:spacing w:val="11"/>
              </w:rPr>
              <w:t xml:space="preserve"> </w:t>
            </w:r>
            <w:r>
              <w:rPr>
                <w:spacing w:val="10"/>
              </w:rPr>
              <w:t>（</w:t>
            </w:r>
            <w:r>
              <w:rPr>
                <w:rFonts w:ascii="Times New Roman" w:hAnsi="Times New Roman" w:eastAsia="Times New Roman" w:cs="Times New Roman"/>
              </w:rPr>
              <w:t>DB</w:t>
            </w:r>
            <w:r>
              <w:rPr>
                <w:rFonts w:ascii="Times New Roman" w:hAnsi="Times New Roman" w:eastAsia="Times New Roman" w:cs="Times New Roman"/>
                <w:spacing w:val="10"/>
              </w:rPr>
              <w:t>44/817-2010</w:t>
            </w:r>
            <w:r>
              <w:rPr>
                <w:spacing w:val="10"/>
              </w:rPr>
              <w:t>）第Ⅱ时段限值；颗粒物</w:t>
            </w:r>
            <w:r>
              <w:rPr>
                <w:spacing w:val="19"/>
              </w:rPr>
              <w:t>执行广东省地方标准《大气污染物排放限</w:t>
            </w:r>
            <w:r>
              <w:rPr>
                <w:spacing w:val="5"/>
              </w:rPr>
              <w:t>值》（</w:t>
            </w:r>
            <w:r>
              <w:rPr>
                <w:rFonts w:ascii="Times New Roman" w:hAnsi="Times New Roman" w:eastAsia="Times New Roman" w:cs="Times New Roman"/>
              </w:rPr>
              <w:t>DB</w:t>
            </w:r>
            <w:r>
              <w:rPr>
                <w:rFonts w:ascii="Times New Roman" w:hAnsi="Times New Roman" w:eastAsia="Times New Roman" w:cs="Times New Roman"/>
                <w:spacing w:val="5"/>
              </w:rPr>
              <w:t>44/27-2001</w:t>
            </w:r>
            <w:r>
              <w:rPr>
                <w:spacing w:val="5"/>
              </w:rPr>
              <w:t>）第二时段二级标准；</w:t>
            </w:r>
          </w:p>
        </w:tc>
      </w:tr>
      <w:tr>
        <w:trPr>
          <w:trHeight w:val="1093" w:hRule="atLeast"/>
        </w:trPr>
        <w:tc>
          <w:tcPr>
            <w:tcW w:w="1121" w:type="dxa"/>
            <w:vAlign w:val="top"/>
            <w:vMerge w:val="continue"/>
            <w:tcBorders>
              <w:left w:val="single" w:color="000000" w:sz="6" w:space="0"/>
              <w:top w:val="nil"/>
              <w:bottom w:val="nil"/>
            </w:tcBorders>
          </w:tcPr>
          <w:p>
            <w:pPr>
              <w:rPr>
                <w:rFonts w:ascii="Arial"/>
                <w:sz w:val="21"/>
              </w:rPr>
            </w:pPr>
            <w:r/>
          </w:p>
        </w:tc>
        <w:tc>
          <w:tcPr>
            <w:tcW w:w="1258" w:type="dxa"/>
            <w:vAlign w:val="top"/>
          </w:tcPr>
          <w:p>
            <w:pPr>
              <w:spacing w:line="253" w:lineRule="auto"/>
              <w:rPr>
                <w:rFonts w:ascii="Arial"/>
                <w:sz w:val="21"/>
              </w:rPr>
            </w:pPr>
            <w:r/>
          </w:p>
          <w:p>
            <w:pPr>
              <w:pStyle w:val="TableText"/>
              <w:ind w:left="315" w:right="317"/>
              <w:spacing w:before="65" w:line="265" w:lineRule="auto"/>
              <w:rPr>
                <w:rFonts w:ascii="Times New Roman" w:hAnsi="Times New Roman" w:eastAsia="Times New Roman" w:cs="Times New Roman"/>
              </w:rPr>
            </w:pPr>
            <w:r>
              <w:rPr>
                <w:spacing w:val="6"/>
              </w:rPr>
              <w:t>排气筒</w:t>
            </w:r>
            <w:r>
              <w:rPr>
                <w:rFonts w:ascii="Times New Roman" w:hAnsi="Times New Roman" w:eastAsia="Times New Roman" w:cs="Times New Roman"/>
              </w:rPr>
              <w:t>DA</w:t>
            </w:r>
            <w:r>
              <w:rPr>
                <w:rFonts w:ascii="Times New Roman" w:hAnsi="Times New Roman" w:eastAsia="Times New Roman" w:cs="Times New Roman"/>
                <w:spacing w:val="8"/>
              </w:rPr>
              <w:t>002</w:t>
            </w:r>
          </w:p>
        </w:tc>
        <w:tc>
          <w:tcPr>
            <w:tcW w:w="1018" w:type="dxa"/>
            <w:vAlign w:val="top"/>
          </w:tcPr>
          <w:p>
            <w:pPr>
              <w:pStyle w:val="TableText"/>
              <w:ind w:left="304" w:right="195" w:hanging="104"/>
              <w:spacing w:before="305" w:line="252" w:lineRule="auto"/>
              <w:rPr/>
            </w:pPr>
            <w:r>
              <w:rPr>
                <w:spacing w:val="5"/>
              </w:rPr>
              <w:t>非甲烷</w:t>
            </w:r>
            <w:r>
              <w:rPr>
                <w:spacing w:val="3"/>
              </w:rPr>
              <w:t>总烃</w:t>
            </w:r>
          </w:p>
        </w:tc>
        <w:tc>
          <w:tcPr>
            <w:tcW w:w="2198" w:type="dxa"/>
            <w:vAlign w:val="top"/>
          </w:tcPr>
          <w:p>
            <w:pPr>
              <w:pStyle w:val="TableText"/>
              <w:ind w:left="161"/>
              <w:spacing w:before="34" w:line="229" w:lineRule="auto"/>
              <w:rPr/>
            </w:pPr>
            <w:r>
              <w:rPr>
                <w:spacing w:val="8"/>
              </w:rPr>
              <w:t>发泡定型废气经二级</w:t>
            </w:r>
          </w:p>
          <w:p>
            <w:pPr>
              <w:pStyle w:val="TableText"/>
              <w:ind w:left="161"/>
              <w:spacing w:before="22" w:line="222" w:lineRule="auto"/>
              <w:rPr/>
            </w:pPr>
            <w:r>
              <w:rPr>
                <w:spacing w:val="8"/>
              </w:rPr>
              <w:t>活性炭装置处理达标</w:t>
            </w:r>
          </w:p>
          <w:p>
            <w:pPr>
              <w:pStyle w:val="TableText"/>
              <w:ind w:left="114"/>
              <w:spacing w:line="273" w:lineRule="exact"/>
              <w:rPr/>
            </w:pPr>
            <w:r>
              <w:rPr>
                <w:spacing w:val="3"/>
                <w:position w:val="1"/>
              </w:rPr>
              <w:t>后通过</w:t>
            </w:r>
            <w:r>
              <w:rPr>
                <w:spacing w:val="-15"/>
                <w:position w:val="1"/>
              </w:rPr>
              <w:t xml:space="preserve"> </w:t>
            </w:r>
            <w:r>
              <w:rPr>
                <w:rFonts w:ascii="Times New Roman" w:hAnsi="Times New Roman" w:eastAsia="Times New Roman" w:cs="Times New Roman"/>
                <w:spacing w:val="3"/>
                <w:position w:val="1"/>
              </w:rPr>
              <w:t>15m</w:t>
            </w:r>
            <w:r>
              <w:rPr>
                <w:rFonts w:ascii="Times New Roman" w:hAnsi="Times New Roman" w:eastAsia="Times New Roman" w:cs="Times New Roman"/>
                <w:spacing w:val="15"/>
                <w:position w:val="1"/>
              </w:rPr>
              <w:t xml:space="preserve"> </w:t>
            </w:r>
            <w:r>
              <w:rPr>
                <w:spacing w:val="3"/>
                <w:position w:val="1"/>
              </w:rPr>
              <w:t>高排气筒</w:t>
            </w:r>
          </w:p>
          <w:p>
            <w:pPr>
              <w:pStyle w:val="TableText"/>
              <w:ind w:left="554"/>
              <w:spacing w:before="1" w:line="242" w:lineRule="auto"/>
              <w:rPr/>
            </w:pPr>
            <w:r>
              <w:rPr>
                <w:rFonts w:ascii="Times New Roman" w:hAnsi="Times New Roman" w:eastAsia="Times New Roman" w:cs="Times New Roman"/>
              </w:rPr>
              <w:t>DA</w:t>
            </w:r>
            <w:r>
              <w:rPr>
                <w:rFonts w:ascii="Times New Roman" w:hAnsi="Times New Roman" w:eastAsia="Times New Roman" w:cs="Times New Roman"/>
                <w:spacing w:val="7"/>
              </w:rPr>
              <w:t>002 </w:t>
            </w:r>
            <w:r>
              <w:rPr>
                <w:spacing w:val="7"/>
              </w:rPr>
              <w:t>排放</w:t>
            </w:r>
          </w:p>
        </w:tc>
        <w:tc>
          <w:tcPr>
            <w:tcW w:w="4174" w:type="dxa"/>
            <w:vAlign w:val="top"/>
            <w:tcBorders>
              <w:right w:val="single" w:color="000000" w:sz="6" w:space="0"/>
            </w:tcBorders>
          </w:tcPr>
          <w:p>
            <w:pPr>
              <w:pStyle w:val="TableText"/>
              <w:ind w:left="115" w:right="103" w:firstLine="5"/>
              <w:spacing w:before="168" w:line="243" w:lineRule="auto"/>
              <w:jc w:val="both"/>
              <w:rPr/>
            </w:pPr>
            <w:r>
              <w:rPr>
                <w:spacing w:val="-4"/>
              </w:rPr>
              <w:t>《 合</w:t>
            </w:r>
            <w:r>
              <w:rPr>
                <w:spacing w:val="-19"/>
              </w:rPr>
              <w:t xml:space="preserve"> </w:t>
            </w:r>
            <w:r>
              <w:rPr>
                <w:spacing w:val="-4"/>
              </w:rPr>
              <w:t>成</w:t>
            </w:r>
            <w:r>
              <w:rPr>
                <w:spacing w:val="-34"/>
              </w:rPr>
              <w:t xml:space="preserve"> </w:t>
            </w:r>
            <w:r>
              <w:rPr>
                <w:spacing w:val="-4"/>
              </w:rPr>
              <w:t>树</w:t>
            </w:r>
            <w:r>
              <w:rPr>
                <w:spacing w:val="-31"/>
              </w:rPr>
              <w:t xml:space="preserve"> </w:t>
            </w:r>
            <w:r>
              <w:rPr>
                <w:spacing w:val="-4"/>
              </w:rPr>
              <w:t>脂</w:t>
            </w:r>
            <w:r>
              <w:rPr>
                <w:spacing w:val="-32"/>
              </w:rPr>
              <w:t xml:space="preserve"> </w:t>
            </w:r>
            <w:r>
              <w:rPr>
                <w:spacing w:val="-4"/>
              </w:rPr>
              <w:t>工</w:t>
            </w:r>
            <w:r>
              <w:rPr>
                <w:spacing w:val="-33"/>
              </w:rPr>
              <w:t xml:space="preserve"> </w:t>
            </w:r>
            <w:r>
              <w:rPr>
                <w:spacing w:val="-4"/>
              </w:rPr>
              <w:t>业</w:t>
            </w:r>
            <w:r>
              <w:rPr>
                <w:spacing w:val="-32"/>
              </w:rPr>
              <w:t xml:space="preserve"> </w:t>
            </w:r>
            <w:r>
              <w:rPr>
                <w:spacing w:val="-4"/>
              </w:rPr>
              <w:t>污</w:t>
            </w:r>
            <w:r>
              <w:rPr>
                <w:spacing w:val="-29"/>
              </w:rPr>
              <w:t xml:space="preserve"> </w:t>
            </w:r>
            <w:r>
              <w:rPr>
                <w:spacing w:val="-4"/>
              </w:rPr>
              <w:t>染</w:t>
            </w:r>
            <w:r>
              <w:rPr>
                <w:spacing w:val="-35"/>
              </w:rPr>
              <w:t xml:space="preserve"> </w:t>
            </w:r>
            <w:r>
              <w:rPr>
                <w:spacing w:val="-4"/>
              </w:rPr>
              <w:t>物</w:t>
            </w:r>
            <w:r>
              <w:rPr>
                <w:spacing w:val="-32"/>
              </w:rPr>
              <w:t xml:space="preserve"> </w:t>
            </w:r>
            <w:r>
              <w:rPr>
                <w:spacing w:val="-4"/>
              </w:rPr>
              <w:t>排</w:t>
            </w:r>
            <w:r>
              <w:rPr>
                <w:spacing w:val="-34"/>
              </w:rPr>
              <w:t xml:space="preserve"> </w:t>
            </w:r>
            <w:r>
              <w:rPr>
                <w:spacing w:val="-4"/>
              </w:rPr>
              <w:t>放</w:t>
            </w:r>
            <w:r>
              <w:rPr>
                <w:spacing w:val="-34"/>
              </w:rPr>
              <w:t xml:space="preserve"> </w:t>
            </w:r>
            <w:r>
              <w:rPr>
                <w:spacing w:val="-4"/>
              </w:rPr>
              <w:t>标</w:t>
            </w:r>
            <w:r>
              <w:rPr>
                <w:spacing w:val="-30"/>
              </w:rPr>
              <w:t xml:space="preserve"> </w:t>
            </w:r>
            <w:r>
              <w:rPr>
                <w:spacing w:val="-4"/>
              </w:rPr>
              <w:t>准</w:t>
            </w:r>
            <w:r>
              <w:rPr>
                <w:spacing w:val="-23"/>
              </w:rPr>
              <w:t xml:space="preserve"> </w:t>
            </w:r>
            <w:r>
              <w:rPr>
                <w:spacing w:val="-4"/>
              </w:rPr>
              <w:t>》</w:t>
            </w:r>
            <w:r>
              <w:rPr/>
              <w:t xml:space="preserve"> </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31572-2015</w:t>
            </w:r>
            <w:r>
              <w:rPr>
                <w:spacing w:val="8"/>
              </w:rPr>
              <w:t>）</w:t>
            </w:r>
            <w:r>
              <w:rPr>
                <w:spacing w:val="-63"/>
              </w:rPr>
              <w:t xml:space="preserve"> </w:t>
            </w:r>
            <w:r>
              <w:rPr>
                <w:spacing w:val="8"/>
              </w:rPr>
              <w:t>“表</w:t>
            </w:r>
            <w:r>
              <w:rPr>
                <w:spacing w:val="-30"/>
              </w:rPr>
              <w:t xml:space="preserve"> </w:t>
            </w:r>
            <w:r>
              <w:rPr>
                <w:rFonts w:ascii="Times New Roman" w:hAnsi="Times New Roman" w:eastAsia="Times New Roman" w:cs="Times New Roman"/>
                <w:spacing w:val="8"/>
              </w:rPr>
              <w:t>5  </w:t>
            </w:r>
            <w:r>
              <w:rPr>
                <w:spacing w:val="8"/>
              </w:rPr>
              <w:t>大气污染物特别</w:t>
            </w:r>
            <w:r>
              <w:rPr>
                <w:spacing w:val="22"/>
              </w:rPr>
              <w:t>排放限值</w:t>
            </w:r>
            <w:r>
              <w:rPr>
                <w:spacing w:val="-70"/>
              </w:rPr>
              <w:t xml:space="preserve"> </w:t>
            </w:r>
            <w:r>
              <w:rPr>
                <w:spacing w:val="22"/>
              </w:rPr>
              <w:t>”</w:t>
            </w:r>
          </w:p>
        </w:tc>
      </w:tr>
      <w:tr>
        <w:trPr>
          <w:trHeight w:val="2726" w:hRule="atLeast"/>
        </w:trPr>
        <w:tc>
          <w:tcPr>
            <w:tcW w:w="1121" w:type="dxa"/>
            <w:vAlign w:val="top"/>
            <w:vMerge w:val="continue"/>
            <w:tcBorders>
              <w:left w:val="single" w:color="000000" w:sz="6" w:space="0"/>
              <w:top w:val="nil"/>
            </w:tcBorders>
          </w:tcPr>
          <w:p>
            <w:pPr>
              <w:rPr>
                <w:rFonts w:ascii="Arial"/>
                <w:sz w:val="21"/>
              </w:rPr>
            </w:pPr>
            <w:r/>
          </w:p>
        </w:tc>
        <w:tc>
          <w:tcPr>
            <w:tcW w:w="1258" w:type="dxa"/>
            <w:vAlign w:val="top"/>
          </w:tcPr>
          <w:p>
            <w:pPr>
              <w:spacing w:line="296" w:lineRule="auto"/>
              <w:rPr>
                <w:rFonts w:ascii="Arial"/>
                <w:sz w:val="21"/>
              </w:rPr>
            </w:pPr>
            <w:r/>
          </w:p>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pStyle w:val="TableText"/>
              <w:ind w:left="423"/>
              <w:spacing w:before="65" w:line="229" w:lineRule="auto"/>
              <w:rPr/>
            </w:pPr>
            <w:r>
              <w:rPr>
                <w:spacing w:val="3"/>
              </w:rPr>
              <w:t>厂界</w:t>
            </w:r>
          </w:p>
        </w:tc>
        <w:tc>
          <w:tcPr>
            <w:tcW w:w="1018" w:type="dxa"/>
            <w:vAlign w:val="top"/>
          </w:tcPr>
          <w:p>
            <w:pPr>
              <w:spacing w:line="323" w:lineRule="auto"/>
              <w:rPr>
                <w:rFonts w:ascii="Arial"/>
                <w:sz w:val="21"/>
              </w:rPr>
            </w:pPr>
            <w:r/>
          </w:p>
          <w:p>
            <w:pPr>
              <w:spacing w:line="323" w:lineRule="auto"/>
              <w:rPr>
                <w:rFonts w:ascii="Arial"/>
                <w:sz w:val="21"/>
              </w:rPr>
            </w:pPr>
            <w:r/>
          </w:p>
          <w:p>
            <w:pPr>
              <w:pStyle w:val="TableText"/>
              <w:ind w:left="109"/>
              <w:spacing w:before="65" w:line="229" w:lineRule="auto"/>
              <w:rPr/>
            </w:pPr>
            <w:r>
              <w:rPr>
                <w:spacing w:val="5"/>
              </w:rPr>
              <w:t>颗粒物、</w:t>
            </w:r>
          </w:p>
          <w:p>
            <w:pPr>
              <w:pStyle w:val="TableText"/>
              <w:ind w:left="138"/>
              <w:spacing w:before="61" w:line="190" w:lineRule="auto"/>
              <w:rPr/>
            </w:pPr>
            <w:r>
              <w:rPr>
                <w:rFonts w:ascii="Times New Roman" w:hAnsi="Times New Roman" w:eastAsia="Times New Roman" w:cs="Times New Roman"/>
              </w:rPr>
              <w:t>VOCs</w:t>
            </w:r>
            <w:r>
              <w:rPr>
                <w:spacing w:val="20"/>
              </w:rPr>
              <w:t>、</w:t>
            </w:r>
          </w:p>
          <w:p>
            <w:pPr>
              <w:pStyle w:val="TableText"/>
              <w:ind w:left="114"/>
              <w:spacing w:before="29" w:line="228" w:lineRule="auto"/>
              <w:rPr/>
            </w:pPr>
            <w:r>
              <w:rPr>
                <w:spacing w:val="4"/>
              </w:rPr>
              <w:t>二甲苯、</w:t>
            </w:r>
          </w:p>
          <w:p>
            <w:pPr>
              <w:pStyle w:val="TableText"/>
              <w:ind w:left="200"/>
              <w:spacing w:before="27" w:line="229" w:lineRule="auto"/>
              <w:rPr/>
            </w:pPr>
            <w:r>
              <w:rPr>
                <w:spacing w:val="5"/>
              </w:rPr>
              <w:t>非甲烷</w:t>
            </w:r>
          </w:p>
          <w:p>
            <w:pPr>
              <w:pStyle w:val="TableText"/>
              <w:ind w:left="305"/>
              <w:spacing w:before="23" w:line="229" w:lineRule="auto"/>
              <w:rPr/>
            </w:pPr>
            <w:r>
              <w:rPr>
                <w:spacing w:val="3"/>
              </w:rPr>
              <w:t>总烃</w:t>
            </w:r>
          </w:p>
        </w:tc>
        <w:tc>
          <w:tcPr>
            <w:tcW w:w="2198" w:type="dxa"/>
            <w:vAlign w:val="top"/>
          </w:tcPr>
          <w:p>
            <w:pPr>
              <w:spacing w:line="296" w:lineRule="auto"/>
              <w:rPr>
                <w:rFonts w:ascii="Arial"/>
                <w:sz w:val="21"/>
              </w:rPr>
            </w:pPr>
            <w:r/>
          </w:p>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pStyle w:val="TableText"/>
              <w:ind w:left="685"/>
              <w:spacing w:before="65" w:line="228" w:lineRule="auto"/>
              <w:rPr/>
            </w:pPr>
            <w:r>
              <w:rPr>
                <w:spacing w:val="6"/>
              </w:rPr>
              <w:t>车间通风</w:t>
            </w:r>
          </w:p>
        </w:tc>
        <w:tc>
          <w:tcPr>
            <w:tcW w:w="4174" w:type="dxa"/>
            <w:vAlign w:val="top"/>
            <w:tcBorders>
              <w:right w:val="single" w:color="000000" w:sz="6" w:space="0"/>
            </w:tcBorders>
          </w:tcPr>
          <w:p>
            <w:pPr>
              <w:pStyle w:val="TableText"/>
              <w:ind w:left="115" w:right="106" w:firstLine="2"/>
              <w:spacing w:before="35" w:line="246" w:lineRule="auto"/>
              <w:jc w:val="both"/>
              <w:rPr/>
            </w:pPr>
            <w:r>
              <w:rPr>
                <w:spacing w:val="9"/>
              </w:rPr>
              <w:t>总</w:t>
            </w:r>
            <w:r>
              <w:rPr>
                <w:spacing w:val="-31"/>
              </w:rPr>
              <w:t xml:space="preserve"> </w:t>
            </w:r>
            <w:r>
              <w:rPr>
                <w:rFonts w:ascii="Times New Roman" w:hAnsi="Times New Roman" w:eastAsia="Times New Roman" w:cs="Times New Roman"/>
              </w:rPr>
              <w:t>VOCs</w:t>
            </w:r>
            <w:r>
              <w:rPr>
                <w:rFonts w:ascii="Times New Roman" w:hAnsi="Times New Roman" w:eastAsia="Times New Roman" w:cs="Times New Roman"/>
                <w:spacing w:val="-25"/>
              </w:rPr>
              <w:t xml:space="preserve"> </w:t>
            </w:r>
            <w:r>
              <w:rPr>
                <w:spacing w:val="9"/>
              </w:rPr>
              <w:t>、二甲苯：广东省地方标准《制鞋</w:t>
            </w:r>
            <w:r>
              <w:rPr>
                <w:spacing w:val="-1"/>
              </w:rPr>
              <w:t>行</w:t>
            </w:r>
            <w:r>
              <w:rPr>
                <w:spacing w:val="-29"/>
              </w:rPr>
              <w:t xml:space="preserve"> </w:t>
            </w:r>
            <w:r>
              <w:rPr>
                <w:spacing w:val="-1"/>
              </w:rPr>
              <w:t>业</w:t>
            </w:r>
            <w:r>
              <w:rPr>
                <w:spacing w:val="-33"/>
              </w:rPr>
              <w:t xml:space="preserve"> </w:t>
            </w:r>
            <w:r>
              <w:rPr>
                <w:spacing w:val="-1"/>
              </w:rPr>
              <w:t>挥</w:t>
            </w:r>
            <w:r>
              <w:rPr>
                <w:spacing w:val="-31"/>
              </w:rPr>
              <w:t xml:space="preserve"> </w:t>
            </w:r>
            <w:r>
              <w:rPr>
                <w:spacing w:val="-1"/>
              </w:rPr>
              <w:t>发</w:t>
            </w:r>
            <w:r>
              <w:rPr>
                <w:spacing w:val="-32"/>
              </w:rPr>
              <w:t xml:space="preserve"> </w:t>
            </w:r>
            <w:r>
              <w:rPr>
                <w:spacing w:val="-1"/>
              </w:rPr>
              <w:t>性</w:t>
            </w:r>
            <w:r>
              <w:rPr>
                <w:spacing w:val="-33"/>
              </w:rPr>
              <w:t xml:space="preserve"> </w:t>
            </w:r>
            <w:r>
              <w:rPr>
                <w:spacing w:val="-1"/>
              </w:rPr>
              <w:t>有</w:t>
            </w:r>
            <w:r>
              <w:rPr>
                <w:spacing w:val="-33"/>
              </w:rPr>
              <w:t xml:space="preserve"> </w:t>
            </w:r>
            <w:r>
              <w:rPr>
                <w:spacing w:val="-1"/>
              </w:rPr>
              <w:t>机</w:t>
            </w:r>
            <w:r>
              <w:rPr>
                <w:spacing w:val="-34"/>
              </w:rPr>
              <w:t xml:space="preserve"> </w:t>
            </w:r>
            <w:r>
              <w:rPr>
                <w:spacing w:val="-1"/>
              </w:rPr>
              <w:t>化</w:t>
            </w:r>
            <w:r>
              <w:rPr>
                <w:spacing w:val="-31"/>
              </w:rPr>
              <w:t xml:space="preserve"> </w:t>
            </w:r>
            <w:r>
              <w:rPr>
                <w:spacing w:val="-1"/>
              </w:rPr>
              <w:t>合</w:t>
            </w:r>
            <w:r>
              <w:rPr>
                <w:spacing w:val="-35"/>
              </w:rPr>
              <w:t xml:space="preserve"> </w:t>
            </w:r>
            <w:r>
              <w:rPr>
                <w:spacing w:val="-1"/>
              </w:rPr>
              <w:t>物</w:t>
            </w:r>
            <w:r>
              <w:rPr>
                <w:spacing w:val="-32"/>
              </w:rPr>
              <w:t xml:space="preserve"> </w:t>
            </w:r>
            <w:r>
              <w:rPr>
                <w:spacing w:val="-1"/>
              </w:rPr>
              <w:t>排</w:t>
            </w:r>
            <w:r>
              <w:rPr>
                <w:spacing w:val="-34"/>
              </w:rPr>
              <w:t xml:space="preserve"> </w:t>
            </w:r>
            <w:r>
              <w:rPr>
                <w:spacing w:val="-1"/>
              </w:rPr>
              <w:t>放</w:t>
            </w:r>
            <w:r>
              <w:rPr>
                <w:spacing w:val="-34"/>
              </w:rPr>
              <w:t xml:space="preserve"> </w:t>
            </w:r>
            <w:r>
              <w:rPr>
                <w:spacing w:val="-1"/>
              </w:rPr>
              <w:t>标</w:t>
            </w:r>
            <w:r>
              <w:rPr>
                <w:spacing w:val="-30"/>
              </w:rPr>
              <w:t xml:space="preserve"> </w:t>
            </w:r>
            <w:r>
              <w:rPr>
                <w:spacing w:val="-1"/>
              </w:rPr>
              <w:t>准</w:t>
            </w:r>
            <w:r>
              <w:rPr>
                <w:spacing w:val="-23"/>
              </w:rPr>
              <w:t xml:space="preserve"> </w:t>
            </w:r>
            <w:r>
              <w:rPr>
                <w:spacing w:val="-1"/>
              </w:rPr>
              <w:t>》</w:t>
            </w:r>
            <w:r>
              <w:rPr/>
              <w:t xml:space="preserve"> </w:t>
            </w:r>
            <w:r>
              <w:rPr>
                <w:spacing w:val="10"/>
              </w:rPr>
              <w:t>（</w:t>
            </w:r>
            <w:r>
              <w:rPr>
                <w:rFonts w:ascii="Times New Roman" w:hAnsi="Times New Roman" w:eastAsia="Times New Roman" w:cs="Times New Roman"/>
              </w:rPr>
              <w:t>DB</w:t>
            </w:r>
            <w:r>
              <w:rPr>
                <w:rFonts w:ascii="Times New Roman" w:hAnsi="Times New Roman" w:eastAsia="Times New Roman" w:cs="Times New Roman"/>
                <w:spacing w:val="10"/>
              </w:rPr>
              <w:t>44/817-2010</w:t>
            </w:r>
            <w:r>
              <w:rPr>
                <w:spacing w:val="10"/>
              </w:rPr>
              <w:t>）无组织排放监控浓度限</w:t>
            </w:r>
            <w:r>
              <w:rPr/>
              <w:t>值；</w:t>
            </w:r>
          </w:p>
          <w:p>
            <w:pPr>
              <w:pStyle w:val="TableText"/>
              <w:ind w:left="114" w:right="103"/>
              <w:spacing w:before="22" w:line="244" w:lineRule="auto"/>
              <w:jc w:val="both"/>
              <w:rPr/>
            </w:pPr>
            <w:r>
              <w:rPr>
                <w:spacing w:val="7"/>
              </w:rPr>
              <w:t>颗粒物执行广东省地方标准《大气污染物排</w:t>
            </w:r>
            <w:r>
              <w:rPr>
                <w:spacing w:val="6"/>
              </w:rPr>
              <w:t>放限值》（</w:t>
            </w:r>
            <w:r>
              <w:rPr>
                <w:rFonts w:ascii="Times New Roman" w:hAnsi="Times New Roman" w:eastAsia="Times New Roman" w:cs="Times New Roman"/>
              </w:rPr>
              <w:t>DB</w:t>
            </w:r>
            <w:r>
              <w:rPr>
                <w:rFonts w:ascii="Times New Roman" w:hAnsi="Times New Roman" w:eastAsia="Times New Roman" w:cs="Times New Roman"/>
                <w:spacing w:val="6"/>
              </w:rPr>
              <w:t>44/27-2001</w:t>
            </w:r>
            <w:r>
              <w:rPr>
                <w:spacing w:val="6"/>
              </w:rPr>
              <w:t>）第二时段无组织</w:t>
            </w:r>
            <w:r>
              <w:rPr>
                <w:spacing w:val="7"/>
              </w:rPr>
              <w:t>监控浓度限值；</w:t>
            </w:r>
          </w:p>
          <w:p>
            <w:pPr>
              <w:pStyle w:val="TableText"/>
              <w:ind w:left="116" w:right="103" w:firstLine="2"/>
              <w:spacing w:before="24" w:line="238" w:lineRule="auto"/>
              <w:jc w:val="both"/>
              <w:rPr/>
            </w:pPr>
            <w:r>
              <w:rPr>
                <w:spacing w:val="7"/>
              </w:rPr>
              <w:t>非甲烷总烃执行《合成树脂工业污染物排放</w:t>
            </w:r>
            <w:r>
              <w:rPr>
                <w:spacing w:val="7"/>
              </w:rPr>
              <w:t>标准》</w:t>
            </w:r>
            <w:r>
              <w:rPr>
                <w:spacing w:val="-69"/>
              </w:rPr>
              <w:t xml:space="preserve">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31572-2015</w:t>
            </w:r>
            <w:r>
              <w:rPr>
                <w:spacing w:val="7"/>
              </w:rPr>
              <w:t>）</w:t>
            </w:r>
            <w:r>
              <w:rPr>
                <w:spacing w:val="-69"/>
              </w:rPr>
              <w:t xml:space="preserve"> </w:t>
            </w:r>
            <w:r>
              <w:rPr>
                <w:spacing w:val="7"/>
              </w:rPr>
              <w:t>“表</w:t>
            </w:r>
            <w:r>
              <w:rPr>
                <w:spacing w:val="-32"/>
              </w:rPr>
              <w:t xml:space="preserve"> </w:t>
            </w:r>
            <w:r>
              <w:rPr>
                <w:rFonts w:ascii="Times New Roman" w:hAnsi="Times New Roman" w:eastAsia="Times New Roman" w:cs="Times New Roman"/>
                <w:spacing w:val="7"/>
              </w:rPr>
              <w:t>9  </w:t>
            </w:r>
            <w:r>
              <w:rPr>
                <w:spacing w:val="7"/>
              </w:rPr>
              <w:t>企业边界</w:t>
            </w:r>
            <w:r>
              <w:rPr>
                <w:spacing w:val="16"/>
              </w:rPr>
              <w:t>大气污染物浓度限值</w:t>
            </w:r>
            <w:r>
              <w:rPr>
                <w:spacing w:val="-73"/>
              </w:rPr>
              <w:t xml:space="preserve"> </w:t>
            </w:r>
            <w:r>
              <w:rPr>
                <w:spacing w:val="16"/>
              </w:rPr>
              <w:t>”</w:t>
            </w:r>
          </w:p>
        </w:tc>
      </w:tr>
      <w:tr>
        <w:trPr>
          <w:trHeight w:val="1093" w:hRule="atLeast"/>
        </w:trPr>
        <w:tc>
          <w:tcPr>
            <w:tcW w:w="1121" w:type="dxa"/>
            <w:vAlign w:val="top"/>
            <w:tcBorders>
              <w:left w:val="single" w:color="000000" w:sz="6" w:space="0"/>
            </w:tcBorders>
          </w:tcPr>
          <w:p>
            <w:pPr>
              <w:spacing w:line="242" w:lineRule="auto"/>
              <w:rPr>
                <w:rFonts w:ascii="Arial"/>
                <w:sz w:val="21"/>
              </w:rPr>
            </w:pPr>
            <w:r/>
          </w:p>
          <w:p>
            <w:pPr>
              <w:pStyle w:val="TableText"/>
              <w:ind w:left="454" w:right="143" w:hanging="317"/>
              <w:spacing w:before="65" w:line="252" w:lineRule="auto"/>
              <w:rPr/>
            </w:pPr>
            <w:r>
              <w:rPr>
                <w:spacing w:val="7"/>
              </w:rPr>
              <w:t>地表水环</w:t>
            </w:r>
            <w:r>
              <w:rPr/>
              <w:t>境</w:t>
            </w:r>
          </w:p>
        </w:tc>
        <w:tc>
          <w:tcPr>
            <w:tcW w:w="1258" w:type="dxa"/>
            <w:vAlign w:val="top"/>
          </w:tcPr>
          <w:p>
            <w:pPr>
              <w:spacing w:line="379" w:lineRule="auto"/>
              <w:rPr>
                <w:rFonts w:ascii="Arial"/>
                <w:sz w:val="21"/>
              </w:rPr>
            </w:pPr>
            <w:r/>
          </w:p>
          <w:p>
            <w:pPr>
              <w:pStyle w:val="TableText"/>
              <w:ind w:left="211"/>
              <w:spacing w:before="65" w:line="228" w:lineRule="auto"/>
              <w:rPr/>
            </w:pPr>
            <w:r>
              <w:rPr>
                <w:spacing w:val="6"/>
              </w:rPr>
              <w:t>生活污水</w:t>
            </w:r>
          </w:p>
        </w:tc>
        <w:tc>
          <w:tcPr>
            <w:tcW w:w="1018" w:type="dxa"/>
            <w:vAlign w:val="top"/>
          </w:tcPr>
          <w:p>
            <w:pPr>
              <w:pStyle w:val="TableText"/>
              <w:ind w:left="114"/>
              <w:spacing w:before="89" w:line="192" w:lineRule="auto"/>
              <w:rPr/>
            </w:pPr>
            <w:r>
              <w:rPr>
                <w:rFonts w:ascii="Times New Roman" w:hAnsi="Times New Roman" w:eastAsia="Times New Roman" w:cs="Times New Roman"/>
              </w:rPr>
              <w:t>COD</w:t>
            </w:r>
            <w:r>
              <w:rPr>
                <w:rFonts w:ascii="Times New Roman" w:hAnsi="Times New Roman" w:eastAsia="Times New Roman" w:cs="Times New Roman"/>
                <w:sz w:val="13"/>
                <w:szCs w:val="13"/>
                <w:position w:val="-1"/>
              </w:rPr>
              <w:t>Cr</w:t>
            </w:r>
            <w:r>
              <w:rPr>
                <w:spacing w:val="21"/>
              </w:rPr>
              <w:t>、</w:t>
            </w:r>
          </w:p>
          <w:p>
            <w:pPr>
              <w:pStyle w:val="TableText"/>
              <w:ind w:left="146"/>
              <w:spacing w:before="63" w:line="192" w:lineRule="auto"/>
              <w:rPr/>
            </w:pPr>
            <w:r>
              <w:rPr>
                <w:rFonts w:ascii="Times New Roman" w:hAnsi="Times New Roman" w:eastAsia="Times New Roman" w:cs="Times New Roman"/>
              </w:rPr>
              <w:t>BOD</w:t>
            </w:r>
            <w:r>
              <w:rPr>
                <w:rFonts w:ascii="Times New Roman" w:hAnsi="Times New Roman" w:eastAsia="Times New Roman" w:cs="Times New Roman"/>
                <w:sz w:val="13"/>
                <w:szCs w:val="13"/>
                <w:spacing w:val="9"/>
                <w:position w:val="-1"/>
              </w:rPr>
              <w:t>5</w:t>
            </w:r>
            <w:r>
              <w:rPr>
                <w:spacing w:val="9"/>
              </w:rPr>
              <w:t>、</w:t>
            </w:r>
          </w:p>
          <w:p>
            <w:pPr>
              <w:pStyle w:val="TableText"/>
              <w:ind w:left="295"/>
              <w:spacing w:before="64" w:line="190" w:lineRule="auto"/>
              <w:rPr/>
            </w:pPr>
            <w:r>
              <w:rPr>
                <w:rFonts w:ascii="Times New Roman" w:hAnsi="Times New Roman" w:eastAsia="Times New Roman" w:cs="Times New Roman"/>
                <w:spacing w:val="-2"/>
              </w:rPr>
              <w:t>SS</w:t>
            </w:r>
            <w:r>
              <w:rPr>
                <w:spacing w:val="-2"/>
              </w:rPr>
              <w:t>、</w:t>
            </w:r>
          </w:p>
          <w:p>
            <w:pPr>
              <w:ind w:left="203"/>
              <w:spacing w:before="54" w:line="198"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NH</w:t>
            </w:r>
            <w:r>
              <w:rPr>
                <w:rFonts w:ascii="Times New Roman" w:hAnsi="Times New Roman" w:eastAsia="Times New Roman" w:cs="Times New Roman"/>
                <w:sz w:val="13"/>
                <w:szCs w:val="13"/>
                <w:spacing w:val="10"/>
              </w:rPr>
              <w:t>3</w:t>
            </w:r>
            <w:r>
              <w:rPr>
                <w:rFonts w:ascii="Times New Roman" w:hAnsi="Times New Roman" w:eastAsia="Times New Roman" w:cs="Times New Roman"/>
                <w:sz w:val="20"/>
                <w:szCs w:val="20"/>
                <w:spacing w:val="10"/>
              </w:rPr>
              <w:t>-N</w:t>
            </w:r>
          </w:p>
        </w:tc>
        <w:tc>
          <w:tcPr>
            <w:tcW w:w="2198" w:type="dxa"/>
            <w:vAlign w:val="top"/>
          </w:tcPr>
          <w:p>
            <w:pPr>
              <w:spacing w:line="242" w:lineRule="auto"/>
              <w:rPr>
                <w:rFonts w:ascii="Arial"/>
                <w:sz w:val="21"/>
              </w:rPr>
            </w:pPr>
            <w:r/>
          </w:p>
          <w:p>
            <w:pPr>
              <w:pStyle w:val="TableText"/>
              <w:ind w:left="683" w:right="153" w:hanging="523"/>
              <w:spacing w:before="65" w:line="252" w:lineRule="auto"/>
              <w:rPr/>
            </w:pPr>
            <w:r>
              <w:rPr>
                <w:spacing w:val="8"/>
              </w:rPr>
              <w:t>生活污水经三级化粪</w:t>
            </w:r>
            <w:r>
              <w:rPr>
                <w:spacing w:val="7"/>
              </w:rPr>
              <w:t>池预处理</w:t>
            </w:r>
          </w:p>
        </w:tc>
        <w:tc>
          <w:tcPr>
            <w:tcW w:w="4174" w:type="dxa"/>
            <w:vAlign w:val="top"/>
            <w:tcBorders>
              <w:right w:val="single" w:color="000000" w:sz="6" w:space="0"/>
            </w:tcBorders>
          </w:tcPr>
          <w:p>
            <w:pPr>
              <w:pStyle w:val="TableText"/>
              <w:ind w:left="180"/>
              <w:spacing w:before="7" w:line="273" w:lineRule="exact"/>
              <w:rPr>
                <w:rFonts w:ascii="Times New Roman" w:hAnsi="Times New Roman" w:eastAsia="Times New Roman" w:cs="Times New Roman"/>
              </w:rPr>
            </w:pPr>
            <w:r>
              <w:rPr>
                <w:spacing w:val="9"/>
                <w:position w:val="1"/>
              </w:rPr>
              <w:t>《污水排入城镇下水道水质标准》（</w:t>
            </w:r>
            <w:r>
              <w:rPr>
                <w:rFonts w:ascii="Times New Roman" w:hAnsi="Times New Roman" w:eastAsia="Times New Roman" w:cs="Times New Roman"/>
                <w:position w:val="1"/>
              </w:rPr>
              <w:t>GB</w:t>
            </w:r>
            <w:r>
              <w:rPr>
                <w:rFonts w:ascii="Times New Roman" w:hAnsi="Times New Roman" w:eastAsia="Times New Roman" w:cs="Times New Roman"/>
                <w:spacing w:val="9"/>
                <w:position w:val="1"/>
              </w:rPr>
              <w:t>/T</w:t>
            </w:r>
          </w:p>
          <w:p>
            <w:pPr>
              <w:pStyle w:val="TableText"/>
              <w:ind w:left="115"/>
              <w:spacing w:line="271" w:lineRule="exact"/>
              <w:rPr/>
            </w:pPr>
            <w:r>
              <w:rPr>
                <w:rFonts w:ascii="Times New Roman" w:hAnsi="Times New Roman" w:eastAsia="Times New Roman" w:cs="Times New Roman"/>
                <w:spacing w:val="-1"/>
                <w:position w:val="1"/>
              </w:rPr>
              <w:t>31962-2015</w:t>
            </w:r>
            <w:r>
              <w:rPr>
                <w:spacing w:val="-1"/>
                <w:position w:val="1"/>
              </w:rPr>
              <w:t>）</w:t>
            </w:r>
            <w:r>
              <w:rPr>
                <w:rFonts w:ascii="Times New Roman" w:hAnsi="Times New Roman" w:eastAsia="Times New Roman" w:cs="Times New Roman"/>
                <w:spacing w:val="-1"/>
                <w:position w:val="1"/>
              </w:rPr>
              <w:t>C</w:t>
            </w:r>
            <w:r>
              <w:rPr>
                <w:rFonts w:ascii="Times New Roman" w:hAnsi="Times New Roman" w:eastAsia="Times New Roman" w:cs="Times New Roman"/>
                <w:spacing w:val="18"/>
                <w:position w:val="1"/>
              </w:rPr>
              <w:t xml:space="preserve"> </w:t>
            </w:r>
            <w:r>
              <w:rPr>
                <w:spacing w:val="-1"/>
                <w:position w:val="1"/>
              </w:rPr>
              <w:t>级标准和广东省地方标准《水</w:t>
            </w:r>
          </w:p>
          <w:p>
            <w:pPr>
              <w:pStyle w:val="TableText"/>
              <w:ind w:left="117"/>
              <w:spacing w:line="272" w:lineRule="exact"/>
              <w:rPr/>
            </w:pPr>
            <w:r>
              <w:rPr>
                <w:spacing w:val="6"/>
                <w:position w:val="1"/>
              </w:rPr>
              <w:t>污染物排放限值》（</w:t>
            </w:r>
            <w:r>
              <w:rPr>
                <w:rFonts w:ascii="Times New Roman" w:hAnsi="Times New Roman" w:eastAsia="Times New Roman" w:cs="Times New Roman"/>
                <w:position w:val="1"/>
              </w:rPr>
              <w:t>DB</w:t>
            </w:r>
            <w:r>
              <w:rPr>
                <w:rFonts w:ascii="Times New Roman" w:hAnsi="Times New Roman" w:eastAsia="Times New Roman" w:cs="Times New Roman"/>
                <w:spacing w:val="6"/>
                <w:position w:val="1"/>
              </w:rPr>
              <w:t>44/26-2001</w:t>
            </w:r>
            <w:r>
              <w:rPr>
                <w:spacing w:val="6"/>
                <w:position w:val="1"/>
              </w:rPr>
              <w:t>）第二时</w:t>
            </w:r>
          </w:p>
          <w:p>
            <w:pPr>
              <w:pStyle w:val="TableText"/>
              <w:ind w:left="1148"/>
              <w:spacing w:before="30" w:line="211" w:lineRule="auto"/>
              <w:rPr/>
            </w:pPr>
            <w:r>
              <w:rPr>
                <w:spacing w:val="8"/>
              </w:rPr>
              <w:t>段三级标准的较严者</w:t>
            </w:r>
          </w:p>
        </w:tc>
      </w:tr>
      <w:tr>
        <w:trPr>
          <w:trHeight w:val="571" w:hRule="atLeast"/>
        </w:trPr>
        <w:tc>
          <w:tcPr>
            <w:tcW w:w="1121" w:type="dxa"/>
            <w:vAlign w:val="top"/>
            <w:tcBorders>
              <w:left w:val="single" w:color="000000" w:sz="6" w:space="0"/>
            </w:tcBorders>
          </w:tcPr>
          <w:p>
            <w:pPr>
              <w:pStyle w:val="TableText"/>
              <w:ind w:left="247"/>
              <w:spacing w:before="185" w:line="229" w:lineRule="auto"/>
              <w:rPr/>
            </w:pPr>
            <w:r>
              <w:rPr>
                <w:spacing w:val="5"/>
              </w:rPr>
              <w:t>声环境</w:t>
            </w:r>
          </w:p>
        </w:tc>
        <w:tc>
          <w:tcPr>
            <w:tcW w:w="1258" w:type="dxa"/>
            <w:vAlign w:val="top"/>
          </w:tcPr>
          <w:p>
            <w:pPr>
              <w:pStyle w:val="TableText"/>
              <w:ind w:left="212"/>
              <w:spacing w:before="185" w:line="229" w:lineRule="auto"/>
              <w:rPr/>
            </w:pPr>
            <w:r>
              <w:rPr>
                <w:spacing w:val="6"/>
              </w:rPr>
              <w:t>设备噪声</w:t>
            </w:r>
          </w:p>
        </w:tc>
        <w:tc>
          <w:tcPr>
            <w:tcW w:w="1018" w:type="dxa"/>
            <w:vAlign w:val="top"/>
          </w:tcPr>
          <w:p>
            <w:pPr>
              <w:pStyle w:val="TableText"/>
              <w:ind w:left="312"/>
              <w:spacing w:before="185" w:line="229" w:lineRule="auto"/>
              <w:rPr/>
            </w:pPr>
            <w:r>
              <w:rPr>
                <w:spacing w:val="-1"/>
              </w:rPr>
              <w:t>噪声</w:t>
            </w:r>
          </w:p>
        </w:tc>
        <w:tc>
          <w:tcPr>
            <w:tcW w:w="2198" w:type="dxa"/>
            <w:vAlign w:val="top"/>
          </w:tcPr>
          <w:p>
            <w:pPr>
              <w:pStyle w:val="TableText"/>
              <w:ind w:left="160" w:right="153" w:hanging="3"/>
              <w:spacing w:before="51" w:line="235" w:lineRule="auto"/>
              <w:rPr/>
            </w:pPr>
            <w:r>
              <w:rPr>
                <w:spacing w:val="9"/>
              </w:rPr>
              <w:t>采取选购低噪声型设</w:t>
            </w:r>
            <w:r>
              <w:rPr>
                <w:spacing w:val="8"/>
              </w:rPr>
              <w:t>备、隔声减振等措施</w:t>
            </w:r>
          </w:p>
        </w:tc>
        <w:tc>
          <w:tcPr>
            <w:tcW w:w="4174" w:type="dxa"/>
            <w:vAlign w:val="top"/>
            <w:tcBorders>
              <w:right w:val="single" w:color="000000" w:sz="6" w:space="0"/>
            </w:tcBorders>
          </w:tcPr>
          <w:p>
            <w:pPr>
              <w:pStyle w:val="TableText"/>
              <w:ind w:left="713" w:right="416" w:hanging="297"/>
              <w:spacing w:before="51" w:line="235" w:lineRule="auto"/>
              <w:rPr/>
            </w:pPr>
            <w:r>
              <w:rPr>
                <w:spacing w:val="8"/>
              </w:rPr>
              <w:t>《工业企业厂界环境噪声排放标准》</w:t>
            </w:r>
            <w:r>
              <w:rPr>
                <w:spacing w:val="2"/>
              </w:rPr>
              <w:t xml:space="preserve"> </w:t>
            </w:r>
            <w:r>
              <w:rPr>
                <w:spacing w:val="5"/>
              </w:rPr>
              <w:t>（</w:t>
            </w:r>
            <w:r>
              <w:rPr>
                <w:rFonts w:ascii="Times New Roman" w:hAnsi="Times New Roman" w:eastAsia="Times New Roman" w:cs="Times New Roman"/>
              </w:rPr>
              <w:t>GB</w:t>
            </w:r>
            <w:r>
              <w:rPr>
                <w:rFonts w:ascii="Times New Roman" w:hAnsi="Times New Roman" w:eastAsia="Times New Roman" w:cs="Times New Roman"/>
                <w:spacing w:val="5"/>
              </w:rPr>
              <w:t>12348-2008</w:t>
            </w:r>
            <w:r>
              <w:rPr>
                <w:spacing w:val="5"/>
              </w:rPr>
              <w:t>）中</w:t>
            </w:r>
            <w:r>
              <w:rPr>
                <w:spacing w:val="-30"/>
              </w:rPr>
              <w:t xml:space="preserve"> </w:t>
            </w:r>
            <w:r>
              <w:rPr>
                <w:rFonts w:ascii="Times New Roman" w:hAnsi="Times New Roman" w:eastAsia="Times New Roman" w:cs="Times New Roman"/>
                <w:spacing w:val="5"/>
              </w:rPr>
              <w:t>3 </w:t>
            </w:r>
            <w:r>
              <w:rPr>
                <w:spacing w:val="5"/>
              </w:rPr>
              <w:t>类标准</w:t>
            </w:r>
          </w:p>
        </w:tc>
      </w:tr>
      <w:tr>
        <w:trPr>
          <w:trHeight w:val="322" w:hRule="atLeast"/>
        </w:trPr>
        <w:tc>
          <w:tcPr>
            <w:tcW w:w="1121" w:type="dxa"/>
            <w:vAlign w:val="top"/>
            <w:tcBorders>
              <w:left w:val="single" w:color="000000" w:sz="6" w:space="0"/>
            </w:tcBorders>
          </w:tcPr>
          <w:p>
            <w:pPr>
              <w:pStyle w:val="TableText"/>
              <w:ind w:left="162"/>
              <w:spacing w:before="63" w:line="228" w:lineRule="auto"/>
              <w:rPr/>
            </w:pPr>
            <w:r>
              <w:rPr>
                <w:spacing w:val="1"/>
              </w:rPr>
              <w:t>电磁辐射</w:t>
            </w:r>
          </w:p>
        </w:tc>
        <w:tc>
          <w:tcPr>
            <w:tcW w:w="8648" w:type="dxa"/>
            <w:vAlign w:val="top"/>
            <w:gridSpan w:val="4"/>
            <w:tcBorders>
              <w:right w:val="single" w:color="000000" w:sz="6" w:space="0"/>
            </w:tcBorders>
          </w:tcPr>
          <w:p>
            <w:pPr>
              <w:ind w:left="4288"/>
              <w:spacing w:before="3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r>
      <w:tr>
        <w:trPr>
          <w:trHeight w:val="571" w:hRule="atLeast"/>
        </w:trPr>
        <w:tc>
          <w:tcPr>
            <w:tcW w:w="1121" w:type="dxa"/>
            <w:vAlign w:val="top"/>
            <w:tcBorders>
              <w:left w:val="single" w:color="000000" w:sz="6" w:space="0"/>
            </w:tcBorders>
          </w:tcPr>
          <w:p>
            <w:pPr>
              <w:pStyle w:val="TableText"/>
              <w:ind w:left="155"/>
              <w:spacing w:before="187" w:line="229" w:lineRule="auto"/>
              <w:rPr/>
            </w:pPr>
            <w:r>
              <w:rPr>
                <w:spacing w:val="2"/>
              </w:rPr>
              <w:t>固体废物</w:t>
            </w:r>
          </w:p>
        </w:tc>
        <w:tc>
          <w:tcPr>
            <w:tcW w:w="8648" w:type="dxa"/>
            <w:vAlign w:val="top"/>
            <w:gridSpan w:val="4"/>
            <w:tcBorders>
              <w:right w:val="single" w:color="000000" w:sz="6" w:space="0"/>
            </w:tcBorders>
          </w:tcPr>
          <w:p>
            <w:pPr>
              <w:pStyle w:val="TableText"/>
              <w:ind w:left="107" w:right="32" w:firstLine="2"/>
              <w:spacing w:before="51" w:line="235" w:lineRule="auto"/>
              <w:rPr/>
            </w:pPr>
            <w:r>
              <w:rPr>
                <w:spacing w:val="7"/>
              </w:rPr>
              <w:t>生活垃圾由环卫部门清运处理，边角料、不合格品收集外售给废品回收站，漆渣、废包装桶、</w:t>
            </w:r>
            <w:r>
              <w:rPr>
                <w:spacing w:val="9"/>
              </w:rPr>
              <w:t>废活性炭、水帘柜废水、喷枪清洗废水交由有资质单位处理</w:t>
            </w:r>
          </w:p>
        </w:tc>
      </w:tr>
      <w:tr>
        <w:trPr>
          <w:trHeight w:val="1637" w:hRule="atLeast"/>
        </w:trPr>
        <w:tc>
          <w:tcPr>
            <w:tcW w:w="1121" w:type="dxa"/>
            <w:vAlign w:val="top"/>
            <w:tcBorders>
              <w:left w:val="single" w:color="000000" w:sz="6" w:space="0"/>
            </w:tcBorders>
          </w:tcPr>
          <w:p>
            <w:pPr>
              <w:spacing w:line="382" w:lineRule="auto"/>
              <w:rPr>
                <w:rFonts w:ascii="Arial"/>
                <w:sz w:val="21"/>
              </w:rPr>
            </w:pPr>
            <w:r/>
          </w:p>
          <w:p>
            <w:pPr>
              <w:pStyle w:val="TableText"/>
              <w:ind w:left="143" w:right="143" w:hanging="5"/>
              <w:spacing w:before="65" w:line="251" w:lineRule="auto"/>
              <w:rPr/>
            </w:pPr>
            <w:r>
              <w:rPr>
                <w:spacing w:val="7"/>
              </w:rPr>
              <w:t>土壤及地</w:t>
            </w:r>
            <w:r>
              <w:rPr>
                <w:spacing w:val="5"/>
              </w:rPr>
              <w:t>下水污染</w:t>
            </w:r>
          </w:p>
          <w:p>
            <w:pPr>
              <w:pStyle w:val="TableText"/>
              <w:ind w:left="150"/>
              <w:spacing w:line="229" w:lineRule="auto"/>
              <w:rPr/>
            </w:pPr>
            <w:r>
              <w:rPr>
                <w:spacing w:val="4"/>
              </w:rPr>
              <w:t>防治措施</w:t>
            </w:r>
          </w:p>
        </w:tc>
        <w:tc>
          <w:tcPr>
            <w:tcW w:w="8648" w:type="dxa"/>
            <w:vAlign w:val="top"/>
            <w:gridSpan w:val="4"/>
            <w:tcBorders>
              <w:right w:val="single" w:color="000000" w:sz="6" w:space="0"/>
            </w:tcBorders>
          </w:tcPr>
          <w:p>
            <w:pPr>
              <w:pStyle w:val="TableText"/>
              <w:ind w:left="112" w:right="139" w:hanging="2"/>
              <w:spacing w:before="42" w:line="251" w:lineRule="auto"/>
              <w:rPr/>
            </w:pPr>
            <w:r>
              <w:rPr>
                <w:spacing w:val="10"/>
              </w:rPr>
              <w:t>生产车间：加强车间管理，定期检查废气处理措施，确保设</w:t>
            </w:r>
            <w:r>
              <w:rPr>
                <w:spacing w:val="9"/>
              </w:rPr>
              <w:t>备正常运行；硬底化等防腐防渗</w:t>
            </w:r>
            <w:r>
              <w:rPr>
                <w:spacing w:val="8"/>
              </w:rPr>
              <w:t>处理，平时做好防腐防渗措施的维护。</w:t>
            </w:r>
          </w:p>
          <w:p>
            <w:pPr>
              <w:pStyle w:val="TableText"/>
              <w:ind w:left="110" w:right="139"/>
              <w:rPr/>
            </w:pPr>
            <w:r>
              <w:rPr>
                <w:spacing w:val="10"/>
              </w:rPr>
              <w:t>危废间：做好防风挡雨措施；地面做好防腐、防渗措施；</w:t>
            </w:r>
            <w:r>
              <w:rPr>
                <w:spacing w:val="9"/>
              </w:rPr>
              <w:t>仓库门口设置墁坡、围堰，危废间</w:t>
            </w:r>
            <w:r>
              <w:rPr>
                <w:spacing w:val="9"/>
              </w:rPr>
              <w:t>的设置需符合《危险废物贮存污染控制标准》（</w:t>
            </w:r>
            <w:r>
              <w:rPr>
                <w:rFonts w:ascii="Times New Roman" w:hAnsi="Times New Roman" w:eastAsia="Times New Roman" w:cs="Times New Roman"/>
              </w:rPr>
              <w:t>GB</w:t>
            </w:r>
            <w:r>
              <w:rPr>
                <w:rFonts w:ascii="Times New Roman" w:hAnsi="Times New Roman" w:eastAsia="Times New Roman" w:cs="Times New Roman"/>
                <w:spacing w:val="9"/>
              </w:rPr>
              <w:t>185</w:t>
            </w:r>
            <w:r>
              <w:rPr>
                <w:rFonts w:ascii="Times New Roman" w:hAnsi="Times New Roman" w:eastAsia="Times New Roman" w:cs="Times New Roman"/>
                <w:spacing w:val="8"/>
              </w:rPr>
              <w:t>97-2001</w:t>
            </w:r>
            <w:r>
              <w:rPr>
                <w:spacing w:val="8"/>
              </w:rPr>
              <w:t>）及</w:t>
            </w:r>
            <w:r>
              <w:rPr>
                <w:spacing w:val="-40"/>
              </w:rPr>
              <w:t xml:space="preserve"> </w:t>
            </w:r>
            <w:r>
              <w:rPr>
                <w:rFonts w:ascii="Times New Roman" w:hAnsi="Times New Roman" w:eastAsia="Times New Roman" w:cs="Times New Roman"/>
                <w:spacing w:val="8"/>
              </w:rPr>
              <w:t>2013 </w:t>
            </w:r>
            <w:r>
              <w:rPr>
                <w:spacing w:val="8"/>
              </w:rPr>
              <w:t>年修订单的要求。</w:t>
            </w:r>
            <w:r>
              <w:rPr>
                <w:spacing w:val="10"/>
              </w:rPr>
              <w:t>生活区：定期检查污水收集管道，确保无裂缝、无渗漏，每</w:t>
            </w:r>
            <w:r>
              <w:rPr>
                <w:spacing w:val="9"/>
              </w:rPr>
              <w:t>年对化粪池清淤一次，避免堵塞</w:t>
            </w:r>
            <w:r>
              <w:rPr>
                <w:spacing w:val="9"/>
              </w:rPr>
              <w:t>漫流；生活垃圾收集点设置在厂区内，做好收集工作，做好地面防渗措施。</w:t>
            </w:r>
          </w:p>
        </w:tc>
      </w:tr>
      <w:tr>
        <w:trPr>
          <w:trHeight w:val="571" w:hRule="atLeast"/>
        </w:trPr>
        <w:tc>
          <w:tcPr>
            <w:tcW w:w="1121" w:type="dxa"/>
            <w:vAlign w:val="top"/>
            <w:tcBorders>
              <w:left w:val="single" w:color="000000" w:sz="6" w:space="0"/>
            </w:tcBorders>
          </w:tcPr>
          <w:p>
            <w:pPr>
              <w:pStyle w:val="TableText"/>
              <w:ind w:left="348" w:right="143" w:hanging="209"/>
              <w:spacing w:before="56" w:line="233" w:lineRule="auto"/>
              <w:rPr/>
            </w:pPr>
            <w:r>
              <w:rPr>
                <w:spacing w:val="6"/>
              </w:rPr>
              <w:t>生态保护</w:t>
            </w:r>
            <w:r>
              <w:rPr>
                <w:spacing w:val="4"/>
              </w:rPr>
              <w:t>措施</w:t>
            </w:r>
          </w:p>
        </w:tc>
        <w:tc>
          <w:tcPr>
            <w:tcW w:w="8648" w:type="dxa"/>
            <w:vAlign w:val="top"/>
            <w:gridSpan w:val="4"/>
            <w:tcBorders>
              <w:right w:val="single" w:color="000000" w:sz="6" w:space="0"/>
            </w:tcBorders>
          </w:tcPr>
          <w:p>
            <w:pPr>
              <w:ind w:left="4288"/>
              <w:spacing w:before="158"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1"/>
              </w:rPr>
              <w:t>/</w:t>
            </w:r>
          </w:p>
        </w:tc>
      </w:tr>
      <w:tr>
        <w:trPr>
          <w:trHeight w:val="2182" w:hRule="atLeast"/>
        </w:trPr>
        <w:tc>
          <w:tcPr>
            <w:tcW w:w="1121" w:type="dxa"/>
            <w:vAlign w:val="top"/>
            <w:tcBorders>
              <w:left w:val="single" w:color="000000" w:sz="6" w:space="0"/>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184" w:right="158" w:hanging="13"/>
              <w:spacing w:before="65" w:line="254" w:lineRule="auto"/>
              <w:rPr/>
            </w:pPr>
            <w:r>
              <w:rPr>
                <w:spacing w:val="-5"/>
              </w:rPr>
              <w:t>环境风险</w:t>
            </w:r>
            <w:r>
              <w:rPr>
                <w:spacing w:val="-8"/>
              </w:rPr>
              <w:t>防范措施</w:t>
            </w:r>
          </w:p>
        </w:tc>
        <w:tc>
          <w:tcPr>
            <w:tcW w:w="8648" w:type="dxa"/>
            <w:vAlign w:val="top"/>
            <w:gridSpan w:val="4"/>
            <w:tcBorders>
              <w:right w:val="single" w:color="000000" w:sz="6" w:space="0"/>
            </w:tcBorders>
          </w:tcPr>
          <w:p>
            <w:pPr>
              <w:pStyle w:val="TableText"/>
              <w:ind w:left="107"/>
              <w:spacing w:before="43" w:line="224" w:lineRule="auto"/>
              <w:rPr/>
            </w:pPr>
            <w:r>
              <w:rPr>
                <w:spacing w:val="9"/>
              </w:rPr>
              <w:t>①加强废气处理系统的检修维护，按设计要求定期更换活性炭，并加强车间内的通风换气；</w:t>
            </w:r>
          </w:p>
          <w:p>
            <w:pPr>
              <w:pStyle w:val="TableText"/>
              <w:ind w:left="105" w:right="103" w:firstLine="1"/>
              <w:spacing w:before="5" w:line="248" w:lineRule="auto"/>
              <w:rPr/>
            </w:pPr>
            <w:r>
              <w:rPr>
                <w:spacing w:val="7"/>
              </w:rPr>
              <w:t>②车间遵守《建筑设计防火规范》（</w:t>
            </w:r>
            <w:r>
              <w:rPr>
                <w:rFonts w:ascii="Times New Roman" w:hAnsi="Times New Roman" w:eastAsia="Times New Roman" w:cs="Times New Roman"/>
              </w:rPr>
              <w:t>GB</w:t>
            </w:r>
            <w:r>
              <w:rPr>
                <w:rFonts w:ascii="Times New Roman" w:hAnsi="Times New Roman" w:eastAsia="Times New Roman" w:cs="Times New Roman"/>
                <w:spacing w:val="7"/>
              </w:rPr>
              <w:t>50016-2014)</w:t>
            </w:r>
            <w:r>
              <w:rPr>
                <w:spacing w:val="7"/>
              </w:rPr>
              <w:t>的有关规定，做到通风、防晒、防火、防</w:t>
            </w:r>
            <w:r>
              <w:rPr>
                <w:spacing w:val="11"/>
              </w:rPr>
              <w:t>爆，并按照国家标准和国家有关规定进行维护、保养，保证符</w:t>
            </w:r>
            <w:r>
              <w:rPr>
                <w:spacing w:val="10"/>
              </w:rPr>
              <w:t>合安全运行要求，设置消防及</w:t>
            </w:r>
            <w:r>
              <w:rPr>
                <w:spacing w:val="11"/>
              </w:rPr>
              <w:t>火灾报警系统；③易燃、可燃原料均存放于原料库，并设</w:t>
            </w:r>
            <w:r>
              <w:rPr>
                <w:spacing w:val="10"/>
              </w:rPr>
              <w:t>禁烟火标识牌。仓库地面全部用水</w:t>
            </w:r>
            <w:r>
              <w:rPr>
                <w:spacing w:val="11"/>
              </w:rPr>
              <w:t>泥浇灌，能够防雨、防渗和防外溢，并有专人管理；厂区配备</w:t>
            </w:r>
            <w:r>
              <w:rPr>
                <w:spacing w:val="10"/>
              </w:rPr>
              <w:t>灭火器、防毒面具等消防、个</w:t>
            </w:r>
            <w:r>
              <w:rPr>
                <w:spacing w:val="9"/>
              </w:rPr>
              <w:t>体防护的设备、器材；④规范存</w:t>
            </w:r>
            <w:r>
              <w:rPr>
                <w:rFonts w:ascii="Times New Roman" w:hAnsi="Times New Roman" w:eastAsia="Times New Roman" w:cs="Times New Roman"/>
                <w:spacing w:val="9"/>
              </w:rPr>
              <w:t>/</w:t>
            </w:r>
            <w:r>
              <w:rPr>
                <w:spacing w:val="9"/>
              </w:rPr>
              <w:t>取料操作，避免打翻原料桶；仓库存放液体原料的区域设置</w:t>
            </w:r>
            <w:r>
              <w:rPr>
                <w:spacing w:val="11"/>
              </w:rPr>
              <w:t>围堰及导流沟；⑤储存危险废物必须严实包装，储存场地</w:t>
            </w:r>
            <w:r>
              <w:rPr>
                <w:spacing w:val="10"/>
              </w:rPr>
              <w:t>硬底化，设置漫坡围堰，储存场地</w:t>
            </w:r>
            <w:r>
              <w:rPr>
                <w:spacing w:val="8"/>
              </w:rPr>
              <w:t>选择室内或设置避雨措施。</w:t>
            </w:r>
          </w:p>
        </w:tc>
      </w:tr>
      <w:tr>
        <w:trPr>
          <w:trHeight w:val="586" w:hRule="atLeast"/>
        </w:trPr>
        <w:tc>
          <w:tcPr>
            <w:tcW w:w="1121" w:type="dxa"/>
            <w:vAlign w:val="top"/>
            <w:tcBorders>
              <w:left w:val="single" w:color="000000" w:sz="6" w:space="0"/>
              <w:bottom w:val="single" w:color="000000" w:sz="6" w:space="0"/>
            </w:tcBorders>
          </w:tcPr>
          <w:p>
            <w:pPr>
              <w:pStyle w:val="TableText"/>
              <w:ind w:left="171"/>
              <w:spacing w:before="57" w:line="229" w:lineRule="auto"/>
              <w:rPr/>
            </w:pPr>
            <w:r>
              <w:rPr>
                <w:spacing w:val="-3"/>
              </w:rPr>
              <w:t>其他环境</w:t>
            </w:r>
          </w:p>
          <w:p>
            <w:pPr>
              <w:pStyle w:val="TableText"/>
              <w:ind w:left="175"/>
              <w:spacing w:before="23" w:line="228" w:lineRule="auto"/>
              <w:outlineLvl w:val="0"/>
              <w:rPr/>
            </w:pPr>
            <w:r>
              <w:rPr>
                <w:spacing w:val="-4"/>
              </w:rPr>
              <w:t>管理要求</w:t>
            </w:r>
          </w:p>
        </w:tc>
        <w:tc>
          <w:tcPr>
            <w:tcW w:w="8648" w:type="dxa"/>
            <w:vAlign w:val="top"/>
            <w:gridSpan w:val="4"/>
            <w:tcBorders>
              <w:bottom w:val="single" w:color="000000" w:sz="6" w:space="0"/>
              <w:right w:val="single" w:color="000000" w:sz="6" w:space="0"/>
            </w:tcBorders>
          </w:tcPr>
          <w:p>
            <w:pPr>
              <w:pStyle w:val="TableText"/>
              <w:ind w:left="4271"/>
              <w:spacing w:before="191" w:line="233" w:lineRule="auto"/>
              <w:rPr/>
            </w:pPr>
            <w:r>
              <w:rPr/>
              <w:t>/</w:t>
            </w:r>
          </w:p>
        </w:tc>
      </w:tr>
    </w:tbl>
    <w:p>
      <w:pPr>
        <w:pStyle w:val="BodyText"/>
        <w:spacing w:line="178" w:lineRule="exact"/>
        <w:rPr>
          <w:sz w:val="15"/>
        </w:rPr>
      </w:pPr>
      <w:r/>
    </w:p>
    <w:p>
      <w:pPr>
        <w:spacing w:line="178" w:lineRule="exact"/>
        <w:sectPr>
          <w:footerReference w:type="default" r:id="rId64"/>
          <w:pgSz w:w="11906" w:h="16839"/>
          <w:pgMar w:top="1278" w:right="1061" w:bottom="1058" w:left="1060" w:header="0" w:footer="718" w:gutter="0"/>
        </w:sectPr>
        <w:rPr>
          <w:sz w:val="15"/>
          <w:szCs w:val="15"/>
        </w:rPr>
      </w:pPr>
    </w:p>
    <w:p>
      <w:pPr>
        <w:ind w:left="4250"/>
        <w:spacing w:before="60" w:line="226" w:lineRule="auto"/>
        <w:rPr>
          <w:rFonts w:ascii="SimHei" w:hAnsi="SimHei" w:eastAsia="SimHei" w:cs="SimHei"/>
          <w:sz w:val="30"/>
          <w:szCs w:val="30"/>
        </w:rPr>
      </w:pPr>
      <w:r>
        <w:rPr>
          <w:rFonts w:ascii="SimHei" w:hAnsi="SimHei" w:eastAsia="SimHei" w:cs="SimHei"/>
          <w:sz w:val="30"/>
          <w:szCs w:val="30"/>
          <w:spacing w:val="-6"/>
        </w:rPr>
        <w:t>六、结论</w:t>
      </w:r>
    </w:p>
    <w:p>
      <w:pPr>
        <w:spacing w:before="15"/>
        <w:rPr/>
      </w:pPr>
      <w:r/>
    </w:p>
    <w:tbl>
      <w:tblPr>
        <w:tblStyle w:val="TableNormal"/>
        <w:tblW w:w="9646" w:type="dxa"/>
        <w:tblInd w:w="7" w:type="dxa"/>
        <w:tblLayout w:type="fixed"/>
        <w:tblBorders>
          <w:left w:val="single" w:color="000000" w:sz="6" w:space="0"/>
          <w:bottom w:val="single" w:color="000000" w:sz="6" w:space="0"/>
          <w:right w:val="single" w:color="000000" w:sz="6" w:space="0"/>
          <w:top w:val="single" w:color="000000" w:sz="6" w:space="0"/>
        </w:tblBorders>
      </w:tblPr>
      <w:tblGrid>
        <w:gridCol w:w="9646"/>
      </w:tblGrid>
      <w:tr>
        <w:trPr>
          <w:trHeight w:val="12000" w:hRule="atLeast"/>
        </w:trPr>
        <w:tc>
          <w:tcPr>
            <w:tcW w:w="9646" w:type="dxa"/>
            <w:vAlign w:val="top"/>
          </w:tcPr>
          <w:p>
            <w:pPr>
              <w:pStyle w:val="TableText"/>
              <w:ind w:left="111" w:right="102" w:firstLine="420"/>
              <w:spacing w:before="155" w:line="377" w:lineRule="auto"/>
              <w:jc w:val="both"/>
              <w:rPr/>
            </w:pPr>
            <w:r>
              <w:rPr>
                <w:spacing w:val="9"/>
              </w:rPr>
              <w:t>本项目建设符合国家和地方的产业政策，用地符合城市发展规划，选址合理。项目如果能按建设项</w:t>
            </w:r>
            <w:r>
              <w:rPr>
                <w:spacing w:val="9"/>
              </w:rPr>
              <w:t>目“三同时</w:t>
            </w:r>
            <w:r>
              <w:rPr>
                <w:spacing w:val="-73"/>
              </w:rPr>
              <w:t xml:space="preserve"> </w:t>
            </w:r>
            <w:r>
              <w:rPr>
                <w:spacing w:val="9"/>
              </w:rPr>
              <w:t>”制度要求，逐一落实本报告提出的污染治理项目，</w:t>
            </w:r>
            <w:r>
              <w:rPr>
                <w:spacing w:val="8"/>
              </w:rPr>
              <w:t>并在施工过程中加强环保设施管理，保</w:t>
            </w:r>
            <w:r>
              <w:rPr>
                <w:spacing w:val="9"/>
              </w:rPr>
              <w:t>证各项污染物达标排放，则项目对周围环境影响不明显。</w:t>
            </w:r>
          </w:p>
          <w:p>
            <w:pPr>
              <w:pStyle w:val="TableText"/>
              <w:ind w:left="547"/>
              <w:spacing w:line="227" w:lineRule="auto"/>
              <w:rPr/>
            </w:pPr>
            <w:r>
              <w:rPr>
                <w:spacing w:val="8"/>
              </w:rPr>
              <w:t>因此，从环境保护角度考虑，“海丰县城东锦信鞋材加工厂建设项目</w:t>
            </w:r>
            <w:r>
              <w:rPr>
                <w:spacing w:val="-55"/>
              </w:rPr>
              <w:t xml:space="preserve"> </w:t>
            </w:r>
            <w:r>
              <w:rPr>
                <w:spacing w:val="8"/>
              </w:rPr>
              <w:t>”的建设是合理、可行的。</w:t>
            </w:r>
          </w:p>
        </w:tc>
      </w:tr>
    </w:tbl>
    <w:p>
      <w:pPr>
        <w:pStyle w:val="BodyText"/>
        <w:rPr/>
      </w:pPr>
      <w:r/>
    </w:p>
    <w:p>
      <w:pPr>
        <w:sectPr>
          <w:footerReference w:type="default" r:id="rId65"/>
          <w:pgSz w:w="11906" w:h="16839"/>
          <w:pgMar w:top="1398" w:right="1122" w:bottom="1058" w:left="1122" w:header="0" w:footer="718" w:gutter="0"/>
        </w:sectPr>
        <w:rPr/>
      </w:pPr>
    </w:p>
    <w:p>
      <w:pPr>
        <w:ind w:left="21"/>
        <w:spacing w:before="172" w:line="228" w:lineRule="auto"/>
        <w:rPr>
          <w:rFonts w:ascii="SimHei" w:hAnsi="SimHei" w:eastAsia="SimHei" w:cs="SimHei"/>
          <w:sz w:val="31"/>
          <w:szCs w:val="31"/>
        </w:rPr>
      </w:pPr>
      <w:r>
        <w:rPr>
          <w:rFonts w:ascii="SimHei" w:hAnsi="SimHei" w:eastAsia="SimHei" w:cs="SimHei"/>
          <w:sz w:val="31"/>
          <w:szCs w:val="31"/>
          <w:spacing w:val="-6"/>
        </w:rPr>
        <w:t>附表</w:t>
      </w:r>
    </w:p>
    <w:p>
      <w:pPr>
        <w:ind w:left="4814"/>
        <w:spacing w:before="135" w:line="187" w:lineRule="auto"/>
        <w:outlineLvl w:val="0"/>
        <w:rPr>
          <w:rFonts w:ascii="Microsoft YaHei" w:hAnsi="Microsoft YaHei" w:eastAsia="Microsoft YaHei" w:cs="Microsoft YaHei"/>
          <w:sz w:val="37"/>
          <w:szCs w:val="37"/>
        </w:rPr>
      </w:pPr>
      <w:r>
        <w:rPr>
          <w:rFonts w:ascii="Microsoft YaHei" w:hAnsi="Microsoft YaHei" w:eastAsia="Microsoft YaHei" w:cs="Microsoft YaHei"/>
          <w:sz w:val="37"/>
          <w:szCs w:val="37"/>
          <w:spacing w:val="9"/>
        </w:rPr>
        <w:t>建设项目污染物排放量汇总表</w:t>
      </w:r>
    </w:p>
    <w:p>
      <w:pPr>
        <w:spacing w:before="87"/>
        <w:rPr/>
      </w:pPr>
      <w:r/>
    </w:p>
    <w:tbl>
      <w:tblPr>
        <w:tblStyle w:val="TableNormal"/>
        <w:tblW w:w="13792" w:type="dxa"/>
        <w:tblInd w:w="381"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96"/>
        <w:gridCol w:w="1415"/>
        <w:gridCol w:w="1699"/>
        <w:gridCol w:w="1108"/>
        <w:gridCol w:w="1663"/>
        <w:gridCol w:w="1513"/>
        <w:gridCol w:w="1349"/>
        <w:gridCol w:w="1948"/>
        <w:gridCol w:w="1501"/>
      </w:tblGrid>
      <w:tr>
        <w:trPr>
          <w:trHeight w:val="825" w:hRule="atLeast"/>
        </w:trPr>
        <w:tc>
          <w:tcPr>
            <w:tcW w:w="1596" w:type="dxa"/>
            <w:vAlign w:val="top"/>
            <w:tcBorders>
              <w:left w:val="single" w:color="000000" w:sz="6" w:space="0"/>
              <w:top w:val="single" w:color="000000" w:sz="6" w:space="0"/>
              <w:tl2br w:val="single" w:color="000000" w:sz="4" w:space="0"/>
            </w:tcBorders>
          </w:tcPr>
          <w:p>
            <w:pPr>
              <w:pStyle w:val="TableText"/>
              <w:ind w:left="33" w:right="22" w:firstLine="1136"/>
              <w:spacing w:before="170" w:line="252" w:lineRule="auto"/>
              <w:rPr/>
            </w:pPr>
            <w:r>
              <w:rPr>
                <w:spacing w:val="-3"/>
              </w:rPr>
              <w:t>项目</w:t>
            </w:r>
            <w:r>
              <w:rPr>
                <w:spacing w:val="-1"/>
              </w:rPr>
              <w:t>分类</w:t>
            </w:r>
          </w:p>
        </w:tc>
        <w:tc>
          <w:tcPr>
            <w:tcW w:w="1415" w:type="dxa"/>
            <w:vAlign w:val="top"/>
            <w:tcBorders>
              <w:top w:val="single" w:color="000000" w:sz="6" w:space="0"/>
            </w:tcBorders>
          </w:tcPr>
          <w:p>
            <w:pPr>
              <w:spacing w:line="241" w:lineRule="auto"/>
              <w:rPr>
                <w:rFonts w:ascii="Arial"/>
                <w:sz w:val="21"/>
              </w:rPr>
            </w:pPr>
            <w:r/>
          </w:p>
          <w:p>
            <w:pPr>
              <w:pStyle w:val="TableText"/>
              <w:ind w:left="214"/>
              <w:spacing w:before="65" w:line="229" w:lineRule="auto"/>
              <w:rPr/>
            </w:pPr>
            <w:r>
              <w:rPr>
                <w:spacing w:val="-2"/>
              </w:rPr>
              <w:t>污染物名称</w:t>
            </w:r>
          </w:p>
        </w:tc>
        <w:tc>
          <w:tcPr>
            <w:tcW w:w="1699" w:type="dxa"/>
            <w:vAlign w:val="top"/>
            <w:tcBorders>
              <w:top w:val="single" w:color="000000" w:sz="6" w:space="0"/>
            </w:tcBorders>
          </w:tcPr>
          <w:p>
            <w:pPr>
              <w:pStyle w:val="TableText"/>
              <w:ind w:left="458"/>
              <w:spacing w:before="34" w:line="229" w:lineRule="auto"/>
              <w:rPr/>
            </w:pPr>
            <w:r>
              <w:rPr>
                <w:spacing w:val="-2"/>
              </w:rPr>
              <w:t>现有工程</w:t>
            </w:r>
          </w:p>
          <w:p>
            <w:pPr>
              <w:pStyle w:val="TableText"/>
              <w:ind w:left="60"/>
              <w:spacing w:before="25" w:line="222" w:lineRule="auto"/>
              <w:rPr/>
            </w:pPr>
            <w:r>
              <w:rPr>
                <w:spacing w:val="-2"/>
              </w:rPr>
              <w:t>排放量（固体废物</w:t>
            </w:r>
          </w:p>
          <w:p>
            <w:pPr>
              <w:pStyle w:val="TableText"/>
              <w:ind w:left="259"/>
              <w:spacing w:line="266" w:lineRule="exact"/>
              <w:rPr/>
            </w:pPr>
            <w:r>
              <w:rPr>
                <w:spacing w:val="-3"/>
                <w:position w:val="1"/>
              </w:rPr>
              <w:t>产生量）</w:t>
            </w:r>
            <w:r>
              <w:rPr>
                <w:rFonts w:ascii="Times New Roman" w:hAnsi="Times New Roman" w:eastAsia="Times New Roman" w:cs="Times New Roman"/>
                <w:spacing w:val="-3"/>
                <w:position w:val="1"/>
              </w:rPr>
              <w:t>t/a</w:t>
            </w:r>
            <w:r>
              <w:rPr>
                <w:spacing w:val="-3"/>
                <w:position w:val="1"/>
              </w:rPr>
              <w:t>①</w:t>
            </w:r>
          </w:p>
        </w:tc>
        <w:tc>
          <w:tcPr>
            <w:tcW w:w="1108" w:type="dxa"/>
            <w:vAlign w:val="top"/>
            <w:tcBorders>
              <w:top w:val="single" w:color="000000" w:sz="6" w:space="0"/>
            </w:tcBorders>
          </w:tcPr>
          <w:p>
            <w:pPr>
              <w:pStyle w:val="TableText"/>
              <w:ind w:left="163"/>
              <w:spacing w:before="34" w:line="229" w:lineRule="auto"/>
              <w:rPr/>
            </w:pPr>
            <w:r>
              <w:rPr>
                <w:spacing w:val="-2"/>
              </w:rPr>
              <w:t>现有工程</w:t>
            </w:r>
          </w:p>
          <w:p>
            <w:pPr>
              <w:pStyle w:val="TableText"/>
              <w:ind w:left="63"/>
              <w:spacing w:before="25" w:line="222" w:lineRule="auto"/>
              <w:rPr/>
            </w:pPr>
            <w:r>
              <w:rPr>
                <w:spacing w:val="-2"/>
              </w:rPr>
              <w:t>许可排放量</w:t>
            </w:r>
          </w:p>
          <w:p>
            <w:pPr>
              <w:pStyle w:val="TableText"/>
              <w:ind w:left="359"/>
              <w:spacing w:line="266" w:lineRule="exact"/>
              <w:rPr/>
            </w:pPr>
            <w:r>
              <w:rPr>
                <w:rFonts w:ascii="Times New Roman" w:hAnsi="Times New Roman" w:eastAsia="Times New Roman" w:cs="Times New Roman"/>
                <w:spacing w:val="-3"/>
                <w:position w:val="1"/>
              </w:rPr>
              <w:t>t/a</w:t>
            </w:r>
            <w:r>
              <w:rPr>
                <w:spacing w:val="-3"/>
                <w:position w:val="1"/>
              </w:rPr>
              <w:t>②</w:t>
            </w:r>
          </w:p>
        </w:tc>
        <w:tc>
          <w:tcPr>
            <w:tcW w:w="1663" w:type="dxa"/>
            <w:vAlign w:val="top"/>
            <w:tcBorders>
              <w:top w:val="single" w:color="000000" w:sz="6" w:space="0"/>
            </w:tcBorders>
          </w:tcPr>
          <w:p>
            <w:pPr>
              <w:pStyle w:val="TableText"/>
              <w:ind w:left="439"/>
              <w:spacing w:before="34" w:line="229" w:lineRule="auto"/>
              <w:rPr/>
            </w:pPr>
            <w:r>
              <w:rPr>
                <w:spacing w:val="-1"/>
              </w:rPr>
              <w:t>在建工程</w:t>
            </w:r>
          </w:p>
          <w:p>
            <w:pPr>
              <w:pStyle w:val="TableText"/>
              <w:ind w:left="44"/>
              <w:spacing w:before="25" w:line="222" w:lineRule="auto"/>
              <w:rPr/>
            </w:pPr>
            <w:r>
              <w:rPr>
                <w:spacing w:val="-2"/>
              </w:rPr>
              <w:t>排放量（固体废物</w:t>
            </w:r>
          </w:p>
          <w:p>
            <w:pPr>
              <w:pStyle w:val="TableText"/>
              <w:ind w:left="243"/>
              <w:spacing w:line="266" w:lineRule="exact"/>
              <w:rPr/>
            </w:pPr>
            <w:r>
              <w:rPr>
                <w:spacing w:val="-3"/>
                <w:position w:val="1"/>
              </w:rPr>
              <w:t>产生量）</w:t>
            </w:r>
            <w:r>
              <w:rPr>
                <w:rFonts w:ascii="Times New Roman" w:hAnsi="Times New Roman" w:eastAsia="Times New Roman" w:cs="Times New Roman"/>
                <w:spacing w:val="-3"/>
                <w:position w:val="1"/>
              </w:rPr>
              <w:t>t/a</w:t>
            </w:r>
            <w:r>
              <w:rPr>
                <w:spacing w:val="-3"/>
                <w:position w:val="1"/>
              </w:rPr>
              <w:t>③</w:t>
            </w:r>
          </w:p>
        </w:tc>
        <w:tc>
          <w:tcPr>
            <w:tcW w:w="1513" w:type="dxa"/>
            <w:vAlign w:val="top"/>
            <w:tcBorders>
              <w:top w:val="single" w:color="000000" w:sz="6" w:space="0"/>
            </w:tcBorders>
          </w:tcPr>
          <w:p>
            <w:pPr>
              <w:pStyle w:val="TableText"/>
              <w:ind w:left="468"/>
              <w:spacing w:before="34" w:line="228" w:lineRule="auto"/>
              <w:rPr/>
            </w:pPr>
            <w:r>
              <w:rPr>
                <w:spacing w:val="-2"/>
              </w:rPr>
              <w:t>本项目</w:t>
            </w:r>
          </w:p>
          <w:p>
            <w:pPr>
              <w:pStyle w:val="TableText"/>
              <w:ind w:left="73" w:right="47" w:hanging="2"/>
              <w:spacing w:before="26" w:line="234" w:lineRule="auto"/>
              <w:rPr/>
            </w:pPr>
            <w:r>
              <w:rPr>
                <w:spacing w:val="-2"/>
              </w:rPr>
              <w:t>排放量（固体废</w:t>
            </w:r>
            <w:r>
              <w:rPr>
                <w:spacing w:val="-3"/>
              </w:rPr>
              <w:t>物产生量）</w:t>
            </w:r>
            <w:r>
              <w:rPr>
                <w:rFonts w:ascii="Times New Roman" w:hAnsi="Times New Roman" w:eastAsia="Times New Roman" w:cs="Times New Roman"/>
                <w:spacing w:val="-3"/>
              </w:rPr>
              <w:t>t/a</w:t>
            </w:r>
            <w:r>
              <w:rPr>
                <w:spacing w:val="-3"/>
              </w:rPr>
              <w:t>④</w:t>
            </w:r>
          </w:p>
        </w:tc>
        <w:tc>
          <w:tcPr>
            <w:tcW w:w="1349" w:type="dxa"/>
            <w:vAlign w:val="top"/>
            <w:tcBorders>
              <w:top w:val="single" w:color="000000" w:sz="6" w:space="0"/>
            </w:tcBorders>
          </w:tcPr>
          <w:p>
            <w:pPr>
              <w:pStyle w:val="TableText"/>
              <w:spacing w:before="35" w:line="228" w:lineRule="auto"/>
              <w:jc w:val="right"/>
              <w:rPr/>
            </w:pPr>
            <w:r>
              <w:rPr>
                <w:spacing w:val="-26"/>
              </w:rPr>
              <w:t>以新带</w:t>
            </w:r>
            <w:r>
              <w:rPr>
                <w:spacing w:val="-25"/>
              </w:rPr>
              <w:t>老削减</w:t>
            </w:r>
            <w:r>
              <w:rPr>
                <w:spacing w:val="-8"/>
              </w:rPr>
              <w:t>量</w:t>
            </w:r>
          </w:p>
          <w:p>
            <w:pPr>
              <w:pStyle w:val="TableText"/>
              <w:ind w:left="159"/>
              <w:spacing w:before="26" w:line="222" w:lineRule="auto"/>
              <w:rPr/>
            </w:pPr>
            <w:r>
              <w:rPr>
                <w:spacing w:val="-17"/>
              </w:rPr>
              <w:t>（新建项目不</w:t>
            </w:r>
          </w:p>
          <w:p>
            <w:pPr>
              <w:pStyle w:val="TableText"/>
              <w:ind w:left="309"/>
              <w:spacing w:line="266" w:lineRule="exact"/>
              <w:rPr/>
            </w:pPr>
            <w:r>
              <w:rPr>
                <w:spacing w:val="-10"/>
                <w:position w:val="1"/>
              </w:rPr>
              <w:t>填）</w:t>
            </w:r>
            <w:r>
              <w:rPr>
                <w:rFonts w:ascii="Times New Roman" w:hAnsi="Times New Roman" w:eastAsia="Times New Roman" w:cs="Times New Roman"/>
                <w:spacing w:val="-10"/>
                <w:position w:val="1"/>
              </w:rPr>
              <w:t>t/a</w:t>
            </w:r>
            <w:r>
              <w:rPr>
                <w:spacing w:val="-10"/>
                <w:position w:val="1"/>
              </w:rPr>
              <w:t>⑤</w:t>
            </w:r>
          </w:p>
        </w:tc>
        <w:tc>
          <w:tcPr>
            <w:tcW w:w="1948" w:type="dxa"/>
            <w:vAlign w:val="top"/>
            <w:tcBorders>
              <w:top w:val="single" w:color="000000" w:sz="6" w:space="0"/>
            </w:tcBorders>
          </w:tcPr>
          <w:p>
            <w:pPr>
              <w:pStyle w:val="TableText"/>
              <w:ind w:left="452"/>
              <w:spacing w:before="34" w:line="228" w:lineRule="auto"/>
              <w:rPr/>
            </w:pPr>
            <w:r>
              <w:rPr>
                <w:spacing w:val="-15"/>
              </w:rPr>
              <w:t>本项目建成后</w:t>
            </w:r>
          </w:p>
          <w:p>
            <w:pPr>
              <w:pStyle w:val="TableText"/>
              <w:spacing w:before="26" w:line="222" w:lineRule="auto"/>
              <w:jc w:val="right"/>
              <w:rPr/>
            </w:pPr>
            <w:r>
              <w:rPr>
                <w:spacing w:val="-22"/>
                <w:w w:val="97"/>
              </w:rPr>
              <w:t>全厂排放量（固体</w:t>
            </w:r>
            <w:r>
              <w:rPr>
                <w:spacing w:val="-21"/>
                <w:w w:val="97"/>
              </w:rPr>
              <w:t>废物</w:t>
            </w:r>
            <w:r>
              <w:rPr>
                <w:spacing w:val="-13"/>
                <w:w w:val="97"/>
              </w:rPr>
              <w:t>产</w:t>
            </w:r>
          </w:p>
          <w:p>
            <w:pPr>
              <w:pStyle w:val="TableText"/>
              <w:ind w:left="523"/>
              <w:spacing w:line="266" w:lineRule="exact"/>
              <w:rPr/>
            </w:pPr>
            <w:r>
              <w:rPr>
                <w:spacing w:val="-12"/>
                <w:position w:val="1"/>
              </w:rPr>
              <w:t>生量）</w:t>
            </w:r>
            <w:r>
              <w:rPr>
                <w:rFonts w:ascii="Times New Roman" w:hAnsi="Times New Roman" w:eastAsia="Times New Roman" w:cs="Times New Roman"/>
                <w:spacing w:val="-12"/>
                <w:position w:val="1"/>
              </w:rPr>
              <w:t>t/a</w:t>
            </w:r>
            <w:r>
              <w:rPr>
                <w:spacing w:val="-12"/>
                <w:position w:val="1"/>
              </w:rPr>
              <w:t>⑥</w:t>
            </w:r>
          </w:p>
        </w:tc>
        <w:tc>
          <w:tcPr>
            <w:tcW w:w="1501" w:type="dxa"/>
            <w:vAlign w:val="top"/>
            <w:tcBorders>
              <w:right w:val="single" w:color="000000" w:sz="6" w:space="0"/>
              <w:top w:val="single" w:color="000000" w:sz="6" w:space="0"/>
            </w:tcBorders>
          </w:tcPr>
          <w:p>
            <w:pPr>
              <w:pStyle w:val="TableText"/>
              <w:ind w:left="553" w:right="434" w:hanging="94"/>
              <w:spacing w:before="171" w:line="254" w:lineRule="auto"/>
              <w:rPr/>
            </w:pPr>
            <w:r>
              <w:rPr>
                <w:spacing w:val="-2"/>
              </w:rPr>
              <w:t>变化量</w:t>
            </w:r>
            <w:r>
              <w:rPr>
                <w:rFonts w:ascii="Times New Roman" w:hAnsi="Times New Roman" w:eastAsia="Times New Roman" w:cs="Times New Roman"/>
                <w:spacing w:val="-2"/>
              </w:rPr>
              <w:t>t/a</w:t>
            </w:r>
            <w:r>
              <w:rPr>
                <w:spacing w:val="-2"/>
              </w:rPr>
              <w:t>⑦</w:t>
            </w:r>
          </w:p>
        </w:tc>
      </w:tr>
      <w:tr>
        <w:trPr>
          <w:trHeight w:val="401" w:hRule="atLeast"/>
        </w:trPr>
        <w:tc>
          <w:tcPr>
            <w:tcW w:w="1596" w:type="dxa"/>
            <w:vAlign w:val="top"/>
            <w:vMerge w:val="restart"/>
            <w:tcBorders>
              <w:left w:val="single" w:color="000000" w:sz="6" w:space="0"/>
              <w:bottom w:val="nil"/>
            </w:tcBorders>
          </w:tcPr>
          <w:p>
            <w:pPr>
              <w:spacing w:line="317" w:lineRule="auto"/>
              <w:rPr>
                <w:rFonts w:ascii="Arial"/>
                <w:sz w:val="21"/>
              </w:rPr>
            </w:pPr>
            <w:r/>
          </w:p>
          <w:p>
            <w:pPr>
              <w:spacing w:line="318" w:lineRule="auto"/>
              <w:rPr>
                <w:rFonts w:ascii="Arial"/>
                <w:sz w:val="21"/>
              </w:rPr>
            </w:pPr>
            <w:r/>
          </w:p>
          <w:p>
            <w:pPr>
              <w:pStyle w:val="TableText"/>
              <w:ind w:left="586"/>
              <w:spacing w:before="65" w:line="229" w:lineRule="auto"/>
              <w:rPr/>
            </w:pPr>
            <w:r>
              <w:rPr>
                <w:spacing w:val="5"/>
              </w:rPr>
              <w:t>废气</w:t>
            </w:r>
          </w:p>
        </w:tc>
        <w:tc>
          <w:tcPr>
            <w:tcW w:w="1415" w:type="dxa"/>
            <w:vAlign w:val="top"/>
          </w:tcPr>
          <w:p>
            <w:pPr>
              <w:ind w:left="439"/>
              <w:spacing w:before="130"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5"/>
              </w:rPr>
              <w:t>VOCs</w:t>
            </w:r>
          </w:p>
        </w:tc>
        <w:tc>
          <w:tcPr>
            <w:tcW w:w="1699" w:type="dxa"/>
            <w:vAlign w:val="top"/>
          </w:tcPr>
          <w:p>
            <w:pPr>
              <w:rPr>
                <w:rFonts w:ascii="Arial"/>
                <w:sz w:val="21"/>
              </w:rPr>
            </w:pPr>
            <w:r/>
          </w:p>
        </w:tc>
        <w:tc>
          <w:tcPr>
            <w:tcW w:w="1108" w:type="dxa"/>
            <w:vAlign w:val="top"/>
          </w:tcPr>
          <w:p>
            <w:pPr>
              <w:rPr>
                <w:rFonts w:ascii="Arial"/>
                <w:sz w:val="21"/>
              </w:rPr>
            </w:pPr>
            <w:r/>
          </w:p>
        </w:tc>
        <w:tc>
          <w:tcPr>
            <w:tcW w:w="1663" w:type="dxa"/>
            <w:vAlign w:val="top"/>
          </w:tcPr>
          <w:p>
            <w:pPr>
              <w:rPr>
                <w:rFonts w:ascii="Arial"/>
                <w:sz w:val="21"/>
              </w:rPr>
            </w:pPr>
            <w:r/>
          </w:p>
        </w:tc>
        <w:tc>
          <w:tcPr>
            <w:tcW w:w="1513" w:type="dxa"/>
            <w:vAlign w:val="top"/>
          </w:tcPr>
          <w:p>
            <w:pPr>
              <w:ind w:left="473"/>
              <w:spacing w:before="6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0.3792</w:t>
            </w:r>
          </w:p>
        </w:tc>
        <w:tc>
          <w:tcPr>
            <w:tcW w:w="1349" w:type="dxa"/>
            <w:vAlign w:val="top"/>
          </w:tcPr>
          <w:p>
            <w:pPr>
              <w:rPr>
                <w:rFonts w:ascii="Arial"/>
                <w:sz w:val="21"/>
              </w:rPr>
            </w:pPr>
            <w:r/>
          </w:p>
        </w:tc>
        <w:tc>
          <w:tcPr>
            <w:tcW w:w="1948" w:type="dxa"/>
            <w:vAlign w:val="top"/>
          </w:tcPr>
          <w:p>
            <w:pPr>
              <w:ind w:left="695"/>
              <w:spacing w:before="6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0.3792</w:t>
            </w:r>
          </w:p>
        </w:tc>
        <w:tc>
          <w:tcPr>
            <w:tcW w:w="1501" w:type="dxa"/>
            <w:vAlign w:val="top"/>
            <w:tcBorders>
              <w:right w:val="single" w:color="000000" w:sz="6" w:space="0"/>
            </w:tcBorders>
          </w:tcPr>
          <w:p>
            <w:pPr>
              <w:ind w:left="404"/>
              <w:spacing w:before="6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+0.3792</w:t>
            </w:r>
          </w:p>
        </w:tc>
      </w:tr>
      <w:tr>
        <w:trPr>
          <w:trHeight w:val="401" w:hRule="atLeast"/>
        </w:trPr>
        <w:tc>
          <w:tcPr>
            <w:tcW w:w="1596" w:type="dxa"/>
            <w:vAlign w:val="top"/>
            <w:vMerge w:val="continue"/>
            <w:tcBorders>
              <w:left w:val="single" w:color="000000" w:sz="6" w:space="0"/>
              <w:top w:val="nil"/>
              <w:bottom w:val="nil"/>
            </w:tcBorders>
          </w:tcPr>
          <w:p>
            <w:pPr>
              <w:rPr>
                <w:rFonts w:ascii="Arial"/>
                <w:sz w:val="21"/>
              </w:rPr>
            </w:pPr>
            <w:r/>
          </w:p>
        </w:tc>
        <w:tc>
          <w:tcPr>
            <w:tcW w:w="1415" w:type="dxa"/>
            <w:vAlign w:val="top"/>
          </w:tcPr>
          <w:p>
            <w:pPr>
              <w:pStyle w:val="TableText"/>
              <w:ind w:left="396"/>
              <w:spacing w:before="94" w:line="228" w:lineRule="auto"/>
              <w:rPr/>
            </w:pPr>
            <w:r>
              <w:rPr>
                <w:spacing w:val="5"/>
              </w:rPr>
              <w:t>二甲苯</w:t>
            </w:r>
          </w:p>
        </w:tc>
        <w:tc>
          <w:tcPr>
            <w:tcW w:w="1699" w:type="dxa"/>
            <w:vAlign w:val="top"/>
          </w:tcPr>
          <w:p>
            <w:pPr>
              <w:rPr>
                <w:rFonts w:ascii="Arial"/>
                <w:sz w:val="21"/>
              </w:rPr>
            </w:pPr>
            <w:r/>
          </w:p>
        </w:tc>
        <w:tc>
          <w:tcPr>
            <w:tcW w:w="1108" w:type="dxa"/>
            <w:vAlign w:val="top"/>
          </w:tcPr>
          <w:p>
            <w:pPr>
              <w:rPr>
                <w:rFonts w:ascii="Arial"/>
                <w:sz w:val="21"/>
              </w:rPr>
            </w:pPr>
            <w:r/>
          </w:p>
        </w:tc>
        <w:tc>
          <w:tcPr>
            <w:tcW w:w="1663" w:type="dxa"/>
            <w:vAlign w:val="top"/>
          </w:tcPr>
          <w:p>
            <w:pPr>
              <w:rPr>
                <w:rFonts w:ascii="Arial"/>
                <w:sz w:val="21"/>
              </w:rPr>
            </w:pPr>
            <w:r/>
          </w:p>
        </w:tc>
        <w:tc>
          <w:tcPr>
            <w:tcW w:w="1513" w:type="dxa"/>
            <w:vAlign w:val="top"/>
          </w:tcPr>
          <w:p>
            <w:pPr>
              <w:ind w:left="526"/>
              <w:spacing w:before="63"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0.028</w:t>
            </w:r>
          </w:p>
        </w:tc>
        <w:tc>
          <w:tcPr>
            <w:tcW w:w="1349" w:type="dxa"/>
            <w:vAlign w:val="top"/>
          </w:tcPr>
          <w:p>
            <w:pPr>
              <w:rPr>
                <w:rFonts w:ascii="Arial"/>
                <w:sz w:val="21"/>
              </w:rPr>
            </w:pPr>
            <w:r/>
          </w:p>
        </w:tc>
        <w:tc>
          <w:tcPr>
            <w:tcW w:w="1948" w:type="dxa"/>
            <w:vAlign w:val="top"/>
          </w:tcPr>
          <w:p>
            <w:pPr>
              <w:ind w:left="746"/>
              <w:spacing w:before="63"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0.028</w:t>
            </w:r>
          </w:p>
        </w:tc>
        <w:tc>
          <w:tcPr>
            <w:tcW w:w="1501" w:type="dxa"/>
            <w:vAlign w:val="top"/>
            <w:tcBorders>
              <w:right w:val="single" w:color="000000" w:sz="6" w:space="0"/>
            </w:tcBorders>
          </w:tcPr>
          <w:p>
            <w:pPr>
              <w:ind w:left="457"/>
              <w:spacing w:before="63"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+0.028</w:t>
            </w:r>
          </w:p>
        </w:tc>
      </w:tr>
      <w:tr>
        <w:trPr>
          <w:trHeight w:val="401" w:hRule="atLeast"/>
        </w:trPr>
        <w:tc>
          <w:tcPr>
            <w:tcW w:w="1596" w:type="dxa"/>
            <w:vAlign w:val="top"/>
            <w:vMerge w:val="continue"/>
            <w:tcBorders>
              <w:left w:val="single" w:color="000000" w:sz="6" w:space="0"/>
              <w:top w:val="nil"/>
              <w:bottom w:val="nil"/>
            </w:tcBorders>
          </w:tcPr>
          <w:p>
            <w:pPr>
              <w:rPr>
                <w:rFonts w:ascii="Arial"/>
                <w:sz w:val="21"/>
              </w:rPr>
            </w:pPr>
            <w:r/>
          </w:p>
        </w:tc>
        <w:tc>
          <w:tcPr>
            <w:tcW w:w="1415" w:type="dxa"/>
            <w:vAlign w:val="top"/>
          </w:tcPr>
          <w:p>
            <w:pPr>
              <w:pStyle w:val="TableText"/>
              <w:ind w:left="185"/>
              <w:spacing w:before="96" w:line="229" w:lineRule="auto"/>
              <w:rPr/>
            </w:pPr>
            <w:r>
              <w:rPr>
                <w:spacing w:val="7"/>
              </w:rPr>
              <w:t>非甲烷总烃</w:t>
            </w:r>
          </w:p>
        </w:tc>
        <w:tc>
          <w:tcPr>
            <w:tcW w:w="1699" w:type="dxa"/>
            <w:vAlign w:val="top"/>
          </w:tcPr>
          <w:p>
            <w:pPr>
              <w:rPr>
                <w:rFonts w:ascii="Arial"/>
                <w:sz w:val="21"/>
              </w:rPr>
            </w:pPr>
            <w:r/>
          </w:p>
        </w:tc>
        <w:tc>
          <w:tcPr>
            <w:tcW w:w="1108" w:type="dxa"/>
            <w:vAlign w:val="top"/>
          </w:tcPr>
          <w:p>
            <w:pPr>
              <w:rPr>
                <w:rFonts w:ascii="Arial"/>
                <w:sz w:val="21"/>
              </w:rPr>
            </w:pPr>
            <w:r/>
          </w:p>
        </w:tc>
        <w:tc>
          <w:tcPr>
            <w:tcW w:w="1663" w:type="dxa"/>
            <w:vAlign w:val="top"/>
          </w:tcPr>
          <w:p>
            <w:pPr>
              <w:rPr>
                <w:rFonts w:ascii="Arial"/>
                <w:sz w:val="21"/>
              </w:rPr>
            </w:pPr>
            <w:r/>
          </w:p>
        </w:tc>
        <w:tc>
          <w:tcPr>
            <w:tcW w:w="1513" w:type="dxa"/>
            <w:vAlign w:val="top"/>
          </w:tcPr>
          <w:p>
            <w:pPr>
              <w:ind w:left="526"/>
              <w:spacing w:before="65"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0.384</w:t>
            </w:r>
          </w:p>
        </w:tc>
        <w:tc>
          <w:tcPr>
            <w:tcW w:w="1349" w:type="dxa"/>
            <w:vAlign w:val="top"/>
          </w:tcPr>
          <w:p>
            <w:pPr>
              <w:rPr>
                <w:rFonts w:ascii="Arial"/>
                <w:sz w:val="21"/>
              </w:rPr>
            </w:pPr>
            <w:r/>
          </w:p>
        </w:tc>
        <w:tc>
          <w:tcPr>
            <w:tcW w:w="1948" w:type="dxa"/>
            <w:vAlign w:val="top"/>
          </w:tcPr>
          <w:p>
            <w:pPr>
              <w:ind w:left="746"/>
              <w:spacing w:before="65"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0.384</w:t>
            </w:r>
          </w:p>
        </w:tc>
        <w:tc>
          <w:tcPr>
            <w:tcW w:w="1501" w:type="dxa"/>
            <w:vAlign w:val="top"/>
            <w:tcBorders>
              <w:right w:val="single" w:color="000000" w:sz="6" w:space="0"/>
            </w:tcBorders>
          </w:tcPr>
          <w:p>
            <w:pPr>
              <w:ind w:left="457"/>
              <w:spacing w:before="65" w:line="275"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+0.384</w:t>
            </w:r>
          </w:p>
        </w:tc>
      </w:tr>
      <w:tr>
        <w:trPr>
          <w:trHeight w:val="401" w:hRule="atLeast"/>
        </w:trPr>
        <w:tc>
          <w:tcPr>
            <w:tcW w:w="1596" w:type="dxa"/>
            <w:vAlign w:val="top"/>
            <w:vMerge w:val="continue"/>
            <w:tcBorders>
              <w:left w:val="single" w:color="000000" w:sz="6" w:space="0"/>
              <w:top w:val="nil"/>
            </w:tcBorders>
          </w:tcPr>
          <w:p>
            <w:pPr>
              <w:rPr>
                <w:rFonts w:ascii="Arial"/>
                <w:sz w:val="21"/>
              </w:rPr>
            </w:pPr>
            <w:r/>
          </w:p>
        </w:tc>
        <w:tc>
          <w:tcPr>
            <w:tcW w:w="1415" w:type="dxa"/>
            <w:vAlign w:val="top"/>
          </w:tcPr>
          <w:p>
            <w:pPr>
              <w:pStyle w:val="TableText"/>
              <w:ind w:left="392"/>
              <w:spacing w:before="96" w:line="229" w:lineRule="auto"/>
              <w:outlineLvl w:val="0"/>
              <w:rPr/>
            </w:pPr>
            <w:r>
              <w:rPr>
                <w:spacing w:val="7"/>
              </w:rPr>
              <w:t>颗粒物</w:t>
            </w:r>
          </w:p>
        </w:tc>
        <w:tc>
          <w:tcPr>
            <w:tcW w:w="1699" w:type="dxa"/>
            <w:vAlign w:val="top"/>
          </w:tcPr>
          <w:p>
            <w:pPr>
              <w:rPr>
                <w:rFonts w:ascii="Arial"/>
                <w:sz w:val="21"/>
              </w:rPr>
            </w:pPr>
            <w:r/>
          </w:p>
        </w:tc>
        <w:tc>
          <w:tcPr>
            <w:tcW w:w="1108" w:type="dxa"/>
            <w:vAlign w:val="top"/>
          </w:tcPr>
          <w:p>
            <w:pPr>
              <w:rPr>
                <w:rFonts w:ascii="Arial"/>
                <w:sz w:val="21"/>
              </w:rPr>
            </w:pPr>
            <w:r/>
          </w:p>
        </w:tc>
        <w:tc>
          <w:tcPr>
            <w:tcW w:w="1663" w:type="dxa"/>
            <w:vAlign w:val="top"/>
          </w:tcPr>
          <w:p>
            <w:pPr>
              <w:rPr>
                <w:rFonts w:ascii="Arial"/>
                <w:sz w:val="21"/>
              </w:rPr>
            </w:pPr>
            <w:r/>
          </w:p>
        </w:tc>
        <w:tc>
          <w:tcPr>
            <w:tcW w:w="1513" w:type="dxa"/>
            <w:vAlign w:val="top"/>
          </w:tcPr>
          <w:p>
            <w:pPr>
              <w:ind w:left="473"/>
              <w:spacing w:before="6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0.1947</w:t>
            </w:r>
          </w:p>
        </w:tc>
        <w:tc>
          <w:tcPr>
            <w:tcW w:w="1349" w:type="dxa"/>
            <w:vAlign w:val="top"/>
          </w:tcPr>
          <w:p>
            <w:pPr>
              <w:rPr>
                <w:rFonts w:ascii="Arial"/>
                <w:sz w:val="21"/>
              </w:rPr>
            </w:pPr>
            <w:r/>
          </w:p>
        </w:tc>
        <w:tc>
          <w:tcPr>
            <w:tcW w:w="1948" w:type="dxa"/>
            <w:vAlign w:val="top"/>
          </w:tcPr>
          <w:p>
            <w:pPr>
              <w:ind w:left="695"/>
              <w:spacing w:before="6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0.1947</w:t>
            </w:r>
          </w:p>
        </w:tc>
        <w:tc>
          <w:tcPr>
            <w:tcW w:w="1501" w:type="dxa"/>
            <w:vAlign w:val="top"/>
            <w:tcBorders>
              <w:right w:val="single" w:color="000000" w:sz="6" w:space="0"/>
            </w:tcBorders>
          </w:tcPr>
          <w:p>
            <w:pPr>
              <w:ind w:left="404"/>
              <w:spacing w:before="65"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+0.1947</w:t>
            </w:r>
          </w:p>
        </w:tc>
      </w:tr>
      <w:tr>
        <w:trPr>
          <w:trHeight w:val="401" w:hRule="atLeast"/>
        </w:trPr>
        <w:tc>
          <w:tcPr>
            <w:tcW w:w="1596" w:type="dxa"/>
            <w:vAlign w:val="top"/>
            <w:vMerge w:val="restart"/>
            <w:tcBorders>
              <w:left w:val="single" w:color="000000" w:sz="6" w:space="0"/>
              <w:bottom w:val="nil"/>
            </w:tcBorders>
          </w:tcPr>
          <w:p>
            <w:pPr>
              <w:pStyle w:val="TableText"/>
              <w:ind w:left="586"/>
              <w:spacing w:before="302" w:line="228" w:lineRule="auto"/>
              <w:rPr/>
            </w:pPr>
            <w:r>
              <w:rPr>
                <w:spacing w:val="5"/>
              </w:rPr>
              <w:t>废水</w:t>
            </w:r>
          </w:p>
        </w:tc>
        <w:tc>
          <w:tcPr>
            <w:tcW w:w="1415" w:type="dxa"/>
            <w:vAlign w:val="top"/>
          </w:tcPr>
          <w:p>
            <w:pPr>
              <w:ind w:left="414"/>
              <w:spacing w:before="105"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rPr>
              <w:t>CODcr</w:t>
            </w:r>
          </w:p>
        </w:tc>
        <w:tc>
          <w:tcPr>
            <w:tcW w:w="1699" w:type="dxa"/>
            <w:vAlign w:val="top"/>
          </w:tcPr>
          <w:p>
            <w:pPr>
              <w:rPr>
                <w:rFonts w:ascii="Arial"/>
                <w:sz w:val="21"/>
              </w:rPr>
            </w:pPr>
            <w:r/>
          </w:p>
        </w:tc>
        <w:tc>
          <w:tcPr>
            <w:tcW w:w="1108" w:type="dxa"/>
            <w:vAlign w:val="top"/>
          </w:tcPr>
          <w:p>
            <w:pPr>
              <w:rPr>
                <w:rFonts w:ascii="Arial"/>
                <w:sz w:val="21"/>
              </w:rPr>
            </w:pPr>
            <w:r/>
          </w:p>
        </w:tc>
        <w:tc>
          <w:tcPr>
            <w:tcW w:w="1663" w:type="dxa"/>
            <w:vAlign w:val="top"/>
          </w:tcPr>
          <w:p>
            <w:pPr>
              <w:rPr>
                <w:rFonts w:ascii="Arial"/>
                <w:sz w:val="21"/>
              </w:rPr>
            </w:pPr>
            <w:r/>
          </w:p>
        </w:tc>
        <w:tc>
          <w:tcPr>
            <w:tcW w:w="1513" w:type="dxa"/>
            <w:vAlign w:val="top"/>
          </w:tcPr>
          <w:p>
            <w:pPr>
              <w:ind w:left="526"/>
              <w:spacing w:before="6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0.027</w:t>
            </w:r>
          </w:p>
        </w:tc>
        <w:tc>
          <w:tcPr>
            <w:tcW w:w="1349" w:type="dxa"/>
            <w:vAlign w:val="top"/>
          </w:tcPr>
          <w:p>
            <w:pPr>
              <w:rPr>
                <w:rFonts w:ascii="Arial"/>
                <w:sz w:val="21"/>
              </w:rPr>
            </w:pPr>
            <w:r/>
          </w:p>
        </w:tc>
        <w:tc>
          <w:tcPr>
            <w:tcW w:w="1948" w:type="dxa"/>
            <w:vAlign w:val="top"/>
          </w:tcPr>
          <w:p>
            <w:pPr>
              <w:ind w:left="746"/>
              <w:spacing w:before="6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0.027</w:t>
            </w:r>
          </w:p>
        </w:tc>
        <w:tc>
          <w:tcPr>
            <w:tcW w:w="1501" w:type="dxa"/>
            <w:vAlign w:val="top"/>
            <w:tcBorders>
              <w:right w:val="single" w:color="000000" w:sz="6" w:space="0"/>
            </w:tcBorders>
          </w:tcPr>
          <w:p>
            <w:pPr>
              <w:ind w:left="457"/>
              <w:spacing w:before="67"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+0.027</w:t>
            </w:r>
          </w:p>
        </w:tc>
      </w:tr>
      <w:tr>
        <w:trPr>
          <w:trHeight w:val="401" w:hRule="atLeast"/>
        </w:trPr>
        <w:tc>
          <w:tcPr>
            <w:tcW w:w="1596" w:type="dxa"/>
            <w:vAlign w:val="top"/>
            <w:vMerge w:val="continue"/>
            <w:tcBorders>
              <w:left w:val="single" w:color="000000" w:sz="6" w:space="0"/>
              <w:top w:val="nil"/>
            </w:tcBorders>
          </w:tcPr>
          <w:p>
            <w:pPr>
              <w:rPr>
                <w:rFonts w:ascii="Arial"/>
                <w:sz w:val="21"/>
              </w:rPr>
            </w:pPr>
            <w:r/>
          </w:p>
        </w:tc>
        <w:tc>
          <w:tcPr>
            <w:tcW w:w="1415" w:type="dxa"/>
            <w:vAlign w:val="top"/>
          </w:tcPr>
          <w:p>
            <w:pPr>
              <w:pStyle w:val="TableText"/>
              <w:ind w:left="505"/>
              <w:spacing w:before="75" w:line="228" w:lineRule="auto"/>
              <w:rPr/>
            </w:pPr>
            <w:r>
              <w:rPr>
                <w:spacing w:val="4"/>
              </w:rPr>
              <w:t>氨氮</w:t>
            </w:r>
          </w:p>
        </w:tc>
        <w:tc>
          <w:tcPr>
            <w:tcW w:w="1699" w:type="dxa"/>
            <w:vAlign w:val="top"/>
          </w:tcPr>
          <w:p>
            <w:pPr>
              <w:rPr>
                <w:rFonts w:ascii="Arial"/>
                <w:sz w:val="21"/>
              </w:rPr>
            </w:pPr>
            <w:r/>
          </w:p>
        </w:tc>
        <w:tc>
          <w:tcPr>
            <w:tcW w:w="1108" w:type="dxa"/>
            <w:vAlign w:val="top"/>
          </w:tcPr>
          <w:p>
            <w:pPr>
              <w:rPr>
                <w:rFonts w:ascii="Arial"/>
                <w:sz w:val="21"/>
              </w:rPr>
            </w:pPr>
            <w:r/>
          </w:p>
        </w:tc>
        <w:tc>
          <w:tcPr>
            <w:tcW w:w="1663" w:type="dxa"/>
            <w:vAlign w:val="top"/>
          </w:tcPr>
          <w:p>
            <w:pPr>
              <w:rPr>
                <w:rFonts w:ascii="Arial"/>
                <w:sz w:val="21"/>
              </w:rPr>
            </w:pPr>
            <w:r/>
          </w:p>
        </w:tc>
        <w:tc>
          <w:tcPr>
            <w:tcW w:w="1513" w:type="dxa"/>
            <w:vAlign w:val="top"/>
          </w:tcPr>
          <w:p>
            <w:pPr>
              <w:ind w:left="473"/>
              <w:spacing w:before="6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0.0018</w:t>
            </w:r>
          </w:p>
        </w:tc>
        <w:tc>
          <w:tcPr>
            <w:tcW w:w="1349" w:type="dxa"/>
            <w:vAlign w:val="top"/>
          </w:tcPr>
          <w:p>
            <w:pPr>
              <w:rPr>
                <w:rFonts w:ascii="Arial"/>
                <w:sz w:val="21"/>
              </w:rPr>
            </w:pPr>
            <w:r/>
          </w:p>
        </w:tc>
        <w:tc>
          <w:tcPr>
            <w:tcW w:w="1948" w:type="dxa"/>
            <w:vAlign w:val="top"/>
          </w:tcPr>
          <w:p>
            <w:pPr>
              <w:ind w:left="695"/>
              <w:spacing w:before="6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0.0018</w:t>
            </w:r>
          </w:p>
        </w:tc>
        <w:tc>
          <w:tcPr>
            <w:tcW w:w="1501" w:type="dxa"/>
            <w:vAlign w:val="top"/>
            <w:tcBorders>
              <w:right w:val="single" w:color="000000" w:sz="6" w:space="0"/>
            </w:tcBorders>
          </w:tcPr>
          <w:p>
            <w:pPr>
              <w:ind w:left="404"/>
              <w:spacing w:before="6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+0.0018</w:t>
            </w:r>
          </w:p>
        </w:tc>
      </w:tr>
      <w:tr>
        <w:trPr>
          <w:trHeight w:val="401" w:hRule="atLeast"/>
        </w:trPr>
        <w:tc>
          <w:tcPr>
            <w:tcW w:w="1596" w:type="dxa"/>
            <w:vAlign w:val="top"/>
            <w:vMerge w:val="restart"/>
            <w:tcBorders>
              <w:left w:val="single" w:color="000000" w:sz="6" w:space="0"/>
              <w:bottom w:val="nil"/>
            </w:tcBorders>
          </w:tcPr>
          <w:p>
            <w:pPr>
              <w:pStyle w:val="TableText"/>
              <w:ind w:left="393" w:right="380" w:hanging="14"/>
              <w:spacing w:before="167" w:line="252" w:lineRule="auto"/>
              <w:rPr/>
            </w:pPr>
            <w:r>
              <w:rPr>
                <w:spacing w:val="6"/>
              </w:rPr>
              <w:t>一般工业</w:t>
            </w:r>
            <w:r>
              <w:rPr>
                <w:spacing w:val="2"/>
              </w:rPr>
              <w:t>固体废物</w:t>
            </w:r>
          </w:p>
        </w:tc>
        <w:tc>
          <w:tcPr>
            <w:tcW w:w="1415" w:type="dxa"/>
            <w:vAlign w:val="top"/>
          </w:tcPr>
          <w:p>
            <w:pPr>
              <w:pStyle w:val="TableText"/>
              <w:ind w:left="392"/>
              <w:spacing w:before="99" w:line="228" w:lineRule="auto"/>
              <w:rPr/>
            </w:pPr>
            <w:r>
              <w:rPr>
                <w:spacing w:val="7"/>
              </w:rPr>
              <w:t>边角料</w:t>
            </w:r>
          </w:p>
        </w:tc>
        <w:tc>
          <w:tcPr>
            <w:tcW w:w="1699" w:type="dxa"/>
            <w:vAlign w:val="top"/>
          </w:tcPr>
          <w:p>
            <w:pPr>
              <w:rPr>
                <w:rFonts w:ascii="Arial"/>
                <w:sz w:val="21"/>
              </w:rPr>
            </w:pPr>
            <w:r/>
          </w:p>
        </w:tc>
        <w:tc>
          <w:tcPr>
            <w:tcW w:w="1108" w:type="dxa"/>
            <w:vAlign w:val="top"/>
          </w:tcPr>
          <w:p>
            <w:pPr>
              <w:rPr>
                <w:rFonts w:ascii="Arial"/>
                <w:sz w:val="21"/>
              </w:rPr>
            </w:pPr>
            <w:r/>
          </w:p>
        </w:tc>
        <w:tc>
          <w:tcPr>
            <w:tcW w:w="1663" w:type="dxa"/>
            <w:vAlign w:val="top"/>
          </w:tcPr>
          <w:p>
            <w:pPr>
              <w:rPr>
                <w:rFonts w:ascii="Arial"/>
                <w:sz w:val="21"/>
              </w:rPr>
            </w:pPr>
            <w:r/>
          </w:p>
        </w:tc>
        <w:tc>
          <w:tcPr>
            <w:tcW w:w="1513" w:type="dxa"/>
            <w:vAlign w:val="top"/>
          </w:tcPr>
          <w:p>
            <w:pPr>
              <w:ind w:left="579"/>
              <w:spacing w:before="6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0.16</w:t>
            </w:r>
          </w:p>
        </w:tc>
        <w:tc>
          <w:tcPr>
            <w:tcW w:w="1349" w:type="dxa"/>
            <w:vAlign w:val="top"/>
          </w:tcPr>
          <w:p>
            <w:pPr>
              <w:rPr>
                <w:rFonts w:ascii="Arial"/>
                <w:sz w:val="21"/>
              </w:rPr>
            </w:pPr>
            <w:r/>
          </w:p>
        </w:tc>
        <w:tc>
          <w:tcPr>
            <w:tcW w:w="1948" w:type="dxa"/>
            <w:vAlign w:val="top"/>
          </w:tcPr>
          <w:p>
            <w:pPr>
              <w:ind w:left="799"/>
              <w:spacing w:before="6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0.16</w:t>
            </w:r>
          </w:p>
        </w:tc>
        <w:tc>
          <w:tcPr>
            <w:tcW w:w="1501" w:type="dxa"/>
            <w:vAlign w:val="top"/>
            <w:tcBorders>
              <w:right w:val="single" w:color="000000" w:sz="6" w:space="0"/>
            </w:tcBorders>
          </w:tcPr>
          <w:p>
            <w:pPr>
              <w:ind w:left="510"/>
              <w:spacing w:before="69"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+0.16</w:t>
            </w:r>
          </w:p>
        </w:tc>
      </w:tr>
      <w:tr>
        <w:trPr>
          <w:trHeight w:val="401" w:hRule="atLeast"/>
        </w:trPr>
        <w:tc>
          <w:tcPr>
            <w:tcW w:w="1596" w:type="dxa"/>
            <w:vAlign w:val="top"/>
            <w:vMerge w:val="continue"/>
            <w:tcBorders>
              <w:left w:val="single" w:color="000000" w:sz="6" w:space="0"/>
              <w:top w:val="nil"/>
            </w:tcBorders>
          </w:tcPr>
          <w:p>
            <w:pPr>
              <w:rPr>
                <w:rFonts w:ascii="Arial"/>
                <w:sz w:val="21"/>
              </w:rPr>
            </w:pPr>
            <w:r/>
          </w:p>
        </w:tc>
        <w:tc>
          <w:tcPr>
            <w:tcW w:w="1415" w:type="dxa"/>
            <w:vAlign w:val="top"/>
          </w:tcPr>
          <w:p>
            <w:pPr>
              <w:pStyle w:val="TableText"/>
              <w:ind w:left="290"/>
              <w:spacing w:before="102" w:line="228" w:lineRule="auto"/>
              <w:rPr/>
            </w:pPr>
            <w:r>
              <w:rPr>
                <w:spacing w:val="6"/>
              </w:rPr>
              <w:t>不合格品</w:t>
            </w:r>
          </w:p>
        </w:tc>
        <w:tc>
          <w:tcPr>
            <w:tcW w:w="1699" w:type="dxa"/>
            <w:vAlign w:val="top"/>
          </w:tcPr>
          <w:p>
            <w:pPr>
              <w:rPr>
                <w:rFonts w:ascii="Arial"/>
                <w:sz w:val="21"/>
              </w:rPr>
            </w:pPr>
            <w:r/>
          </w:p>
        </w:tc>
        <w:tc>
          <w:tcPr>
            <w:tcW w:w="1108" w:type="dxa"/>
            <w:vAlign w:val="top"/>
          </w:tcPr>
          <w:p>
            <w:pPr>
              <w:rPr>
                <w:rFonts w:ascii="Arial"/>
                <w:sz w:val="21"/>
              </w:rPr>
            </w:pPr>
            <w:r/>
          </w:p>
        </w:tc>
        <w:tc>
          <w:tcPr>
            <w:tcW w:w="1663" w:type="dxa"/>
            <w:vAlign w:val="top"/>
          </w:tcPr>
          <w:p>
            <w:pPr>
              <w:rPr>
                <w:rFonts w:ascii="Arial"/>
                <w:sz w:val="21"/>
              </w:rPr>
            </w:pPr>
            <w:r/>
          </w:p>
        </w:tc>
        <w:tc>
          <w:tcPr>
            <w:tcW w:w="1513" w:type="dxa"/>
            <w:vAlign w:val="top"/>
          </w:tcPr>
          <w:p>
            <w:pPr>
              <w:ind w:left="579"/>
              <w:spacing w:before="7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0.32</w:t>
            </w:r>
          </w:p>
        </w:tc>
        <w:tc>
          <w:tcPr>
            <w:tcW w:w="1349" w:type="dxa"/>
            <w:vAlign w:val="top"/>
          </w:tcPr>
          <w:p>
            <w:pPr>
              <w:rPr>
                <w:rFonts w:ascii="Arial"/>
                <w:sz w:val="21"/>
              </w:rPr>
            </w:pPr>
            <w:r/>
          </w:p>
        </w:tc>
        <w:tc>
          <w:tcPr>
            <w:tcW w:w="1948" w:type="dxa"/>
            <w:vAlign w:val="top"/>
          </w:tcPr>
          <w:p>
            <w:pPr>
              <w:ind w:left="799"/>
              <w:spacing w:before="7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position w:val="2"/>
              </w:rPr>
              <w:t>0.32</w:t>
            </w:r>
          </w:p>
        </w:tc>
        <w:tc>
          <w:tcPr>
            <w:tcW w:w="1501" w:type="dxa"/>
            <w:vAlign w:val="top"/>
            <w:tcBorders>
              <w:right w:val="single" w:color="000000" w:sz="6" w:space="0"/>
            </w:tcBorders>
          </w:tcPr>
          <w:p>
            <w:pPr>
              <w:ind w:left="510"/>
              <w:spacing w:before="71"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+0.32</w:t>
            </w:r>
          </w:p>
        </w:tc>
      </w:tr>
      <w:tr>
        <w:trPr>
          <w:trHeight w:val="401" w:hRule="atLeast"/>
        </w:trPr>
        <w:tc>
          <w:tcPr>
            <w:tcW w:w="1596" w:type="dxa"/>
            <w:vAlign w:val="top"/>
            <w:vMerge w:val="restart"/>
            <w:tcBorders>
              <w:left w:val="single" w:color="000000" w:sz="6" w:space="0"/>
              <w:bottom w:val="nil"/>
            </w:tcBorders>
          </w:tcPr>
          <w:p>
            <w:pPr>
              <w:spacing w:line="306" w:lineRule="auto"/>
              <w:rPr>
                <w:rFonts w:ascii="Arial"/>
                <w:sz w:val="21"/>
              </w:rPr>
            </w:pPr>
            <w:r/>
          </w:p>
          <w:p>
            <w:pPr>
              <w:spacing w:line="306" w:lineRule="auto"/>
              <w:rPr>
                <w:rFonts w:ascii="Arial"/>
                <w:sz w:val="21"/>
              </w:rPr>
            </w:pPr>
            <w:r/>
          </w:p>
          <w:p>
            <w:pPr>
              <w:spacing w:line="306" w:lineRule="auto"/>
              <w:rPr>
                <w:rFonts w:ascii="Arial"/>
                <w:sz w:val="21"/>
              </w:rPr>
            </w:pPr>
            <w:r/>
          </w:p>
          <w:p>
            <w:pPr>
              <w:pStyle w:val="TableText"/>
              <w:ind w:left="378"/>
              <w:spacing w:before="65" w:line="229" w:lineRule="auto"/>
              <w:rPr/>
            </w:pPr>
            <w:r>
              <w:rPr>
                <w:spacing w:val="6"/>
              </w:rPr>
              <w:t>危险废物</w:t>
            </w:r>
          </w:p>
        </w:tc>
        <w:tc>
          <w:tcPr>
            <w:tcW w:w="1415" w:type="dxa"/>
            <w:vAlign w:val="top"/>
          </w:tcPr>
          <w:p>
            <w:pPr>
              <w:pStyle w:val="TableText"/>
              <w:ind w:left="498"/>
              <w:spacing w:before="101" w:line="230" w:lineRule="auto"/>
              <w:rPr/>
            </w:pPr>
            <w:r>
              <w:rPr>
                <w:spacing w:val="4"/>
              </w:rPr>
              <w:t>漆渣</w:t>
            </w:r>
          </w:p>
        </w:tc>
        <w:tc>
          <w:tcPr>
            <w:tcW w:w="1699" w:type="dxa"/>
            <w:vAlign w:val="top"/>
          </w:tcPr>
          <w:p>
            <w:pPr>
              <w:rPr>
                <w:rFonts w:ascii="Arial"/>
                <w:sz w:val="21"/>
              </w:rPr>
            </w:pPr>
            <w:r/>
          </w:p>
        </w:tc>
        <w:tc>
          <w:tcPr>
            <w:tcW w:w="1108" w:type="dxa"/>
            <w:vAlign w:val="top"/>
          </w:tcPr>
          <w:p>
            <w:pPr>
              <w:rPr>
                <w:rFonts w:ascii="Arial"/>
                <w:sz w:val="21"/>
              </w:rPr>
            </w:pPr>
            <w:r/>
          </w:p>
        </w:tc>
        <w:tc>
          <w:tcPr>
            <w:tcW w:w="1663" w:type="dxa"/>
            <w:vAlign w:val="top"/>
          </w:tcPr>
          <w:p>
            <w:pPr>
              <w:rPr>
                <w:rFonts w:ascii="Arial"/>
                <w:sz w:val="21"/>
              </w:rPr>
            </w:pPr>
            <w:r/>
          </w:p>
        </w:tc>
        <w:tc>
          <w:tcPr>
            <w:tcW w:w="1513" w:type="dxa"/>
            <w:vAlign w:val="top"/>
          </w:tcPr>
          <w:p>
            <w:pPr>
              <w:ind w:left="473"/>
              <w:spacing w:before="7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0.4235</w:t>
            </w:r>
          </w:p>
        </w:tc>
        <w:tc>
          <w:tcPr>
            <w:tcW w:w="1349" w:type="dxa"/>
            <w:vAlign w:val="top"/>
          </w:tcPr>
          <w:p>
            <w:pPr>
              <w:rPr>
                <w:rFonts w:ascii="Arial"/>
                <w:sz w:val="21"/>
              </w:rPr>
            </w:pPr>
            <w:r/>
          </w:p>
        </w:tc>
        <w:tc>
          <w:tcPr>
            <w:tcW w:w="1948" w:type="dxa"/>
            <w:vAlign w:val="top"/>
          </w:tcPr>
          <w:p>
            <w:pPr>
              <w:ind w:left="695"/>
              <w:spacing w:before="7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0.4235</w:t>
            </w:r>
          </w:p>
        </w:tc>
        <w:tc>
          <w:tcPr>
            <w:tcW w:w="1501" w:type="dxa"/>
            <w:vAlign w:val="top"/>
            <w:tcBorders>
              <w:right w:val="single" w:color="000000" w:sz="6" w:space="0"/>
            </w:tcBorders>
          </w:tcPr>
          <w:p>
            <w:pPr>
              <w:ind w:left="404"/>
              <w:spacing w:before="7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+0.4235</w:t>
            </w:r>
          </w:p>
        </w:tc>
      </w:tr>
      <w:tr>
        <w:trPr>
          <w:trHeight w:val="401" w:hRule="atLeast"/>
        </w:trPr>
        <w:tc>
          <w:tcPr>
            <w:tcW w:w="1596" w:type="dxa"/>
            <w:vAlign w:val="top"/>
            <w:vMerge w:val="continue"/>
            <w:tcBorders>
              <w:left w:val="single" w:color="000000" w:sz="6" w:space="0"/>
              <w:bottom w:val="nil"/>
              <w:top w:val="nil"/>
            </w:tcBorders>
          </w:tcPr>
          <w:p>
            <w:pPr>
              <w:rPr>
                <w:rFonts w:ascii="Arial"/>
                <w:sz w:val="21"/>
              </w:rPr>
            </w:pPr>
            <w:r/>
          </w:p>
        </w:tc>
        <w:tc>
          <w:tcPr>
            <w:tcW w:w="1415" w:type="dxa"/>
            <w:vAlign w:val="top"/>
          </w:tcPr>
          <w:p>
            <w:pPr>
              <w:pStyle w:val="TableText"/>
              <w:ind w:left="286"/>
              <w:spacing w:before="103" w:line="228" w:lineRule="auto"/>
              <w:rPr/>
            </w:pPr>
            <w:r>
              <w:rPr>
                <w:spacing w:val="7"/>
              </w:rPr>
              <w:t>废包装桶</w:t>
            </w:r>
          </w:p>
        </w:tc>
        <w:tc>
          <w:tcPr>
            <w:tcW w:w="1699" w:type="dxa"/>
            <w:vAlign w:val="top"/>
          </w:tcPr>
          <w:p>
            <w:pPr>
              <w:rPr>
                <w:rFonts w:ascii="Arial"/>
                <w:sz w:val="21"/>
              </w:rPr>
            </w:pPr>
            <w:r/>
          </w:p>
        </w:tc>
        <w:tc>
          <w:tcPr>
            <w:tcW w:w="1108" w:type="dxa"/>
            <w:vAlign w:val="top"/>
          </w:tcPr>
          <w:p>
            <w:pPr>
              <w:rPr>
                <w:rFonts w:ascii="Arial"/>
                <w:sz w:val="21"/>
              </w:rPr>
            </w:pPr>
            <w:r/>
          </w:p>
        </w:tc>
        <w:tc>
          <w:tcPr>
            <w:tcW w:w="1663" w:type="dxa"/>
            <w:vAlign w:val="top"/>
          </w:tcPr>
          <w:p>
            <w:pPr>
              <w:rPr>
                <w:rFonts w:ascii="Arial"/>
                <w:sz w:val="21"/>
              </w:rPr>
            </w:pPr>
            <w:r/>
          </w:p>
        </w:tc>
        <w:tc>
          <w:tcPr>
            <w:tcW w:w="1513" w:type="dxa"/>
            <w:vAlign w:val="top"/>
          </w:tcPr>
          <w:p>
            <w:pPr>
              <w:ind w:left="649"/>
              <w:spacing w:before="7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1.5</w:t>
            </w:r>
          </w:p>
        </w:tc>
        <w:tc>
          <w:tcPr>
            <w:tcW w:w="1349" w:type="dxa"/>
            <w:vAlign w:val="top"/>
          </w:tcPr>
          <w:p>
            <w:pPr>
              <w:rPr>
                <w:rFonts w:ascii="Arial"/>
                <w:sz w:val="21"/>
              </w:rPr>
            </w:pPr>
            <w:r/>
          </w:p>
        </w:tc>
        <w:tc>
          <w:tcPr>
            <w:tcW w:w="1948" w:type="dxa"/>
            <w:vAlign w:val="top"/>
          </w:tcPr>
          <w:p>
            <w:pPr>
              <w:ind w:left="868"/>
              <w:spacing w:before="7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1.5</w:t>
            </w:r>
          </w:p>
        </w:tc>
        <w:tc>
          <w:tcPr>
            <w:tcW w:w="1501" w:type="dxa"/>
            <w:vAlign w:val="top"/>
            <w:tcBorders>
              <w:right w:val="single" w:color="000000" w:sz="6" w:space="0"/>
            </w:tcBorders>
          </w:tcPr>
          <w:p>
            <w:pPr>
              <w:ind w:left="563"/>
              <w:spacing w:before="72"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w:t>
            </w:r>
            <w:r>
              <w:rPr>
                <w:rFonts w:ascii="Times New Roman" w:hAnsi="Times New Roman" w:eastAsia="Times New Roman" w:cs="Times New Roman"/>
                <w:sz w:val="20"/>
                <w:szCs w:val="20"/>
                <w:spacing w:val="-26"/>
                <w:position w:val="2"/>
              </w:rPr>
              <w:t xml:space="preserve"> </w:t>
            </w:r>
            <w:r>
              <w:rPr>
                <w:rFonts w:ascii="Times New Roman" w:hAnsi="Times New Roman" w:eastAsia="Times New Roman" w:cs="Times New Roman"/>
                <w:sz w:val="20"/>
                <w:szCs w:val="20"/>
                <w:spacing w:val="-3"/>
                <w:position w:val="2"/>
              </w:rPr>
              <w:t>1.5</w:t>
            </w:r>
          </w:p>
        </w:tc>
      </w:tr>
      <w:tr>
        <w:trPr>
          <w:trHeight w:val="401" w:hRule="atLeast"/>
        </w:trPr>
        <w:tc>
          <w:tcPr>
            <w:tcW w:w="1596" w:type="dxa"/>
            <w:vAlign w:val="top"/>
            <w:vMerge w:val="continue"/>
            <w:tcBorders>
              <w:left w:val="single" w:color="000000" w:sz="6" w:space="0"/>
              <w:bottom w:val="nil"/>
              <w:top w:val="nil"/>
            </w:tcBorders>
          </w:tcPr>
          <w:p>
            <w:pPr>
              <w:rPr>
                <w:rFonts w:ascii="Arial"/>
                <w:sz w:val="21"/>
              </w:rPr>
            </w:pPr>
            <w:r/>
          </w:p>
        </w:tc>
        <w:tc>
          <w:tcPr>
            <w:tcW w:w="1415" w:type="dxa"/>
            <w:vAlign w:val="top"/>
          </w:tcPr>
          <w:p>
            <w:pPr>
              <w:pStyle w:val="TableText"/>
              <w:ind w:left="286"/>
              <w:spacing w:before="105" w:line="229" w:lineRule="auto"/>
              <w:rPr/>
            </w:pPr>
            <w:r>
              <w:rPr>
                <w:spacing w:val="7"/>
              </w:rPr>
              <w:t>废活性炭</w:t>
            </w:r>
          </w:p>
        </w:tc>
        <w:tc>
          <w:tcPr>
            <w:tcW w:w="1699" w:type="dxa"/>
            <w:vAlign w:val="top"/>
          </w:tcPr>
          <w:p>
            <w:pPr>
              <w:rPr>
                <w:rFonts w:ascii="Arial"/>
                <w:sz w:val="21"/>
              </w:rPr>
            </w:pPr>
            <w:r/>
          </w:p>
        </w:tc>
        <w:tc>
          <w:tcPr>
            <w:tcW w:w="1108" w:type="dxa"/>
            <w:vAlign w:val="top"/>
          </w:tcPr>
          <w:p>
            <w:pPr>
              <w:rPr>
                <w:rFonts w:ascii="Arial"/>
                <w:sz w:val="21"/>
              </w:rPr>
            </w:pPr>
            <w:r/>
          </w:p>
        </w:tc>
        <w:tc>
          <w:tcPr>
            <w:tcW w:w="1663" w:type="dxa"/>
            <w:vAlign w:val="top"/>
          </w:tcPr>
          <w:p>
            <w:pPr>
              <w:rPr>
                <w:rFonts w:ascii="Arial"/>
                <w:sz w:val="21"/>
              </w:rPr>
            </w:pPr>
            <w:r/>
          </w:p>
        </w:tc>
        <w:tc>
          <w:tcPr>
            <w:tcW w:w="1513" w:type="dxa"/>
            <w:vAlign w:val="top"/>
          </w:tcPr>
          <w:p>
            <w:pPr>
              <w:ind w:left="474"/>
              <w:spacing w:before="7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7.3473</w:t>
            </w:r>
          </w:p>
        </w:tc>
        <w:tc>
          <w:tcPr>
            <w:tcW w:w="1349" w:type="dxa"/>
            <w:vAlign w:val="top"/>
          </w:tcPr>
          <w:p>
            <w:pPr>
              <w:rPr>
                <w:rFonts w:ascii="Arial"/>
                <w:sz w:val="21"/>
              </w:rPr>
            </w:pPr>
            <w:r/>
          </w:p>
        </w:tc>
        <w:tc>
          <w:tcPr>
            <w:tcW w:w="1948" w:type="dxa"/>
            <w:vAlign w:val="top"/>
          </w:tcPr>
          <w:p>
            <w:pPr>
              <w:ind w:left="696"/>
              <w:spacing w:before="7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7.3473</w:t>
            </w:r>
          </w:p>
        </w:tc>
        <w:tc>
          <w:tcPr>
            <w:tcW w:w="1501" w:type="dxa"/>
            <w:vAlign w:val="top"/>
            <w:tcBorders>
              <w:right w:val="single" w:color="000000" w:sz="6" w:space="0"/>
            </w:tcBorders>
          </w:tcPr>
          <w:p>
            <w:pPr>
              <w:ind w:left="404"/>
              <w:spacing w:before="7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4"/>
                <w:position w:val="2"/>
              </w:rPr>
              <w:t>+7.3473</w:t>
            </w:r>
          </w:p>
        </w:tc>
      </w:tr>
      <w:tr>
        <w:trPr>
          <w:trHeight w:val="401" w:hRule="atLeast"/>
        </w:trPr>
        <w:tc>
          <w:tcPr>
            <w:tcW w:w="1596" w:type="dxa"/>
            <w:vAlign w:val="top"/>
            <w:vMerge w:val="continue"/>
            <w:tcBorders>
              <w:left w:val="single" w:color="000000" w:sz="6" w:space="0"/>
              <w:bottom w:val="nil"/>
              <w:top w:val="nil"/>
            </w:tcBorders>
          </w:tcPr>
          <w:p>
            <w:pPr>
              <w:rPr>
                <w:rFonts w:ascii="Arial"/>
                <w:sz w:val="21"/>
              </w:rPr>
            </w:pPr>
            <w:r/>
          </w:p>
        </w:tc>
        <w:tc>
          <w:tcPr>
            <w:tcW w:w="1415" w:type="dxa"/>
            <w:vAlign w:val="top"/>
          </w:tcPr>
          <w:p>
            <w:pPr>
              <w:pStyle w:val="TableText"/>
              <w:ind w:left="184"/>
              <w:spacing w:before="105" w:line="228" w:lineRule="auto"/>
              <w:rPr/>
            </w:pPr>
            <w:r>
              <w:rPr>
                <w:spacing w:val="7"/>
              </w:rPr>
              <w:t>水帘柜废水</w:t>
            </w:r>
          </w:p>
        </w:tc>
        <w:tc>
          <w:tcPr>
            <w:tcW w:w="1699" w:type="dxa"/>
            <w:vAlign w:val="top"/>
          </w:tcPr>
          <w:p>
            <w:pPr>
              <w:rPr>
                <w:rFonts w:ascii="Arial"/>
                <w:sz w:val="21"/>
              </w:rPr>
            </w:pPr>
            <w:r/>
          </w:p>
        </w:tc>
        <w:tc>
          <w:tcPr>
            <w:tcW w:w="1108" w:type="dxa"/>
            <w:vAlign w:val="top"/>
          </w:tcPr>
          <w:p>
            <w:pPr>
              <w:rPr>
                <w:rFonts w:ascii="Arial"/>
                <w:sz w:val="21"/>
              </w:rPr>
            </w:pPr>
            <w:r/>
          </w:p>
        </w:tc>
        <w:tc>
          <w:tcPr>
            <w:tcW w:w="1663" w:type="dxa"/>
            <w:vAlign w:val="top"/>
          </w:tcPr>
          <w:p>
            <w:pPr>
              <w:rPr>
                <w:rFonts w:ascii="Arial"/>
                <w:sz w:val="21"/>
              </w:rPr>
            </w:pPr>
            <w:r/>
          </w:p>
        </w:tc>
        <w:tc>
          <w:tcPr>
            <w:tcW w:w="1513" w:type="dxa"/>
            <w:vAlign w:val="top"/>
          </w:tcPr>
          <w:p>
            <w:pPr>
              <w:ind w:left="632"/>
              <w:spacing w:before="7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7.2</w:t>
            </w:r>
          </w:p>
        </w:tc>
        <w:tc>
          <w:tcPr>
            <w:tcW w:w="1349" w:type="dxa"/>
            <w:vAlign w:val="top"/>
          </w:tcPr>
          <w:p>
            <w:pPr>
              <w:rPr>
                <w:rFonts w:ascii="Arial"/>
                <w:sz w:val="21"/>
              </w:rPr>
            </w:pPr>
            <w:r/>
          </w:p>
        </w:tc>
        <w:tc>
          <w:tcPr>
            <w:tcW w:w="1948" w:type="dxa"/>
            <w:vAlign w:val="top"/>
          </w:tcPr>
          <w:p>
            <w:pPr>
              <w:ind w:left="852"/>
              <w:spacing w:before="7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7.2</w:t>
            </w:r>
          </w:p>
        </w:tc>
        <w:tc>
          <w:tcPr>
            <w:tcW w:w="1501" w:type="dxa"/>
            <w:vAlign w:val="top"/>
            <w:tcBorders>
              <w:right w:val="single" w:color="000000" w:sz="6" w:space="0"/>
            </w:tcBorders>
          </w:tcPr>
          <w:p>
            <w:pPr>
              <w:ind w:left="563"/>
              <w:spacing w:before="74"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+7.2</w:t>
            </w:r>
          </w:p>
        </w:tc>
      </w:tr>
      <w:tr>
        <w:trPr>
          <w:trHeight w:val="562" w:hRule="atLeast"/>
        </w:trPr>
        <w:tc>
          <w:tcPr>
            <w:tcW w:w="1596" w:type="dxa"/>
            <w:vAlign w:val="top"/>
            <w:vMerge w:val="continue"/>
            <w:tcBorders>
              <w:left w:val="single" w:color="000000" w:sz="6" w:space="0"/>
              <w:bottom w:val="single" w:color="000000" w:sz="6" w:space="0"/>
              <w:top w:val="nil"/>
            </w:tcBorders>
          </w:tcPr>
          <w:p>
            <w:pPr>
              <w:rPr>
                <w:rFonts w:ascii="Arial"/>
                <w:sz w:val="21"/>
              </w:rPr>
            </w:pPr>
            <w:r/>
          </w:p>
        </w:tc>
        <w:tc>
          <w:tcPr>
            <w:tcW w:w="1415" w:type="dxa"/>
            <w:vAlign w:val="top"/>
            <w:tcBorders>
              <w:bottom w:val="single" w:color="000000" w:sz="6" w:space="0"/>
            </w:tcBorders>
          </w:tcPr>
          <w:p>
            <w:pPr>
              <w:pStyle w:val="TableText"/>
              <w:ind w:left="604" w:right="187" w:hanging="414"/>
              <w:spacing w:before="45" w:line="234" w:lineRule="auto"/>
              <w:rPr/>
            </w:pPr>
            <w:r>
              <w:rPr>
                <w:spacing w:val="6"/>
              </w:rPr>
              <w:t>喷枪清洗废</w:t>
            </w:r>
            <w:r>
              <w:rPr/>
              <w:t>水</w:t>
            </w:r>
          </w:p>
        </w:tc>
        <w:tc>
          <w:tcPr>
            <w:tcW w:w="1699" w:type="dxa"/>
            <w:vAlign w:val="top"/>
            <w:tcBorders>
              <w:bottom w:val="single" w:color="000000" w:sz="6" w:space="0"/>
            </w:tcBorders>
          </w:tcPr>
          <w:p>
            <w:pPr>
              <w:rPr>
                <w:rFonts w:ascii="Arial"/>
                <w:sz w:val="21"/>
              </w:rPr>
            </w:pPr>
            <w:r/>
          </w:p>
        </w:tc>
        <w:tc>
          <w:tcPr>
            <w:tcW w:w="1108" w:type="dxa"/>
            <w:vAlign w:val="top"/>
            <w:tcBorders>
              <w:bottom w:val="single" w:color="000000" w:sz="6" w:space="0"/>
            </w:tcBorders>
          </w:tcPr>
          <w:p>
            <w:pPr>
              <w:rPr>
                <w:rFonts w:ascii="Arial"/>
                <w:sz w:val="21"/>
              </w:rPr>
            </w:pPr>
            <w:r/>
          </w:p>
        </w:tc>
        <w:tc>
          <w:tcPr>
            <w:tcW w:w="1663" w:type="dxa"/>
            <w:vAlign w:val="top"/>
            <w:tcBorders>
              <w:bottom w:val="single" w:color="000000" w:sz="6" w:space="0"/>
            </w:tcBorders>
          </w:tcPr>
          <w:p>
            <w:pPr>
              <w:rPr>
                <w:rFonts w:ascii="Arial"/>
                <w:sz w:val="21"/>
              </w:rPr>
            </w:pPr>
            <w:r/>
          </w:p>
        </w:tc>
        <w:tc>
          <w:tcPr>
            <w:tcW w:w="1513" w:type="dxa"/>
            <w:vAlign w:val="top"/>
            <w:tcBorders>
              <w:bottom w:val="single" w:color="000000" w:sz="6" w:space="0"/>
            </w:tcBorders>
          </w:tcPr>
          <w:p>
            <w:pPr>
              <w:ind w:left="632"/>
              <w:spacing w:before="15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0.9</w:t>
            </w:r>
          </w:p>
        </w:tc>
        <w:tc>
          <w:tcPr>
            <w:tcW w:w="1349" w:type="dxa"/>
            <w:vAlign w:val="top"/>
            <w:tcBorders>
              <w:bottom w:val="single" w:color="000000" w:sz="6" w:space="0"/>
            </w:tcBorders>
          </w:tcPr>
          <w:p>
            <w:pPr>
              <w:rPr>
                <w:rFonts w:ascii="Arial"/>
                <w:sz w:val="21"/>
              </w:rPr>
            </w:pPr>
            <w:r/>
          </w:p>
        </w:tc>
        <w:tc>
          <w:tcPr>
            <w:tcW w:w="1948" w:type="dxa"/>
            <w:vAlign w:val="top"/>
            <w:tcBorders>
              <w:bottom w:val="single" w:color="000000" w:sz="6" w:space="0"/>
            </w:tcBorders>
          </w:tcPr>
          <w:p>
            <w:pPr>
              <w:ind w:left="851"/>
              <w:spacing w:before="15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position w:val="2"/>
              </w:rPr>
              <w:t>0.9</w:t>
            </w:r>
          </w:p>
        </w:tc>
        <w:tc>
          <w:tcPr>
            <w:tcW w:w="1501" w:type="dxa"/>
            <w:vAlign w:val="top"/>
            <w:tcBorders>
              <w:bottom w:val="single" w:color="000000" w:sz="6" w:space="0"/>
              <w:right w:val="single" w:color="000000" w:sz="6" w:space="0"/>
            </w:tcBorders>
          </w:tcPr>
          <w:p>
            <w:pPr>
              <w:ind w:left="563"/>
              <w:spacing w:before="150" w:line="274" w:lineRule="exact"/>
              <w:rPr>
                <w:rFonts w:ascii="Times New Roman" w:hAnsi="Times New Roman" w:eastAsia="Times New Roman" w:cs="Times New Roman"/>
                <w:sz w:val="20"/>
                <w:szCs w:val="20"/>
              </w:rPr>
            </w:pPr>
            <w:r>
              <w:rPr>
                <w:rFonts w:ascii="Times New Roman" w:hAnsi="Times New Roman" w:eastAsia="Times New Roman" w:cs="Times New Roman"/>
                <w:sz w:val="20"/>
                <w:szCs w:val="20"/>
                <w:spacing w:val="3"/>
                <w:position w:val="2"/>
              </w:rPr>
              <w:t>+0.9</w:t>
            </w:r>
          </w:p>
        </w:tc>
      </w:tr>
    </w:tbl>
    <w:p>
      <w:pPr>
        <w:spacing w:before="223" w:line="226" w:lineRule="auto"/>
        <w:rPr>
          <w:rFonts w:ascii="SimSun" w:hAnsi="SimSun" w:eastAsia="SimSun" w:cs="SimSun"/>
          <w:sz w:val="20"/>
          <w:szCs w:val="20"/>
        </w:rPr>
      </w:pPr>
      <w:r>
        <w:rPr>
          <w:rFonts w:ascii="SimSun" w:hAnsi="SimSun" w:eastAsia="SimSun" w:cs="SimSun"/>
          <w:sz w:val="20"/>
          <w:szCs w:val="20"/>
          <w:spacing w:val="1"/>
        </w:rPr>
        <w:t>注：⑥=①+③+④-⑤;</w:t>
      </w:r>
      <w:r>
        <w:rPr>
          <w:rFonts w:ascii="SimSun" w:hAnsi="SimSun" w:eastAsia="SimSun" w:cs="SimSun"/>
          <w:sz w:val="20"/>
          <w:szCs w:val="20"/>
          <w:spacing w:val="31"/>
        </w:rPr>
        <w:t xml:space="preserve"> </w:t>
      </w:r>
      <w:r>
        <w:rPr>
          <w:rFonts w:ascii="SimSun" w:hAnsi="SimSun" w:eastAsia="SimSun" w:cs="SimSun"/>
          <w:sz w:val="20"/>
          <w:szCs w:val="20"/>
          <w:spacing w:val="1"/>
        </w:rPr>
        <w:t>⑦=⑥-①</w:t>
      </w:r>
    </w:p>
    <w:p>
      <w:pPr>
        <w:pStyle w:val="BodyText"/>
        <w:spacing w:line="252"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ind w:left="6677"/>
        <w:spacing w:before="92" w:line="226" w:lineRule="auto"/>
        <w:rPr>
          <w:rFonts w:ascii="SimSun" w:hAnsi="SimSun" w:eastAsia="SimSun" w:cs="SimSun"/>
          <w:sz w:val="28"/>
          <w:szCs w:val="28"/>
        </w:rPr>
      </w:pPr>
      <w:r>
        <w:rPr>
          <w:rFonts w:ascii="SimSun" w:hAnsi="SimSun" w:eastAsia="SimSun" w:cs="SimSun"/>
          <w:sz w:val="28"/>
          <w:szCs w:val="28"/>
          <w:spacing w:val="-4"/>
        </w:rPr>
        <w:t>—</w:t>
      </w:r>
      <w:r>
        <w:rPr>
          <w:rFonts w:ascii="SimSun" w:hAnsi="SimSun" w:eastAsia="SimSun" w:cs="SimSun"/>
          <w:sz w:val="28"/>
          <w:szCs w:val="28"/>
          <w:spacing w:val="75"/>
        </w:rPr>
        <w:t xml:space="preserve"> </w:t>
      </w:r>
      <w:r>
        <w:rPr>
          <w:rFonts w:ascii="SimSun" w:hAnsi="SimSun" w:eastAsia="SimSun" w:cs="SimSun"/>
          <w:sz w:val="25"/>
          <w:szCs w:val="25"/>
          <w:spacing w:val="-4"/>
        </w:rPr>
        <w:t>50</w:t>
      </w:r>
      <w:r>
        <w:rPr>
          <w:rFonts w:ascii="SimSun" w:hAnsi="SimSun" w:eastAsia="SimSun" w:cs="SimSun"/>
          <w:sz w:val="25"/>
          <w:szCs w:val="25"/>
          <w:spacing w:val="83"/>
        </w:rPr>
        <w:t xml:space="preserve"> </w:t>
      </w:r>
      <w:r>
        <w:rPr>
          <w:rFonts w:ascii="SimSun" w:hAnsi="SimSun" w:eastAsia="SimSun" w:cs="SimSun"/>
          <w:sz w:val="28"/>
          <w:szCs w:val="28"/>
          <w:spacing w:val="-4"/>
        </w:rPr>
        <w:t>—</w:t>
      </w:r>
    </w:p>
    <w:sectPr>
      <w:footerReference w:type="default" r:id="rId66"/>
      <w:pgSz w:w="16839" w:h="11906"/>
      <w:pgMar w:top="1012" w:right="1515" w:bottom="400" w:left="1140"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KaiTi">
    <w:panose1 w:val="02010609060101010101"/>
    <w:charset w:val="86"/>
    <w:family w:val="auto"/>
    <w:pitch w:val="default"/>
    <w:sig w:usb0="800002BF" w:usb1="38CF7CFA" w:usb2="00000016" w:usb3="00000000" w:csb0="00040001" w:csb1="00000000"/>
  </w:font>
  <w:font w:name="Microsoft YaHei">
    <w:panose1 w:val="020B0503020204020204"/>
    <w:charset w:val="86"/>
    <w:family w:val="auto"/>
    <w:pitch w:val="variable"/>
    <w:sig w:usb0="80000287" w:usb1="2ACF3C50" w:usb2="00000016" w:usb3="00000000" w:csb0="0004001F" w:csb1="00000000"/>
  </w:font>
  <w:font w:name="Times New Roman">
    <w:panose1 w:val="02020603050405020304"/>
    <w:charset w:val="00"/>
    <w:family w:val="auto"/>
    <w:pitch w:val="variable"/>
    <w:sig w:usb0="E0002EFF" w:usb1="C000785B" w:usb2="00000009" w:usb3="00000000" w:csb0="400001FF" w:csb1="FFFF0000"/>
  </w:font>
  <w:font w:name="NSimSun">
    <w:panose1 w:val="02010609030101010101"/>
    <w:charset w:val="86"/>
    <w:family w:val="auto"/>
    <w:pitch w:val="default"/>
    <w:sig w:usb0="00000203" w:usb1="288F0000" w:usb2="00000006" w:usb3="00000000" w:csb0="00040001"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05"/>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5"/>
        <w:position w:val="1"/>
      </w:rPr>
      <w:t>—</w:t>
    </w:r>
    <w:r>
      <w:rPr>
        <w:rFonts w:ascii="Times New Roman" w:hAnsi="Times New Roman" w:eastAsia="Times New Roman" w:cs="Times New Roman"/>
        <w:sz w:val="28"/>
        <w:szCs w:val="28"/>
        <w:spacing w:val="5"/>
        <w:position w:val="1"/>
      </w:rPr>
      <w:t xml:space="preserve">   </w:t>
    </w:r>
    <w:r>
      <w:rPr>
        <w:rFonts w:ascii="Times New Roman" w:hAnsi="Times New Roman" w:eastAsia="Times New Roman" w:cs="Times New Roman"/>
        <w:sz w:val="25"/>
        <w:szCs w:val="25"/>
        <w:spacing w:val="-5"/>
        <w:position w:val="1"/>
      </w:rPr>
      <w:t>1</w:t>
    </w:r>
    <w:r>
      <w:rPr>
        <w:rFonts w:ascii="Times New Roman" w:hAnsi="Times New Roman" w:eastAsia="Times New Roman" w:cs="Times New Roman"/>
        <w:sz w:val="25"/>
        <w:szCs w:val="25"/>
        <w:spacing w:val="4"/>
        <w:position w:val="1"/>
      </w:rPr>
      <w:t xml:space="preserve">   </w:t>
    </w:r>
    <w:r>
      <w:rPr>
        <w:rFonts w:ascii="Times New Roman" w:hAnsi="Times New Roman" w:eastAsia="Times New Roman" w:cs="Times New Roman"/>
        <w:sz w:val="28"/>
        <w:szCs w:val="28"/>
        <w:spacing w:val="-5"/>
        <w:position w:val="1"/>
      </w:rPr>
      <w:t>—</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7"/>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1"/>
      </w:rPr>
      <w:t>—</w:t>
    </w:r>
    <w:r>
      <w:rPr>
        <w:rFonts w:ascii="Times New Roman" w:hAnsi="Times New Roman" w:eastAsia="Times New Roman" w:cs="Times New Roman"/>
        <w:sz w:val="28"/>
        <w:szCs w:val="28"/>
        <w:spacing w:val="31"/>
        <w:position w:val="1"/>
      </w:rPr>
      <w:t xml:space="preserve">  </w:t>
    </w:r>
    <w:r>
      <w:rPr>
        <w:rFonts w:ascii="Times New Roman" w:hAnsi="Times New Roman" w:eastAsia="Times New Roman" w:cs="Times New Roman"/>
        <w:sz w:val="25"/>
        <w:szCs w:val="25"/>
        <w:spacing w:val="3"/>
        <w:position w:val="1"/>
      </w:rPr>
      <w:t>2</w:t>
    </w:r>
    <w:r>
      <w:rPr>
        <w:rFonts w:ascii="Times New Roman" w:hAnsi="Times New Roman" w:eastAsia="Times New Roman" w:cs="Times New Roman"/>
        <w:sz w:val="25"/>
        <w:szCs w:val="25"/>
        <w:spacing w:val="4"/>
        <w:position w:val="1"/>
      </w:rPr>
      <w:t xml:space="preserve">   </w:t>
    </w:r>
    <w:r>
      <w:rPr>
        <w:rFonts w:ascii="Times New Roman" w:hAnsi="Times New Roman" w:eastAsia="Times New Roman" w:cs="Times New Roman"/>
        <w:sz w:val="28"/>
        <w:szCs w:val="28"/>
        <w:spacing w:val="3"/>
        <w:position w:val="1"/>
      </w:rPr>
      <w:t>—</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05"/>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position w:val="2"/>
      </w:rPr>
      <w:t>—</w:t>
    </w:r>
    <w:r>
      <w:rPr>
        <w:rFonts w:ascii="Times New Roman" w:hAnsi="Times New Roman" w:eastAsia="Times New Roman" w:cs="Times New Roman"/>
        <w:sz w:val="28"/>
        <w:szCs w:val="28"/>
        <w:spacing w:val="34"/>
        <w:position w:val="2"/>
      </w:rPr>
      <w:t xml:space="preserve">  </w:t>
    </w:r>
    <w:r>
      <w:rPr>
        <w:rFonts w:ascii="Times New Roman" w:hAnsi="Times New Roman" w:eastAsia="Times New Roman" w:cs="Times New Roman"/>
        <w:sz w:val="25"/>
        <w:szCs w:val="25"/>
        <w:spacing w:val="1"/>
        <w:position w:val="2"/>
      </w:rPr>
      <w:t>3</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1"/>
        <w:position w:val="2"/>
      </w:rPr>
      <w:t>—</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7"/>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1"/>
      </w:rPr>
      <w:t>—</w:t>
    </w:r>
    <w:r>
      <w:rPr>
        <w:rFonts w:ascii="Times New Roman" w:hAnsi="Times New Roman" w:eastAsia="Times New Roman" w:cs="Times New Roman"/>
        <w:sz w:val="28"/>
        <w:szCs w:val="28"/>
        <w:spacing w:val="31"/>
        <w:position w:val="1"/>
      </w:rPr>
      <w:t xml:space="preserve">  </w:t>
    </w:r>
    <w:r>
      <w:rPr>
        <w:rFonts w:ascii="Times New Roman" w:hAnsi="Times New Roman" w:eastAsia="Times New Roman" w:cs="Times New Roman"/>
        <w:sz w:val="25"/>
        <w:szCs w:val="25"/>
        <w:spacing w:val="3"/>
        <w:position w:val="1"/>
      </w:rPr>
      <w:t>4</w:t>
    </w:r>
    <w:r>
      <w:rPr>
        <w:rFonts w:ascii="Times New Roman" w:hAnsi="Times New Roman" w:eastAsia="Times New Roman" w:cs="Times New Roman"/>
        <w:sz w:val="25"/>
        <w:szCs w:val="25"/>
        <w:spacing w:val="4"/>
        <w:position w:val="1"/>
      </w:rPr>
      <w:t xml:space="preserve">   </w:t>
    </w:r>
    <w:r>
      <w:rPr>
        <w:rFonts w:ascii="Times New Roman" w:hAnsi="Times New Roman" w:eastAsia="Times New Roman" w:cs="Times New Roman"/>
        <w:sz w:val="28"/>
        <w:szCs w:val="28"/>
        <w:spacing w:val="3"/>
        <w:position w:val="1"/>
      </w:rPr>
      <w:t>—</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05"/>
      <w:spacing w:line="182" w:lineRule="auto"/>
      <w:rPr>
        <w:rFonts w:ascii="Times New Roman" w:hAnsi="Times New Roman" w:eastAsia="Times New Roman" w:cs="Times New Roman"/>
        <w:sz w:val="25"/>
        <w:szCs w:val="25"/>
      </w:rPr>
    </w:pPr>
    <w:r>
      <w:rPr>
        <w:rFonts w:ascii="Times New Roman" w:hAnsi="Times New Roman" w:eastAsia="Times New Roman" w:cs="Times New Roman"/>
        <w:sz w:val="25"/>
        <w:szCs w:val="25"/>
        <w:spacing w:val="14"/>
      </w:rPr>
      <w:t>—   5</w:t>
    </w:r>
    <w:r>
      <w:rPr>
        <w:rFonts w:ascii="Times New Roman" w:hAnsi="Times New Roman" w:eastAsia="Times New Roman" w:cs="Times New Roman"/>
        <w:sz w:val="25"/>
        <w:szCs w:val="25"/>
        <w:spacing w:val="3"/>
      </w:rPr>
      <w:t xml:space="preserve">   </w:t>
    </w:r>
    <w:r>
      <w:rPr>
        <w:rFonts w:ascii="Times New Roman" w:hAnsi="Times New Roman" w:eastAsia="Times New Roman" w:cs="Times New Roman"/>
        <w:sz w:val="25"/>
        <w:szCs w:val="25"/>
        <w:spacing w:val="14"/>
      </w:rPr>
      <w:t>—</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7"/>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position w:val="2"/>
      </w:rPr>
      <w:t>—</w:t>
    </w:r>
    <w:r>
      <w:rPr>
        <w:rFonts w:ascii="Times New Roman" w:hAnsi="Times New Roman" w:eastAsia="Times New Roman" w:cs="Times New Roman"/>
        <w:sz w:val="28"/>
        <w:szCs w:val="28"/>
        <w:spacing w:val="34"/>
        <w:position w:val="2"/>
      </w:rPr>
      <w:t xml:space="preserve">  </w:t>
    </w:r>
    <w:r>
      <w:rPr>
        <w:rFonts w:ascii="Times New Roman" w:hAnsi="Times New Roman" w:eastAsia="Times New Roman" w:cs="Times New Roman"/>
        <w:sz w:val="25"/>
        <w:szCs w:val="25"/>
        <w:spacing w:val="1"/>
        <w:position w:val="2"/>
      </w:rPr>
      <w:t>6</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1"/>
        <w:position w:val="2"/>
      </w:rPr>
      <w:t>—</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05"/>
      <w:spacing w:line="182" w:lineRule="auto"/>
      <w:rPr>
        <w:rFonts w:ascii="Times New Roman" w:hAnsi="Times New Roman" w:eastAsia="Times New Roman" w:cs="Times New Roman"/>
        <w:sz w:val="25"/>
        <w:szCs w:val="25"/>
      </w:rPr>
    </w:pPr>
    <w:r>
      <w:rPr>
        <w:rFonts w:ascii="Times New Roman" w:hAnsi="Times New Roman" w:eastAsia="Times New Roman" w:cs="Times New Roman"/>
        <w:sz w:val="25"/>
        <w:szCs w:val="25"/>
        <w:spacing w:val="22"/>
      </w:rPr>
      <w:t>—</w:t>
    </w:r>
    <w:r>
      <w:rPr>
        <w:rFonts w:ascii="Times New Roman" w:hAnsi="Times New Roman" w:eastAsia="Times New Roman" w:cs="Times New Roman"/>
        <w:sz w:val="25"/>
        <w:szCs w:val="25"/>
        <w:spacing w:val="6"/>
      </w:rPr>
      <w:t xml:space="preserve">   </w:t>
    </w:r>
    <w:r>
      <w:rPr>
        <w:rFonts w:ascii="Times New Roman" w:hAnsi="Times New Roman" w:eastAsia="Times New Roman" w:cs="Times New Roman"/>
        <w:sz w:val="25"/>
        <w:szCs w:val="25"/>
        <w:spacing w:val="22"/>
      </w:rPr>
      <w:t>7</w:t>
    </w:r>
    <w:r>
      <w:rPr>
        <w:rFonts w:ascii="Times New Roman" w:hAnsi="Times New Roman" w:eastAsia="Times New Roman" w:cs="Times New Roman"/>
        <w:sz w:val="25"/>
        <w:szCs w:val="25"/>
        <w:spacing w:val="3"/>
      </w:rPr>
      <w:t xml:space="preserve">   </w:t>
    </w:r>
    <w:r>
      <w:rPr>
        <w:rFonts w:ascii="Times New Roman" w:hAnsi="Times New Roman" w:eastAsia="Times New Roman" w:cs="Times New Roman"/>
        <w:sz w:val="25"/>
        <w:szCs w:val="25"/>
        <w:spacing w:val="22"/>
      </w:rPr>
      <w:t>—</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7"/>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position w:val="2"/>
      </w:rPr>
      <w:t>—   </w:t>
    </w:r>
    <w:r>
      <w:rPr>
        <w:rFonts w:ascii="Times New Roman" w:hAnsi="Times New Roman" w:eastAsia="Times New Roman" w:cs="Times New Roman"/>
        <w:sz w:val="25"/>
        <w:szCs w:val="25"/>
        <w:position w:val="2"/>
      </w:rPr>
      <w:t>8</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position w:val="2"/>
      </w:rPr>
      <w:t>—</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605"/>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position w:val="2"/>
      </w:rPr>
      <w:t>—</w:t>
    </w:r>
    <w:r>
      <w:rPr>
        <w:rFonts w:ascii="Times New Roman" w:hAnsi="Times New Roman" w:eastAsia="Times New Roman" w:cs="Times New Roman"/>
        <w:sz w:val="28"/>
        <w:szCs w:val="28"/>
        <w:spacing w:val="34"/>
        <w:position w:val="2"/>
      </w:rPr>
      <w:t xml:space="preserve">  </w:t>
    </w:r>
    <w:r>
      <w:rPr>
        <w:rFonts w:ascii="Times New Roman" w:hAnsi="Times New Roman" w:eastAsia="Times New Roman" w:cs="Times New Roman"/>
        <w:sz w:val="25"/>
        <w:szCs w:val="25"/>
        <w:spacing w:val="1"/>
        <w:position w:val="2"/>
      </w:rPr>
      <w:t>9</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1"/>
        <w:position w:val="2"/>
      </w:rPr>
      <w:t>—</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7"/>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2"/>
      </w:rPr>
      <w:t>—</w:t>
    </w:r>
    <w:r>
      <w:rPr>
        <w:rFonts w:ascii="Times New Roman" w:hAnsi="Times New Roman" w:eastAsia="Times New Roman" w:cs="Times New Roman"/>
        <w:sz w:val="28"/>
        <w:szCs w:val="28"/>
        <w:spacing w:val="6"/>
        <w:position w:val="2"/>
      </w:rPr>
      <w:t xml:space="preserve">   </w:t>
    </w:r>
    <w:r>
      <w:rPr>
        <w:rFonts w:ascii="Times New Roman" w:hAnsi="Times New Roman" w:eastAsia="Times New Roman" w:cs="Times New Roman"/>
        <w:sz w:val="25"/>
        <w:szCs w:val="25"/>
        <w:spacing w:val="-3"/>
        <w:position w:val="2"/>
      </w:rPr>
      <w:t>10</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3"/>
        <w:position w:val="2"/>
      </w:rPr>
      <w:t>—</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76"/>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1"/>
      </w:rPr>
      <w:t>—</w:t>
    </w:r>
    <w:r>
      <w:rPr>
        <w:rFonts w:ascii="Times New Roman" w:hAnsi="Times New Roman" w:eastAsia="Times New Roman" w:cs="Times New Roman"/>
        <w:sz w:val="28"/>
        <w:szCs w:val="28"/>
        <w:spacing w:val="6"/>
        <w:position w:val="1"/>
      </w:rPr>
      <w:t xml:space="preserve">   </w:t>
    </w:r>
    <w:r>
      <w:rPr>
        <w:rFonts w:ascii="Times New Roman" w:hAnsi="Times New Roman" w:eastAsia="Times New Roman" w:cs="Times New Roman"/>
        <w:sz w:val="25"/>
        <w:szCs w:val="25"/>
        <w:spacing w:val="-3"/>
        <w:position w:val="1"/>
      </w:rPr>
      <w:t>11</w:t>
    </w:r>
    <w:r>
      <w:rPr>
        <w:rFonts w:ascii="Times New Roman" w:hAnsi="Times New Roman" w:eastAsia="Times New Roman" w:cs="Times New Roman"/>
        <w:sz w:val="25"/>
        <w:szCs w:val="25"/>
        <w:spacing w:val="4"/>
        <w:position w:val="1"/>
      </w:rPr>
      <w:t xml:space="preserve">   </w:t>
    </w:r>
    <w:r>
      <w:rPr>
        <w:rFonts w:ascii="Times New Roman" w:hAnsi="Times New Roman" w:eastAsia="Times New Roman" w:cs="Times New Roman"/>
        <w:sz w:val="28"/>
        <w:szCs w:val="28"/>
        <w:spacing w:val="-3"/>
        <w:position w:val="1"/>
      </w:rPr>
      <w:t>—</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7"/>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1"/>
      </w:rPr>
      <w:t>—</w:t>
    </w:r>
    <w:r>
      <w:rPr>
        <w:rFonts w:ascii="Times New Roman" w:hAnsi="Times New Roman" w:eastAsia="Times New Roman" w:cs="Times New Roman"/>
        <w:sz w:val="28"/>
        <w:szCs w:val="28"/>
        <w:spacing w:val="6"/>
        <w:position w:val="1"/>
      </w:rPr>
      <w:t xml:space="preserve">   </w:t>
    </w:r>
    <w:r>
      <w:rPr>
        <w:rFonts w:ascii="Times New Roman" w:hAnsi="Times New Roman" w:eastAsia="Times New Roman" w:cs="Times New Roman"/>
        <w:sz w:val="25"/>
        <w:szCs w:val="25"/>
        <w:spacing w:val="-3"/>
        <w:position w:val="1"/>
      </w:rPr>
      <w:t>12</w:t>
    </w:r>
    <w:r>
      <w:rPr>
        <w:rFonts w:ascii="Times New Roman" w:hAnsi="Times New Roman" w:eastAsia="Times New Roman" w:cs="Times New Roman"/>
        <w:sz w:val="25"/>
        <w:szCs w:val="25"/>
        <w:spacing w:val="4"/>
        <w:position w:val="1"/>
      </w:rPr>
      <w:t xml:space="preserve">   </w:t>
    </w:r>
    <w:r>
      <w:rPr>
        <w:rFonts w:ascii="Times New Roman" w:hAnsi="Times New Roman" w:eastAsia="Times New Roman" w:cs="Times New Roman"/>
        <w:sz w:val="28"/>
        <w:szCs w:val="28"/>
        <w:spacing w:val="-3"/>
        <w:position w:val="1"/>
      </w:rPr>
      <w:t>—</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76"/>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2"/>
      </w:rPr>
      <w:t>—</w:t>
    </w:r>
    <w:r>
      <w:rPr>
        <w:rFonts w:ascii="Times New Roman" w:hAnsi="Times New Roman" w:eastAsia="Times New Roman" w:cs="Times New Roman"/>
        <w:sz w:val="28"/>
        <w:szCs w:val="28"/>
        <w:spacing w:val="6"/>
        <w:position w:val="2"/>
      </w:rPr>
      <w:t xml:space="preserve">   </w:t>
    </w:r>
    <w:r>
      <w:rPr>
        <w:rFonts w:ascii="Times New Roman" w:hAnsi="Times New Roman" w:eastAsia="Times New Roman" w:cs="Times New Roman"/>
        <w:sz w:val="25"/>
        <w:szCs w:val="25"/>
        <w:spacing w:val="-3"/>
        <w:position w:val="2"/>
      </w:rPr>
      <w:t>13</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3"/>
        <w:position w:val="2"/>
      </w:rPr>
      <w:t>—</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1"/>
      </w:rPr>
      <w:t>—</w:t>
    </w:r>
    <w:r>
      <w:rPr>
        <w:rFonts w:ascii="Times New Roman" w:hAnsi="Times New Roman" w:eastAsia="Times New Roman" w:cs="Times New Roman"/>
        <w:sz w:val="28"/>
        <w:szCs w:val="28"/>
        <w:spacing w:val="6"/>
        <w:position w:val="1"/>
      </w:rPr>
      <w:t xml:space="preserve">   </w:t>
    </w:r>
    <w:r>
      <w:rPr>
        <w:rFonts w:ascii="Times New Roman" w:hAnsi="Times New Roman" w:eastAsia="Times New Roman" w:cs="Times New Roman"/>
        <w:sz w:val="25"/>
        <w:szCs w:val="25"/>
        <w:spacing w:val="-3"/>
        <w:position w:val="1"/>
      </w:rPr>
      <w:t>14</w:t>
    </w:r>
    <w:r>
      <w:rPr>
        <w:rFonts w:ascii="Times New Roman" w:hAnsi="Times New Roman" w:eastAsia="Times New Roman" w:cs="Times New Roman"/>
        <w:sz w:val="25"/>
        <w:szCs w:val="25"/>
        <w:spacing w:val="4"/>
        <w:position w:val="1"/>
      </w:rPr>
      <w:t xml:space="preserve">   </w:t>
    </w:r>
    <w:r>
      <w:rPr>
        <w:rFonts w:ascii="Times New Roman" w:hAnsi="Times New Roman" w:eastAsia="Times New Roman" w:cs="Times New Roman"/>
        <w:sz w:val="28"/>
        <w:szCs w:val="28"/>
        <w:spacing w:val="-3"/>
        <w:position w:val="1"/>
      </w:rPr>
      <w:t>—</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0"/>
      <w:spacing w:line="329" w:lineRule="exact"/>
      <w:jc w:val="righ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2"/>
      </w:rPr>
      <w:t>—</w:t>
    </w:r>
    <w:r>
      <w:rPr>
        <w:rFonts w:ascii="Times New Roman" w:hAnsi="Times New Roman" w:eastAsia="Times New Roman" w:cs="Times New Roman"/>
        <w:sz w:val="28"/>
        <w:szCs w:val="28"/>
        <w:spacing w:val="6"/>
        <w:position w:val="2"/>
      </w:rPr>
      <w:t xml:space="preserve">   </w:t>
    </w:r>
    <w:r>
      <w:rPr>
        <w:rFonts w:ascii="Times New Roman" w:hAnsi="Times New Roman" w:eastAsia="Times New Roman" w:cs="Times New Roman"/>
        <w:sz w:val="25"/>
        <w:szCs w:val="25"/>
        <w:spacing w:val="-3"/>
        <w:position w:val="2"/>
      </w:rPr>
      <w:t>15</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3"/>
        <w:position w:val="2"/>
      </w:rPr>
      <w:t>—</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2"/>
      </w:rPr>
      <w:t>—</w:t>
    </w:r>
    <w:r>
      <w:rPr>
        <w:rFonts w:ascii="Times New Roman" w:hAnsi="Times New Roman" w:eastAsia="Times New Roman" w:cs="Times New Roman"/>
        <w:sz w:val="28"/>
        <w:szCs w:val="28"/>
        <w:spacing w:val="6"/>
        <w:position w:val="2"/>
      </w:rPr>
      <w:t xml:space="preserve">   </w:t>
    </w:r>
    <w:r>
      <w:rPr>
        <w:rFonts w:ascii="Times New Roman" w:hAnsi="Times New Roman" w:eastAsia="Times New Roman" w:cs="Times New Roman"/>
        <w:sz w:val="25"/>
        <w:szCs w:val="25"/>
        <w:spacing w:val="-3"/>
        <w:position w:val="2"/>
      </w:rPr>
      <w:t>16</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3"/>
        <w:position w:val="2"/>
      </w:rPr>
      <w:t>—</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0"/>
      <w:spacing w:line="329" w:lineRule="exact"/>
      <w:jc w:val="righ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2"/>
      </w:rPr>
      <w:t>—</w:t>
    </w:r>
    <w:r>
      <w:rPr>
        <w:rFonts w:ascii="Times New Roman" w:hAnsi="Times New Roman" w:eastAsia="Times New Roman" w:cs="Times New Roman"/>
        <w:sz w:val="28"/>
        <w:szCs w:val="28"/>
        <w:spacing w:val="6"/>
        <w:position w:val="2"/>
      </w:rPr>
      <w:t xml:space="preserve">   </w:t>
    </w:r>
    <w:r>
      <w:rPr>
        <w:rFonts w:ascii="Times New Roman" w:hAnsi="Times New Roman" w:eastAsia="Times New Roman" w:cs="Times New Roman"/>
        <w:sz w:val="25"/>
        <w:szCs w:val="25"/>
        <w:spacing w:val="-3"/>
        <w:position w:val="2"/>
      </w:rPr>
      <w:t>17</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3"/>
        <w:position w:val="2"/>
      </w:rPr>
      <w:t>—</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2"/>
      </w:rPr>
      <w:t>—</w:t>
    </w:r>
    <w:r>
      <w:rPr>
        <w:rFonts w:ascii="Times New Roman" w:hAnsi="Times New Roman" w:eastAsia="Times New Roman" w:cs="Times New Roman"/>
        <w:sz w:val="28"/>
        <w:szCs w:val="28"/>
        <w:spacing w:val="6"/>
        <w:position w:val="2"/>
      </w:rPr>
      <w:t xml:space="preserve">   </w:t>
    </w:r>
    <w:r>
      <w:rPr>
        <w:rFonts w:ascii="Times New Roman" w:hAnsi="Times New Roman" w:eastAsia="Times New Roman" w:cs="Times New Roman"/>
        <w:sz w:val="25"/>
        <w:szCs w:val="25"/>
        <w:spacing w:val="-3"/>
        <w:position w:val="2"/>
      </w:rPr>
      <w:t>18</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3"/>
        <w:position w:val="2"/>
      </w:rPr>
      <w:t>—</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0"/>
      <w:spacing w:line="329" w:lineRule="exact"/>
      <w:jc w:val="righ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2"/>
      </w:rPr>
      <w:t>—</w:t>
    </w:r>
    <w:r>
      <w:rPr>
        <w:rFonts w:ascii="Times New Roman" w:hAnsi="Times New Roman" w:eastAsia="Times New Roman" w:cs="Times New Roman"/>
        <w:sz w:val="28"/>
        <w:szCs w:val="28"/>
        <w:spacing w:val="6"/>
        <w:position w:val="2"/>
      </w:rPr>
      <w:t xml:space="preserve">   </w:t>
    </w:r>
    <w:r>
      <w:rPr>
        <w:rFonts w:ascii="Times New Roman" w:hAnsi="Times New Roman" w:eastAsia="Times New Roman" w:cs="Times New Roman"/>
        <w:sz w:val="25"/>
        <w:szCs w:val="25"/>
        <w:spacing w:val="-3"/>
        <w:position w:val="2"/>
      </w:rPr>
      <w:t>19</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3"/>
        <w:position w:val="2"/>
      </w:rPr>
      <w:t>—</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1"/>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2"/>
      </w:rPr>
      <w:t>—</w:t>
    </w:r>
    <w:r>
      <w:rPr>
        <w:rFonts w:ascii="Times New Roman" w:hAnsi="Times New Roman" w:eastAsia="Times New Roman" w:cs="Times New Roman"/>
        <w:sz w:val="28"/>
        <w:szCs w:val="28"/>
        <w:spacing w:val="33"/>
        <w:position w:val="2"/>
      </w:rPr>
      <w:t xml:space="preserve">  </w:t>
    </w:r>
    <w:r>
      <w:rPr>
        <w:rFonts w:ascii="Times New Roman" w:hAnsi="Times New Roman" w:eastAsia="Times New Roman" w:cs="Times New Roman"/>
        <w:sz w:val="25"/>
        <w:szCs w:val="25"/>
        <w:spacing w:val="3"/>
        <w:position w:val="2"/>
      </w:rPr>
      <w:t>20   </w:t>
    </w:r>
    <w:r>
      <w:rPr>
        <w:rFonts w:ascii="Times New Roman" w:hAnsi="Times New Roman" w:eastAsia="Times New Roman" w:cs="Times New Roman"/>
        <w:sz w:val="28"/>
        <w:szCs w:val="28"/>
        <w:spacing w:val="3"/>
        <w:position w:val="2"/>
      </w:rPr>
      <w:t>—</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0"/>
      <w:spacing w:line="329" w:lineRule="exact"/>
      <w:jc w:val="righ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1"/>
      </w:rPr>
      <w:t>—</w:t>
    </w:r>
    <w:r>
      <w:rPr>
        <w:rFonts w:ascii="Times New Roman" w:hAnsi="Times New Roman" w:eastAsia="Times New Roman" w:cs="Times New Roman"/>
        <w:sz w:val="28"/>
        <w:szCs w:val="28"/>
        <w:spacing w:val="33"/>
        <w:position w:val="1"/>
      </w:rPr>
      <w:t xml:space="preserve">  </w:t>
    </w:r>
    <w:r>
      <w:rPr>
        <w:rFonts w:ascii="Times New Roman" w:hAnsi="Times New Roman" w:eastAsia="Times New Roman" w:cs="Times New Roman"/>
        <w:sz w:val="25"/>
        <w:szCs w:val="25"/>
        <w:spacing w:val="3"/>
        <w:position w:val="1"/>
      </w:rPr>
      <w:t>21   </w:t>
    </w:r>
    <w:r>
      <w:rPr>
        <w:rFonts w:ascii="Times New Roman" w:hAnsi="Times New Roman" w:eastAsia="Times New Roman" w:cs="Times New Roman"/>
        <w:sz w:val="28"/>
        <w:szCs w:val="28"/>
        <w:spacing w:val="3"/>
        <w:position w:val="1"/>
      </w:rPr>
      <w:t>—</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0"/>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1"/>
      </w:rPr>
      <w:t>—</w:t>
    </w:r>
    <w:r>
      <w:rPr>
        <w:rFonts w:ascii="Times New Roman" w:hAnsi="Times New Roman" w:eastAsia="Times New Roman" w:cs="Times New Roman"/>
        <w:sz w:val="28"/>
        <w:szCs w:val="28"/>
        <w:spacing w:val="33"/>
        <w:position w:val="1"/>
      </w:rPr>
      <w:t xml:space="preserve">  </w:t>
    </w:r>
    <w:r>
      <w:rPr>
        <w:rFonts w:ascii="Times New Roman" w:hAnsi="Times New Roman" w:eastAsia="Times New Roman" w:cs="Times New Roman"/>
        <w:sz w:val="25"/>
        <w:szCs w:val="25"/>
        <w:spacing w:val="3"/>
        <w:position w:val="1"/>
      </w:rPr>
      <w:t>22   </w:t>
    </w:r>
    <w:r>
      <w:rPr>
        <w:rFonts w:ascii="Times New Roman" w:hAnsi="Times New Roman" w:eastAsia="Times New Roman" w:cs="Times New Roman"/>
        <w:sz w:val="28"/>
        <w:szCs w:val="28"/>
        <w:spacing w:val="3"/>
        <w:position w:val="1"/>
      </w:rPr>
      <w:t>—</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19"/>
      <w:spacing w:line="329" w:lineRule="exact"/>
      <w:jc w:val="righ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2"/>
      </w:rPr>
      <w:t>—</w:t>
    </w:r>
    <w:r>
      <w:rPr>
        <w:rFonts w:ascii="Times New Roman" w:hAnsi="Times New Roman" w:eastAsia="Times New Roman" w:cs="Times New Roman"/>
        <w:sz w:val="28"/>
        <w:szCs w:val="28"/>
        <w:spacing w:val="33"/>
        <w:position w:val="2"/>
      </w:rPr>
      <w:t xml:space="preserve">  </w:t>
    </w:r>
    <w:r>
      <w:rPr>
        <w:rFonts w:ascii="Times New Roman" w:hAnsi="Times New Roman" w:eastAsia="Times New Roman" w:cs="Times New Roman"/>
        <w:sz w:val="25"/>
        <w:szCs w:val="25"/>
        <w:spacing w:val="3"/>
        <w:position w:val="2"/>
      </w:rPr>
      <w:t>23   </w:t>
    </w:r>
    <w:r>
      <w:rPr>
        <w:rFonts w:ascii="Times New Roman" w:hAnsi="Times New Roman" w:eastAsia="Times New Roman" w:cs="Times New Roman"/>
        <w:sz w:val="28"/>
        <w:szCs w:val="28"/>
        <w:spacing w:val="3"/>
        <w:position w:val="2"/>
      </w:rPr>
      <w:t>—</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0"/>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1"/>
      </w:rPr>
      <w:t>—</w:t>
    </w:r>
    <w:r>
      <w:rPr>
        <w:rFonts w:ascii="Times New Roman" w:hAnsi="Times New Roman" w:eastAsia="Times New Roman" w:cs="Times New Roman"/>
        <w:sz w:val="28"/>
        <w:szCs w:val="28"/>
        <w:spacing w:val="33"/>
        <w:position w:val="1"/>
      </w:rPr>
      <w:t xml:space="preserve">  </w:t>
    </w:r>
    <w:r>
      <w:rPr>
        <w:rFonts w:ascii="Times New Roman" w:hAnsi="Times New Roman" w:eastAsia="Times New Roman" w:cs="Times New Roman"/>
        <w:sz w:val="25"/>
        <w:szCs w:val="25"/>
        <w:spacing w:val="3"/>
        <w:position w:val="1"/>
      </w:rPr>
      <w:t>24   </w:t>
    </w:r>
    <w:r>
      <w:rPr>
        <w:rFonts w:ascii="Times New Roman" w:hAnsi="Times New Roman" w:eastAsia="Times New Roman" w:cs="Times New Roman"/>
        <w:sz w:val="28"/>
        <w:szCs w:val="28"/>
        <w:spacing w:val="3"/>
        <w:position w:val="1"/>
      </w:rPr>
      <w:t>—</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19"/>
      <w:spacing w:line="329" w:lineRule="exact"/>
      <w:jc w:val="righ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2"/>
      </w:rPr>
      <w:t>—</w:t>
    </w:r>
    <w:r>
      <w:rPr>
        <w:rFonts w:ascii="Times New Roman" w:hAnsi="Times New Roman" w:eastAsia="Times New Roman" w:cs="Times New Roman"/>
        <w:sz w:val="28"/>
        <w:szCs w:val="28"/>
        <w:spacing w:val="33"/>
        <w:position w:val="2"/>
      </w:rPr>
      <w:t xml:space="preserve">  </w:t>
    </w:r>
    <w:r>
      <w:rPr>
        <w:rFonts w:ascii="Times New Roman" w:hAnsi="Times New Roman" w:eastAsia="Times New Roman" w:cs="Times New Roman"/>
        <w:sz w:val="25"/>
        <w:szCs w:val="25"/>
        <w:spacing w:val="3"/>
        <w:position w:val="2"/>
      </w:rPr>
      <w:t>25   </w:t>
    </w:r>
    <w:r>
      <w:rPr>
        <w:rFonts w:ascii="Times New Roman" w:hAnsi="Times New Roman" w:eastAsia="Times New Roman" w:cs="Times New Roman"/>
        <w:sz w:val="28"/>
        <w:szCs w:val="28"/>
        <w:spacing w:val="3"/>
        <w:position w:val="2"/>
      </w:rPr>
      <w:t>—</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0"/>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2"/>
      </w:rPr>
      <w:t>—</w:t>
    </w:r>
    <w:r>
      <w:rPr>
        <w:rFonts w:ascii="Times New Roman" w:hAnsi="Times New Roman" w:eastAsia="Times New Roman" w:cs="Times New Roman"/>
        <w:sz w:val="28"/>
        <w:szCs w:val="28"/>
        <w:spacing w:val="33"/>
        <w:position w:val="2"/>
      </w:rPr>
      <w:t xml:space="preserve">  </w:t>
    </w:r>
    <w:r>
      <w:rPr>
        <w:rFonts w:ascii="Times New Roman" w:hAnsi="Times New Roman" w:eastAsia="Times New Roman" w:cs="Times New Roman"/>
        <w:sz w:val="25"/>
        <w:szCs w:val="25"/>
        <w:spacing w:val="3"/>
        <w:position w:val="2"/>
      </w:rPr>
      <w:t>26   </w:t>
    </w:r>
    <w:r>
      <w:rPr>
        <w:rFonts w:ascii="Times New Roman" w:hAnsi="Times New Roman" w:eastAsia="Times New Roman" w:cs="Times New Roman"/>
        <w:sz w:val="28"/>
        <w:szCs w:val="28"/>
        <w:spacing w:val="3"/>
        <w:position w:val="2"/>
      </w:rPr>
      <w:t>—</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503"/>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2"/>
      </w:rPr>
      <w:t>—</w:t>
    </w:r>
    <w:r>
      <w:rPr>
        <w:rFonts w:ascii="Times New Roman" w:hAnsi="Times New Roman" w:eastAsia="Times New Roman" w:cs="Times New Roman"/>
        <w:sz w:val="28"/>
        <w:szCs w:val="28"/>
        <w:spacing w:val="33"/>
        <w:position w:val="2"/>
      </w:rPr>
      <w:t xml:space="preserve">  </w:t>
    </w:r>
    <w:r>
      <w:rPr>
        <w:rFonts w:ascii="Times New Roman" w:hAnsi="Times New Roman" w:eastAsia="Times New Roman" w:cs="Times New Roman"/>
        <w:sz w:val="25"/>
        <w:szCs w:val="25"/>
        <w:spacing w:val="3"/>
        <w:position w:val="2"/>
      </w:rPr>
      <w:t>27   </w:t>
    </w:r>
    <w:r>
      <w:rPr>
        <w:rFonts w:ascii="Times New Roman" w:hAnsi="Times New Roman" w:eastAsia="Times New Roman" w:cs="Times New Roman"/>
        <w:sz w:val="28"/>
        <w:szCs w:val="28"/>
        <w:spacing w:val="3"/>
        <w:position w:val="2"/>
      </w:rPr>
      <w:t>—</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2"/>
      </w:rPr>
      <w:t>—</w:t>
    </w:r>
    <w:r>
      <w:rPr>
        <w:rFonts w:ascii="Times New Roman" w:hAnsi="Times New Roman" w:eastAsia="Times New Roman" w:cs="Times New Roman"/>
        <w:sz w:val="28"/>
        <w:szCs w:val="28"/>
        <w:spacing w:val="33"/>
        <w:position w:val="2"/>
      </w:rPr>
      <w:t xml:space="preserve">  </w:t>
    </w:r>
    <w:r>
      <w:rPr>
        <w:rFonts w:ascii="Times New Roman" w:hAnsi="Times New Roman" w:eastAsia="Times New Roman" w:cs="Times New Roman"/>
        <w:sz w:val="25"/>
        <w:szCs w:val="25"/>
        <w:spacing w:val="3"/>
        <w:position w:val="2"/>
      </w:rPr>
      <w:t>28   </w:t>
    </w:r>
    <w:r>
      <w:rPr>
        <w:rFonts w:ascii="Times New Roman" w:hAnsi="Times New Roman" w:eastAsia="Times New Roman" w:cs="Times New Roman"/>
        <w:sz w:val="28"/>
        <w:szCs w:val="28"/>
        <w:spacing w:val="3"/>
        <w:position w:val="2"/>
      </w:rPr>
      <w:t>—</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329" w:lineRule="exact"/>
      <w:jc w:val="right"/>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position w:val="2"/>
      </w:rPr>
      <w:t>—</w:t>
    </w:r>
    <w:r>
      <w:rPr>
        <w:rFonts w:ascii="Times New Roman" w:hAnsi="Times New Roman" w:eastAsia="Times New Roman" w:cs="Times New Roman"/>
        <w:sz w:val="28"/>
        <w:szCs w:val="28"/>
        <w:spacing w:val="32"/>
        <w:position w:val="2"/>
      </w:rPr>
      <w:t xml:space="preserve">  </w:t>
    </w:r>
    <w:r>
      <w:rPr>
        <w:rFonts w:ascii="Times New Roman" w:hAnsi="Times New Roman" w:eastAsia="Times New Roman" w:cs="Times New Roman"/>
        <w:sz w:val="25"/>
        <w:szCs w:val="25"/>
        <w:spacing w:val="3"/>
        <w:position w:val="2"/>
      </w:rPr>
      <w:t>29   </w:t>
    </w:r>
    <w:r>
      <w:rPr>
        <w:rFonts w:ascii="Times New Roman" w:hAnsi="Times New Roman" w:eastAsia="Times New Roman" w:cs="Times New Roman"/>
        <w:sz w:val="28"/>
        <w:szCs w:val="28"/>
        <w:spacing w:val="3"/>
        <w:position w:val="2"/>
      </w:rPr>
      <w:t>—</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position w:val="2"/>
      </w:rPr>
      <w:t>—</w:t>
    </w:r>
    <w:r>
      <w:rPr>
        <w:rFonts w:ascii="Times New Roman" w:hAnsi="Times New Roman" w:eastAsia="Times New Roman" w:cs="Times New Roman"/>
        <w:sz w:val="28"/>
        <w:szCs w:val="28"/>
        <w:spacing w:val="34"/>
        <w:position w:val="2"/>
      </w:rPr>
      <w:t xml:space="preserve">  </w:t>
    </w:r>
    <w:r>
      <w:rPr>
        <w:rFonts w:ascii="Times New Roman" w:hAnsi="Times New Roman" w:eastAsia="Times New Roman" w:cs="Times New Roman"/>
        <w:sz w:val="25"/>
        <w:szCs w:val="25"/>
        <w:spacing w:val="2"/>
        <w:position w:val="2"/>
      </w:rPr>
      <w:t>30</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2"/>
        <w:position w:val="2"/>
      </w:rPr>
      <w:t>—</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47"/>
      <w:spacing w:line="329" w:lineRule="exact"/>
      <w:jc w:val="right"/>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position w:val="2"/>
      </w:rPr>
      <w:t>—</w:t>
    </w:r>
    <w:r>
      <w:rPr>
        <w:rFonts w:ascii="Times New Roman" w:hAnsi="Times New Roman" w:eastAsia="Times New Roman" w:cs="Times New Roman"/>
        <w:sz w:val="28"/>
        <w:szCs w:val="28"/>
        <w:spacing w:val="34"/>
        <w:position w:val="2"/>
      </w:rPr>
      <w:t xml:space="preserve">  </w:t>
    </w:r>
    <w:r>
      <w:rPr>
        <w:rFonts w:ascii="Times New Roman" w:hAnsi="Times New Roman" w:eastAsia="Times New Roman" w:cs="Times New Roman"/>
        <w:sz w:val="25"/>
        <w:szCs w:val="25"/>
        <w:spacing w:val="2"/>
        <w:position w:val="2"/>
      </w:rPr>
      <w:t>31</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2"/>
        <w:position w:val="2"/>
      </w:rPr>
      <w:t>—</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position w:val="2"/>
      </w:rPr>
      <w:t>—</w:t>
    </w:r>
    <w:r>
      <w:rPr>
        <w:rFonts w:ascii="Times New Roman" w:hAnsi="Times New Roman" w:eastAsia="Times New Roman" w:cs="Times New Roman"/>
        <w:sz w:val="28"/>
        <w:szCs w:val="28"/>
        <w:spacing w:val="34"/>
        <w:position w:val="2"/>
      </w:rPr>
      <w:t xml:space="preserve">  </w:t>
    </w:r>
    <w:r>
      <w:rPr>
        <w:rFonts w:ascii="Times New Roman" w:hAnsi="Times New Roman" w:eastAsia="Times New Roman" w:cs="Times New Roman"/>
        <w:sz w:val="25"/>
        <w:szCs w:val="25"/>
        <w:spacing w:val="2"/>
        <w:position w:val="2"/>
      </w:rPr>
      <w:t>32</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2"/>
        <w:position w:val="2"/>
      </w:rPr>
      <w:t>—</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47"/>
      <w:spacing w:line="329" w:lineRule="exact"/>
      <w:jc w:val="right"/>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position w:val="2"/>
      </w:rPr>
      <w:t>—</w:t>
    </w:r>
    <w:r>
      <w:rPr>
        <w:rFonts w:ascii="Times New Roman" w:hAnsi="Times New Roman" w:eastAsia="Times New Roman" w:cs="Times New Roman"/>
        <w:sz w:val="28"/>
        <w:szCs w:val="28"/>
        <w:spacing w:val="34"/>
        <w:position w:val="2"/>
      </w:rPr>
      <w:t xml:space="preserve">  </w:t>
    </w:r>
    <w:r>
      <w:rPr>
        <w:rFonts w:ascii="Times New Roman" w:hAnsi="Times New Roman" w:eastAsia="Times New Roman" w:cs="Times New Roman"/>
        <w:sz w:val="25"/>
        <w:szCs w:val="25"/>
        <w:spacing w:val="2"/>
        <w:position w:val="2"/>
      </w:rPr>
      <w:t>33</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2"/>
        <w:position w:val="2"/>
      </w:rPr>
      <w:t>—</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position w:val="2"/>
      </w:rPr>
      <w:t>—</w:t>
    </w:r>
    <w:r>
      <w:rPr>
        <w:rFonts w:ascii="Times New Roman" w:hAnsi="Times New Roman" w:eastAsia="Times New Roman" w:cs="Times New Roman"/>
        <w:sz w:val="28"/>
        <w:szCs w:val="28"/>
        <w:spacing w:val="34"/>
        <w:position w:val="2"/>
      </w:rPr>
      <w:t xml:space="preserve">  </w:t>
    </w:r>
    <w:r>
      <w:rPr>
        <w:rFonts w:ascii="Times New Roman" w:hAnsi="Times New Roman" w:eastAsia="Times New Roman" w:cs="Times New Roman"/>
        <w:sz w:val="25"/>
        <w:szCs w:val="25"/>
        <w:spacing w:val="2"/>
        <w:position w:val="2"/>
      </w:rPr>
      <w:t>34</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2"/>
        <w:position w:val="2"/>
      </w:rPr>
      <w:t>—</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47"/>
      <w:spacing w:line="329" w:lineRule="exact"/>
      <w:jc w:val="right"/>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position w:val="2"/>
      </w:rPr>
      <w:t>—</w:t>
    </w:r>
    <w:r>
      <w:rPr>
        <w:rFonts w:ascii="Times New Roman" w:hAnsi="Times New Roman" w:eastAsia="Times New Roman" w:cs="Times New Roman"/>
        <w:sz w:val="28"/>
        <w:szCs w:val="28"/>
        <w:spacing w:val="34"/>
        <w:position w:val="2"/>
      </w:rPr>
      <w:t xml:space="preserve">  </w:t>
    </w:r>
    <w:r>
      <w:rPr>
        <w:rFonts w:ascii="Times New Roman" w:hAnsi="Times New Roman" w:eastAsia="Times New Roman" w:cs="Times New Roman"/>
        <w:sz w:val="25"/>
        <w:szCs w:val="25"/>
        <w:spacing w:val="2"/>
        <w:position w:val="2"/>
      </w:rPr>
      <w:t>35</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2"/>
        <w:position w:val="2"/>
      </w:rPr>
      <w:t>—</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position w:val="2"/>
      </w:rPr>
      <w:t>—</w:t>
    </w:r>
    <w:r>
      <w:rPr>
        <w:rFonts w:ascii="Times New Roman" w:hAnsi="Times New Roman" w:eastAsia="Times New Roman" w:cs="Times New Roman"/>
        <w:sz w:val="28"/>
        <w:szCs w:val="28"/>
        <w:spacing w:val="34"/>
        <w:position w:val="2"/>
      </w:rPr>
      <w:t xml:space="preserve">  </w:t>
    </w:r>
    <w:r>
      <w:rPr>
        <w:rFonts w:ascii="Times New Roman" w:hAnsi="Times New Roman" w:eastAsia="Times New Roman" w:cs="Times New Roman"/>
        <w:sz w:val="25"/>
        <w:szCs w:val="25"/>
        <w:spacing w:val="2"/>
        <w:position w:val="2"/>
      </w:rPr>
      <w:t>36</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2"/>
        <w:position w:val="2"/>
      </w:rPr>
      <w:t>—</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329" w:lineRule="exact"/>
      <w:jc w:val="right"/>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position w:val="2"/>
      </w:rPr>
      <w:t>—</w:t>
    </w:r>
    <w:r>
      <w:rPr>
        <w:rFonts w:ascii="Times New Roman" w:hAnsi="Times New Roman" w:eastAsia="Times New Roman" w:cs="Times New Roman"/>
        <w:sz w:val="28"/>
        <w:szCs w:val="28"/>
        <w:spacing w:val="35"/>
        <w:w w:val="101"/>
        <w:position w:val="2"/>
      </w:rPr>
      <w:t xml:space="preserve">  </w:t>
    </w:r>
    <w:r>
      <w:rPr>
        <w:rFonts w:ascii="Times New Roman" w:hAnsi="Times New Roman" w:eastAsia="Times New Roman" w:cs="Times New Roman"/>
        <w:sz w:val="25"/>
        <w:szCs w:val="25"/>
        <w:spacing w:val="2"/>
        <w:position w:val="2"/>
      </w:rPr>
      <w:t>37   </w:t>
    </w:r>
    <w:r>
      <w:rPr>
        <w:rFonts w:ascii="Times New Roman" w:hAnsi="Times New Roman" w:eastAsia="Times New Roman" w:cs="Times New Roman"/>
        <w:sz w:val="28"/>
        <w:szCs w:val="28"/>
        <w:spacing w:val="2"/>
        <w:position w:val="2"/>
      </w:rPr>
      <w:t>—</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position w:val="2"/>
      </w:rPr>
      <w:t>—</w:t>
    </w:r>
    <w:r>
      <w:rPr>
        <w:rFonts w:ascii="Times New Roman" w:hAnsi="Times New Roman" w:eastAsia="Times New Roman" w:cs="Times New Roman"/>
        <w:sz w:val="28"/>
        <w:szCs w:val="28"/>
        <w:spacing w:val="34"/>
        <w:position w:val="2"/>
      </w:rPr>
      <w:t xml:space="preserve">  </w:t>
    </w:r>
    <w:r>
      <w:rPr>
        <w:rFonts w:ascii="Times New Roman" w:hAnsi="Times New Roman" w:eastAsia="Times New Roman" w:cs="Times New Roman"/>
        <w:sz w:val="25"/>
        <w:szCs w:val="25"/>
        <w:spacing w:val="2"/>
        <w:position w:val="2"/>
      </w:rPr>
      <w:t>38</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2"/>
        <w:position w:val="2"/>
      </w:rPr>
      <w:t>—</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47"/>
      <w:spacing w:line="329" w:lineRule="exact"/>
      <w:jc w:val="right"/>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position w:val="2"/>
      </w:rPr>
      <w:t>—</w:t>
    </w:r>
    <w:r>
      <w:rPr>
        <w:rFonts w:ascii="Times New Roman" w:hAnsi="Times New Roman" w:eastAsia="Times New Roman" w:cs="Times New Roman"/>
        <w:sz w:val="28"/>
        <w:szCs w:val="28"/>
        <w:spacing w:val="34"/>
        <w:position w:val="2"/>
      </w:rPr>
      <w:t xml:space="preserve">  </w:t>
    </w:r>
    <w:r>
      <w:rPr>
        <w:rFonts w:ascii="Times New Roman" w:hAnsi="Times New Roman" w:eastAsia="Times New Roman" w:cs="Times New Roman"/>
        <w:sz w:val="25"/>
        <w:szCs w:val="25"/>
        <w:spacing w:val="2"/>
        <w:position w:val="2"/>
      </w:rPr>
      <w:t>39</w:t>
    </w:r>
    <w:r>
      <w:rPr>
        <w:rFonts w:ascii="Times New Roman" w:hAnsi="Times New Roman" w:eastAsia="Times New Roman" w:cs="Times New Roman"/>
        <w:sz w:val="25"/>
        <w:szCs w:val="25"/>
        <w:spacing w:val="4"/>
        <w:position w:val="2"/>
      </w:rPr>
      <w:t xml:space="preserve">   </w:t>
    </w:r>
    <w:r>
      <w:rPr>
        <w:rFonts w:ascii="Times New Roman" w:hAnsi="Times New Roman" w:eastAsia="Times New Roman" w:cs="Times New Roman"/>
        <w:sz w:val="28"/>
        <w:szCs w:val="28"/>
        <w:spacing w:val="2"/>
        <w:position w:val="2"/>
      </w:rPr>
      <w:t>—</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4"/>
        <w:position w:val="2"/>
      </w:rPr>
      <w:t>—</w:t>
    </w:r>
    <w:r>
      <w:rPr>
        <w:rFonts w:ascii="Times New Roman" w:hAnsi="Times New Roman" w:eastAsia="Times New Roman" w:cs="Times New Roman"/>
        <w:sz w:val="28"/>
        <w:szCs w:val="28"/>
        <w:spacing w:val="30"/>
        <w:position w:val="2"/>
      </w:rPr>
      <w:t xml:space="preserve">  </w:t>
    </w:r>
    <w:r>
      <w:rPr>
        <w:rFonts w:ascii="Times New Roman" w:hAnsi="Times New Roman" w:eastAsia="Times New Roman" w:cs="Times New Roman"/>
        <w:sz w:val="25"/>
        <w:szCs w:val="25"/>
        <w:spacing w:val="4"/>
        <w:position w:val="2"/>
      </w:rPr>
      <w:t>40   </w:t>
    </w:r>
    <w:r>
      <w:rPr>
        <w:rFonts w:ascii="Times New Roman" w:hAnsi="Times New Roman" w:eastAsia="Times New Roman" w:cs="Times New Roman"/>
        <w:sz w:val="28"/>
        <w:szCs w:val="28"/>
        <w:spacing w:val="4"/>
        <w:position w:val="2"/>
      </w:rPr>
      <w:t>—</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47"/>
      <w:spacing w:line="329" w:lineRule="exact"/>
      <w:jc w:val="right"/>
      <w:rPr>
        <w:rFonts w:ascii="Times New Roman" w:hAnsi="Times New Roman" w:eastAsia="Times New Roman" w:cs="Times New Roman"/>
        <w:sz w:val="28"/>
        <w:szCs w:val="28"/>
      </w:rPr>
    </w:pPr>
    <w:r>
      <w:rPr>
        <w:rFonts w:ascii="Times New Roman" w:hAnsi="Times New Roman" w:eastAsia="Times New Roman" w:cs="Times New Roman"/>
        <w:sz w:val="28"/>
        <w:szCs w:val="28"/>
        <w:spacing w:val="4"/>
        <w:position w:val="1"/>
      </w:rPr>
      <w:t>—</w:t>
    </w:r>
    <w:r>
      <w:rPr>
        <w:rFonts w:ascii="Times New Roman" w:hAnsi="Times New Roman" w:eastAsia="Times New Roman" w:cs="Times New Roman"/>
        <w:sz w:val="28"/>
        <w:szCs w:val="28"/>
        <w:spacing w:val="30"/>
        <w:position w:val="1"/>
      </w:rPr>
      <w:t xml:space="preserve">  </w:t>
    </w:r>
    <w:r>
      <w:rPr>
        <w:rFonts w:ascii="Times New Roman" w:hAnsi="Times New Roman" w:eastAsia="Times New Roman" w:cs="Times New Roman"/>
        <w:sz w:val="25"/>
        <w:szCs w:val="25"/>
        <w:spacing w:val="4"/>
        <w:position w:val="1"/>
      </w:rPr>
      <w:t>41   </w:t>
    </w:r>
    <w:r>
      <w:rPr>
        <w:rFonts w:ascii="Times New Roman" w:hAnsi="Times New Roman" w:eastAsia="Times New Roman" w:cs="Times New Roman"/>
        <w:sz w:val="28"/>
        <w:szCs w:val="28"/>
        <w:spacing w:val="4"/>
        <w:position w:val="1"/>
      </w:rPr>
      <w:t>—</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4"/>
        <w:position w:val="1"/>
      </w:rPr>
      <w:t>—</w:t>
    </w:r>
    <w:r>
      <w:rPr>
        <w:rFonts w:ascii="Times New Roman" w:hAnsi="Times New Roman" w:eastAsia="Times New Roman" w:cs="Times New Roman"/>
        <w:sz w:val="28"/>
        <w:szCs w:val="28"/>
        <w:spacing w:val="30"/>
        <w:position w:val="1"/>
      </w:rPr>
      <w:t xml:space="preserve">  </w:t>
    </w:r>
    <w:r>
      <w:rPr>
        <w:rFonts w:ascii="Times New Roman" w:hAnsi="Times New Roman" w:eastAsia="Times New Roman" w:cs="Times New Roman"/>
        <w:sz w:val="25"/>
        <w:szCs w:val="25"/>
        <w:spacing w:val="4"/>
        <w:position w:val="1"/>
      </w:rPr>
      <w:t>42   </w:t>
    </w:r>
    <w:r>
      <w:rPr>
        <w:rFonts w:ascii="Times New Roman" w:hAnsi="Times New Roman" w:eastAsia="Times New Roman" w:cs="Times New Roman"/>
        <w:sz w:val="28"/>
        <w:szCs w:val="28"/>
        <w:spacing w:val="4"/>
        <w:position w:val="1"/>
      </w:rPr>
      <w:t>—</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47"/>
      <w:spacing w:line="329" w:lineRule="exact"/>
      <w:jc w:val="right"/>
      <w:rPr>
        <w:rFonts w:ascii="Times New Roman" w:hAnsi="Times New Roman" w:eastAsia="Times New Roman" w:cs="Times New Roman"/>
        <w:sz w:val="28"/>
        <w:szCs w:val="28"/>
      </w:rPr>
    </w:pPr>
    <w:r>
      <w:rPr>
        <w:rFonts w:ascii="Times New Roman" w:hAnsi="Times New Roman" w:eastAsia="Times New Roman" w:cs="Times New Roman"/>
        <w:sz w:val="28"/>
        <w:szCs w:val="28"/>
        <w:spacing w:val="4"/>
        <w:position w:val="2"/>
      </w:rPr>
      <w:t>—</w:t>
    </w:r>
    <w:r>
      <w:rPr>
        <w:rFonts w:ascii="Times New Roman" w:hAnsi="Times New Roman" w:eastAsia="Times New Roman" w:cs="Times New Roman"/>
        <w:sz w:val="28"/>
        <w:szCs w:val="28"/>
        <w:spacing w:val="30"/>
        <w:position w:val="2"/>
      </w:rPr>
      <w:t xml:space="preserve">  </w:t>
    </w:r>
    <w:r>
      <w:rPr>
        <w:rFonts w:ascii="Times New Roman" w:hAnsi="Times New Roman" w:eastAsia="Times New Roman" w:cs="Times New Roman"/>
        <w:sz w:val="25"/>
        <w:szCs w:val="25"/>
        <w:spacing w:val="4"/>
        <w:position w:val="2"/>
      </w:rPr>
      <w:t>43   </w:t>
    </w:r>
    <w:r>
      <w:rPr>
        <w:rFonts w:ascii="Times New Roman" w:hAnsi="Times New Roman" w:eastAsia="Times New Roman" w:cs="Times New Roman"/>
        <w:sz w:val="28"/>
        <w:szCs w:val="28"/>
        <w:spacing w:val="4"/>
        <w:position w:val="2"/>
      </w:rPr>
      <w:t>—</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4"/>
        <w:position w:val="1"/>
      </w:rPr>
      <w:t>—</w:t>
    </w:r>
    <w:r>
      <w:rPr>
        <w:rFonts w:ascii="Times New Roman" w:hAnsi="Times New Roman" w:eastAsia="Times New Roman" w:cs="Times New Roman"/>
        <w:sz w:val="28"/>
        <w:szCs w:val="28"/>
        <w:spacing w:val="30"/>
        <w:position w:val="1"/>
      </w:rPr>
      <w:t xml:space="preserve">  </w:t>
    </w:r>
    <w:r>
      <w:rPr>
        <w:rFonts w:ascii="Times New Roman" w:hAnsi="Times New Roman" w:eastAsia="Times New Roman" w:cs="Times New Roman"/>
        <w:sz w:val="25"/>
        <w:szCs w:val="25"/>
        <w:spacing w:val="4"/>
        <w:position w:val="1"/>
      </w:rPr>
      <w:t>44   </w:t>
    </w:r>
    <w:r>
      <w:rPr>
        <w:rFonts w:ascii="Times New Roman" w:hAnsi="Times New Roman" w:eastAsia="Times New Roman" w:cs="Times New Roman"/>
        <w:sz w:val="28"/>
        <w:szCs w:val="28"/>
        <w:spacing w:val="4"/>
        <w:position w:val="1"/>
      </w:rPr>
      <w:t>—</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47"/>
      <w:spacing w:line="329" w:lineRule="exact"/>
      <w:jc w:val="right"/>
      <w:rPr>
        <w:rFonts w:ascii="Times New Roman" w:hAnsi="Times New Roman" w:eastAsia="Times New Roman" w:cs="Times New Roman"/>
        <w:sz w:val="28"/>
        <w:szCs w:val="28"/>
      </w:rPr>
    </w:pPr>
    <w:r>
      <w:rPr>
        <w:rFonts w:ascii="Times New Roman" w:hAnsi="Times New Roman" w:eastAsia="Times New Roman" w:cs="Times New Roman"/>
        <w:sz w:val="28"/>
        <w:szCs w:val="28"/>
        <w:spacing w:val="4"/>
        <w:position w:val="2"/>
      </w:rPr>
      <w:t>—</w:t>
    </w:r>
    <w:r>
      <w:rPr>
        <w:rFonts w:ascii="Times New Roman" w:hAnsi="Times New Roman" w:eastAsia="Times New Roman" w:cs="Times New Roman"/>
        <w:sz w:val="28"/>
        <w:szCs w:val="28"/>
        <w:spacing w:val="30"/>
        <w:position w:val="2"/>
      </w:rPr>
      <w:t xml:space="preserve">  </w:t>
    </w:r>
    <w:r>
      <w:rPr>
        <w:rFonts w:ascii="Times New Roman" w:hAnsi="Times New Roman" w:eastAsia="Times New Roman" w:cs="Times New Roman"/>
        <w:sz w:val="25"/>
        <w:szCs w:val="25"/>
        <w:spacing w:val="4"/>
        <w:position w:val="2"/>
      </w:rPr>
      <w:t>45   </w:t>
    </w:r>
    <w:r>
      <w:rPr>
        <w:rFonts w:ascii="Times New Roman" w:hAnsi="Times New Roman" w:eastAsia="Times New Roman" w:cs="Times New Roman"/>
        <w:sz w:val="28"/>
        <w:szCs w:val="28"/>
        <w:spacing w:val="4"/>
        <w:position w:val="2"/>
      </w:rPr>
      <w:t>—</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4"/>
        <w:position w:val="2"/>
      </w:rPr>
      <w:t>—</w:t>
    </w:r>
    <w:r>
      <w:rPr>
        <w:rFonts w:ascii="Times New Roman" w:hAnsi="Times New Roman" w:eastAsia="Times New Roman" w:cs="Times New Roman"/>
        <w:sz w:val="28"/>
        <w:szCs w:val="28"/>
        <w:spacing w:val="30"/>
        <w:position w:val="2"/>
      </w:rPr>
      <w:t xml:space="preserve">  </w:t>
    </w:r>
    <w:r>
      <w:rPr>
        <w:rFonts w:ascii="Times New Roman" w:hAnsi="Times New Roman" w:eastAsia="Times New Roman" w:cs="Times New Roman"/>
        <w:sz w:val="25"/>
        <w:szCs w:val="25"/>
        <w:spacing w:val="4"/>
        <w:position w:val="2"/>
      </w:rPr>
      <w:t>46   </w:t>
    </w:r>
    <w:r>
      <w:rPr>
        <w:rFonts w:ascii="Times New Roman" w:hAnsi="Times New Roman" w:eastAsia="Times New Roman" w:cs="Times New Roman"/>
        <w:sz w:val="28"/>
        <w:szCs w:val="28"/>
        <w:spacing w:val="4"/>
        <w:position w:val="2"/>
      </w:rPr>
      <w:t>—</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47"/>
      <w:spacing w:line="329" w:lineRule="exact"/>
      <w:jc w:val="right"/>
      <w:rPr>
        <w:rFonts w:ascii="Times New Roman" w:hAnsi="Times New Roman" w:eastAsia="Times New Roman" w:cs="Times New Roman"/>
        <w:sz w:val="28"/>
        <w:szCs w:val="28"/>
      </w:rPr>
    </w:pPr>
    <w:r>
      <w:rPr>
        <w:rFonts w:ascii="Times New Roman" w:hAnsi="Times New Roman" w:eastAsia="Times New Roman" w:cs="Times New Roman"/>
        <w:sz w:val="28"/>
        <w:szCs w:val="28"/>
        <w:spacing w:val="4"/>
        <w:position w:val="2"/>
      </w:rPr>
      <w:t>—</w:t>
    </w:r>
    <w:r>
      <w:rPr>
        <w:rFonts w:ascii="Times New Roman" w:hAnsi="Times New Roman" w:eastAsia="Times New Roman" w:cs="Times New Roman"/>
        <w:sz w:val="28"/>
        <w:szCs w:val="28"/>
        <w:spacing w:val="30"/>
        <w:position w:val="2"/>
      </w:rPr>
      <w:t xml:space="preserve">  </w:t>
    </w:r>
    <w:r>
      <w:rPr>
        <w:rFonts w:ascii="Times New Roman" w:hAnsi="Times New Roman" w:eastAsia="Times New Roman" w:cs="Times New Roman"/>
        <w:sz w:val="25"/>
        <w:szCs w:val="25"/>
        <w:spacing w:val="4"/>
        <w:position w:val="2"/>
      </w:rPr>
      <w:t>47   </w:t>
    </w:r>
    <w:r>
      <w:rPr>
        <w:rFonts w:ascii="Times New Roman" w:hAnsi="Times New Roman" w:eastAsia="Times New Roman" w:cs="Times New Roman"/>
        <w:sz w:val="28"/>
        <w:szCs w:val="28"/>
        <w:spacing w:val="4"/>
        <w:position w:val="2"/>
      </w:rPr>
      <w:t>—</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0"/>
      <w:spacing w:line="329"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spacing w:val="4"/>
        <w:position w:val="2"/>
      </w:rPr>
      <w:t>—</w:t>
    </w:r>
    <w:r>
      <w:rPr>
        <w:rFonts w:ascii="Times New Roman" w:hAnsi="Times New Roman" w:eastAsia="Times New Roman" w:cs="Times New Roman"/>
        <w:sz w:val="28"/>
        <w:szCs w:val="28"/>
        <w:spacing w:val="30"/>
        <w:position w:val="2"/>
      </w:rPr>
      <w:t xml:space="preserve">  </w:t>
    </w:r>
    <w:r>
      <w:rPr>
        <w:rFonts w:ascii="Times New Roman" w:hAnsi="Times New Roman" w:eastAsia="Times New Roman" w:cs="Times New Roman"/>
        <w:sz w:val="25"/>
        <w:szCs w:val="25"/>
        <w:spacing w:val="4"/>
        <w:position w:val="2"/>
      </w:rPr>
      <w:t>48   </w:t>
    </w:r>
    <w:r>
      <w:rPr>
        <w:rFonts w:ascii="Times New Roman" w:hAnsi="Times New Roman" w:eastAsia="Times New Roman" w:cs="Times New Roman"/>
        <w:sz w:val="28"/>
        <w:szCs w:val="28"/>
        <w:spacing w:val="4"/>
        <w:position w:val="2"/>
      </w:rPr>
      <w:t>—</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7"/>
      <w:spacing w:line="329" w:lineRule="exact"/>
      <w:jc w:val="right"/>
      <w:rPr>
        <w:rFonts w:ascii="Times New Roman" w:hAnsi="Times New Roman" w:eastAsia="Times New Roman" w:cs="Times New Roman"/>
        <w:sz w:val="28"/>
        <w:szCs w:val="28"/>
      </w:rPr>
    </w:pPr>
    <w:r>
      <w:rPr>
        <w:rFonts w:ascii="Times New Roman" w:hAnsi="Times New Roman" w:eastAsia="Times New Roman" w:cs="Times New Roman"/>
        <w:sz w:val="28"/>
        <w:szCs w:val="28"/>
        <w:spacing w:val="4"/>
        <w:position w:val="2"/>
      </w:rPr>
      <w:t>—</w:t>
    </w:r>
    <w:r>
      <w:rPr>
        <w:rFonts w:ascii="Times New Roman" w:hAnsi="Times New Roman" w:eastAsia="Times New Roman" w:cs="Times New Roman"/>
        <w:sz w:val="28"/>
        <w:szCs w:val="28"/>
        <w:spacing w:val="30"/>
        <w:position w:val="2"/>
      </w:rPr>
      <w:t xml:space="preserve">  </w:t>
    </w:r>
    <w:r>
      <w:rPr>
        <w:rFonts w:ascii="Times New Roman" w:hAnsi="Times New Roman" w:eastAsia="Times New Roman" w:cs="Times New Roman"/>
        <w:sz w:val="25"/>
        <w:szCs w:val="25"/>
        <w:spacing w:val="4"/>
        <w:position w:val="2"/>
      </w:rPr>
      <w:t>49   </w:t>
    </w:r>
    <w:r>
      <w:rPr>
        <w:rFonts w:ascii="Times New Roman" w:hAnsi="Times New Roman" w:eastAsia="Times New Roman" w:cs="Times New Roman"/>
        <w:sz w:val="28"/>
        <w:szCs w:val="28"/>
        <w:spacing w:val="4"/>
        <w:position w:val="2"/>
      </w:rPr>
      <w:t>—</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yperlink" Target="http://www.gdhf.gov.cn/swhfkfq/gkmlpt/content/0/789/post_789753.html#1785" TargetMode="External"/><Relationship Id="rId8" Type="http://schemas.openxmlformats.org/officeDocument/2006/relationships/footer" Target="footer5.xml"/><Relationship Id="rId7" Type="http://schemas.openxmlformats.org/officeDocument/2006/relationships/footer" Target="footer4.xml"/><Relationship Id="rId69" Type="http://schemas.openxmlformats.org/officeDocument/2006/relationships/fontTable" Target="fontTable.xml"/><Relationship Id="rId68" Type="http://schemas.openxmlformats.org/officeDocument/2006/relationships/styles" Target="styles.xml"/><Relationship Id="rId67" Type="http://schemas.openxmlformats.org/officeDocument/2006/relationships/settings" Target="settings.xml"/><Relationship Id="rId66" Type="http://schemas.openxmlformats.org/officeDocument/2006/relationships/footer" Target="footer50.xml"/><Relationship Id="rId65" Type="http://schemas.openxmlformats.org/officeDocument/2006/relationships/footer" Target="footer49.xml"/><Relationship Id="rId64" Type="http://schemas.openxmlformats.org/officeDocument/2006/relationships/footer" Target="footer48.xml"/><Relationship Id="rId63" Type="http://schemas.openxmlformats.org/officeDocument/2006/relationships/footer" Target="footer47.xml"/><Relationship Id="rId62" Type="http://schemas.openxmlformats.org/officeDocument/2006/relationships/footer" Target="footer46.xml"/><Relationship Id="rId61" Type="http://schemas.openxmlformats.org/officeDocument/2006/relationships/image" Target="media/image15.png"/><Relationship Id="rId60" Type="http://schemas.openxmlformats.org/officeDocument/2006/relationships/footer" Target="footer45.xml"/><Relationship Id="rId6" Type="http://schemas.openxmlformats.org/officeDocument/2006/relationships/footer" Target="footer3.xml"/><Relationship Id="rId59" Type="http://schemas.openxmlformats.org/officeDocument/2006/relationships/footer" Target="footer44.xml"/><Relationship Id="rId58" Type="http://schemas.openxmlformats.org/officeDocument/2006/relationships/footer" Target="footer43.xml"/><Relationship Id="rId57" Type="http://schemas.openxmlformats.org/officeDocument/2006/relationships/footer" Target="footer42.xml"/><Relationship Id="rId56" Type="http://schemas.openxmlformats.org/officeDocument/2006/relationships/footer" Target="footer41.xml"/><Relationship Id="rId55" Type="http://schemas.openxmlformats.org/officeDocument/2006/relationships/footer" Target="footer40.xml"/><Relationship Id="rId54" Type="http://schemas.openxmlformats.org/officeDocument/2006/relationships/image" Target="media/image14.jpeg"/><Relationship Id="rId53" Type="http://schemas.openxmlformats.org/officeDocument/2006/relationships/footer" Target="footer39.xml"/><Relationship Id="rId52" Type="http://schemas.openxmlformats.org/officeDocument/2006/relationships/footer" Target="footer38.xml"/><Relationship Id="rId51" Type="http://schemas.openxmlformats.org/officeDocument/2006/relationships/footer" Target="footer37.xml"/><Relationship Id="rId50" Type="http://schemas.openxmlformats.org/officeDocument/2006/relationships/footer" Target="footer36.xml"/><Relationship Id="rId5" Type="http://schemas.openxmlformats.org/officeDocument/2006/relationships/footer" Target="footer2.xml"/><Relationship Id="rId49" Type="http://schemas.openxmlformats.org/officeDocument/2006/relationships/footer" Target="footer35.xml"/><Relationship Id="rId48" Type="http://schemas.openxmlformats.org/officeDocument/2006/relationships/footer" Target="footer34.xml"/><Relationship Id="rId47" Type="http://schemas.openxmlformats.org/officeDocument/2006/relationships/image" Target="media/image13.png"/><Relationship Id="rId46" Type="http://schemas.openxmlformats.org/officeDocument/2006/relationships/footer" Target="footer33.xml"/><Relationship Id="rId45" Type="http://schemas.openxmlformats.org/officeDocument/2006/relationships/footer" Target="footer32.xml"/><Relationship Id="rId44" Type="http://schemas.openxmlformats.org/officeDocument/2006/relationships/image" Target="media/image12.jpeg"/><Relationship Id="rId43" Type="http://schemas.openxmlformats.org/officeDocument/2006/relationships/image" Target="media/image11.png"/><Relationship Id="rId42" Type="http://schemas.openxmlformats.org/officeDocument/2006/relationships/image" Target="media/image10.jpeg"/><Relationship Id="rId41" Type="http://schemas.openxmlformats.org/officeDocument/2006/relationships/footer" Target="footer31.xml"/><Relationship Id="rId40" Type="http://schemas.openxmlformats.org/officeDocument/2006/relationships/image" Target="media/image9.png"/><Relationship Id="rId4" Type="http://schemas.openxmlformats.org/officeDocument/2006/relationships/image" Target="media/image3.png"/><Relationship Id="rId39" Type="http://schemas.openxmlformats.org/officeDocument/2006/relationships/footer" Target="footer30.xml"/><Relationship Id="rId38" Type="http://schemas.openxmlformats.org/officeDocument/2006/relationships/footer" Target="footer29.xml"/><Relationship Id="rId37" Type="http://schemas.openxmlformats.org/officeDocument/2006/relationships/footer" Target="footer28.xml"/><Relationship Id="rId36" Type="http://schemas.openxmlformats.org/officeDocument/2006/relationships/footer" Target="footer27.xml"/><Relationship Id="rId35" Type="http://schemas.openxmlformats.org/officeDocument/2006/relationships/footer" Target="footer26.xml"/><Relationship Id="rId34" Type="http://schemas.openxmlformats.org/officeDocument/2006/relationships/footer" Target="footer25.xml"/><Relationship Id="rId33" Type="http://schemas.openxmlformats.org/officeDocument/2006/relationships/footer" Target="footer24.xml"/><Relationship Id="rId32" Type="http://schemas.openxmlformats.org/officeDocument/2006/relationships/footer" Target="footer23.xml"/><Relationship Id="rId31" Type="http://schemas.openxmlformats.org/officeDocument/2006/relationships/footer" Target="footer22.xml"/><Relationship Id="rId30" Type="http://schemas.openxmlformats.org/officeDocument/2006/relationships/footer" Target="footer21.xml"/><Relationship Id="rId3" Type="http://schemas.openxmlformats.org/officeDocument/2006/relationships/image" Target="media/image2.png"/><Relationship Id="rId29" Type="http://schemas.openxmlformats.org/officeDocument/2006/relationships/image" Target="media/image8.jpeg"/><Relationship Id="rId28" Type="http://schemas.openxmlformats.org/officeDocument/2006/relationships/footer" Target="footer20.xml"/><Relationship Id="rId27" Type="http://schemas.openxmlformats.org/officeDocument/2006/relationships/image" Target="media/image7.png"/><Relationship Id="rId26" Type="http://schemas.openxmlformats.org/officeDocument/2006/relationships/footer" Target="footer19.xml"/><Relationship Id="rId25" Type="http://schemas.openxmlformats.org/officeDocument/2006/relationships/image" Target="media/image6.png"/><Relationship Id="rId24" Type="http://schemas.openxmlformats.org/officeDocument/2006/relationships/footer" Target="footer18.xml"/><Relationship Id="rId23" Type="http://schemas.openxmlformats.org/officeDocument/2006/relationships/image" Target="media/image5.png"/><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image" Target="media/image4.jpeg"/><Relationship Id="rId2" Type="http://schemas.openxmlformats.org/officeDocument/2006/relationships/image" Target="media/image1.png"/><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lhj</dc:creator>
  <dcterms:created xsi:type="dcterms:W3CDTF">2022-08-25T13:21:40Z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2025-12-19T17:04:17</vt:filetime>
  </property>
</Properties>
</file>