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ascii="方正小标宋简体" w:eastAsia="方正小标宋简体" w:hAnsiTheme="minorEastAsia"/>
          <w:b w:val="0"/>
          <w:bCs/>
          <w:kern w:val="0"/>
          <w:sz w:val="44"/>
          <w:szCs w:val="44"/>
        </w:rPr>
      </w:pPr>
      <w:bookmarkStart w:id="0" w:name="_GoBack"/>
      <w:r>
        <w:rPr>
          <w:rFonts w:hint="eastAsia" w:ascii="方正小标宋简体" w:eastAsia="方正小标宋简体" w:hAnsiTheme="minorEastAsia"/>
          <w:b w:val="0"/>
          <w:bCs/>
          <w:kern w:val="0"/>
          <w:sz w:val="44"/>
          <w:szCs w:val="44"/>
        </w:rPr>
        <w:t>海丰县2017年推进农村一二三产业</w:t>
      </w:r>
    </w:p>
    <w:p>
      <w:pPr>
        <w:adjustRightInd w:val="0"/>
        <w:snapToGrid w:val="0"/>
        <w:spacing w:line="580" w:lineRule="exact"/>
        <w:jc w:val="center"/>
        <w:rPr>
          <w:rFonts w:ascii="方正小标宋简体" w:eastAsia="方正小标宋简体" w:hAnsiTheme="minorEastAsia"/>
          <w:b w:val="0"/>
          <w:bCs/>
          <w:kern w:val="0"/>
          <w:sz w:val="44"/>
          <w:szCs w:val="44"/>
        </w:rPr>
      </w:pPr>
      <w:r>
        <w:rPr>
          <w:rFonts w:hint="eastAsia" w:ascii="方正小标宋简体" w:eastAsia="方正小标宋简体" w:hAnsiTheme="minorEastAsia"/>
          <w:b w:val="0"/>
          <w:bCs/>
          <w:kern w:val="0"/>
          <w:sz w:val="44"/>
          <w:szCs w:val="44"/>
        </w:rPr>
        <w:t>融合发展试点项目实施方案</w:t>
      </w:r>
    </w:p>
    <w:bookmarkEnd w:id="0"/>
    <w:p>
      <w:pPr>
        <w:adjustRightInd w:val="0"/>
        <w:snapToGrid w:val="0"/>
        <w:spacing w:line="580" w:lineRule="exact"/>
        <w:ind w:firstLine="640"/>
        <w:rPr>
          <w:rFonts w:cs="仿宋_GB2312" w:asciiTheme="minorEastAsia" w:hAnsiTheme="minorEastAsia" w:eastAsiaTheme="minorEastAsia"/>
          <w:kern w:val="0"/>
          <w:szCs w:val="32"/>
        </w:rPr>
      </w:pPr>
    </w:p>
    <w:p>
      <w:pPr>
        <w:adjustRightInd w:val="0"/>
        <w:snapToGrid w:val="0"/>
        <w:spacing w:line="580" w:lineRule="exact"/>
        <w:ind w:firstLine="640"/>
        <w:rPr>
          <w:rFonts w:ascii="仿宋" w:hAnsi="仿宋" w:eastAsia="仿宋" w:cs="仿宋_GB2312"/>
          <w:kern w:val="0"/>
          <w:szCs w:val="32"/>
        </w:rPr>
      </w:pPr>
      <w:r>
        <w:rPr>
          <w:rFonts w:hint="eastAsia" w:ascii="仿宋" w:hAnsi="仿宋" w:eastAsia="仿宋" w:cs="仿宋_GB2312"/>
          <w:kern w:val="0"/>
          <w:szCs w:val="32"/>
        </w:rPr>
        <w:t>根据《农业部 财政部关于做好2017年中央财政农业生产发展等项目实施工作的通知》（农财发〔2017〕11号）和广东省财政厅《关于做好2017年中央农业生产发展资金（第二批）项目有关工作的通知》（粤农财〔2017〕43号）精神，结合海丰县实际，特制定</w:t>
      </w:r>
      <w:r>
        <w:rPr>
          <w:rFonts w:hint="eastAsia" w:ascii="仿宋" w:hAnsi="仿宋" w:eastAsia="仿宋"/>
          <w:kern w:val="0"/>
          <w:szCs w:val="32"/>
        </w:rPr>
        <w:t>《海丰县2017年推进农村一二三产业融合发展试点项目实施方案</w:t>
      </w:r>
      <w:r>
        <w:rPr>
          <w:rFonts w:hint="eastAsia" w:ascii="仿宋" w:hAnsi="仿宋" w:eastAsia="仿宋" w:cs="仿宋_GB2312"/>
          <w:kern w:val="0"/>
          <w:szCs w:val="32"/>
        </w:rPr>
        <w:t>定本实施方案》。</w:t>
      </w:r>
    </w:p>
    <w:p>
      <w:pPr>
        <w:adjustRightInd w:val="0"/>
        <w:snapToGrid w:val="0"/>
        <w:spacing w:line="580" w:lineRule="exact"/>
        <w:ind w:firstLine="640"/>
        <w:rPr>
          <w:rFonts w:ascii="黑体" w:hAnsi="黑体" w:eastAsia="黑体" w:cs="仿宋_GB2312"/>
          <w:kern w:val="0"/>
          <w:szCs w:val="32"/>
        </w:rPr>
      </w:pPr>
      <w:r>
        <w:rPr>
          <w:rFonts w:hint="eastAsia" w:ascii="黑体" w:hAnsi="黑体" w:eastAsia="黑体" w:cs="仿宋_GB2312"/>
          <w:kern w:val="0"/>
          <w:szCs w:val="32"/>
        </w:rPr>
        <w:t>一、总体要求</w:t>
      </w:r>
    </w:p>
    <w:p>
      <w:pPr>
        <w:adjustRightInd w:val="0"/>
        <w:snapToGrid w:val="0"/>
        <w:spacing w:line="580" w:lineRule="exact"/>
        <w:ind w:firstLine="640"/>
        <w:rPr>
          <w:rFonts w:ascii="仿宋" w:hAnsi="仿宋" w:eastAsia="仿宋" w:cs="黑体"/>
          <w:b/>
          <w:kern w:val="0"/>
          <w:szCs w:val="32"/>
        </w:rPr>
      </w:pPr>
      <w:r>
        <w:rPr>
          <w:rFonts w:hint="eastAsia" w:ascii="仿宋" w:hAnsi="仿宋" w:eastAsia="仿宋" w:cs="黑体"/>
          <w:b/>
          <w:kern w:val="0"/>
          <w:szCs w:val="32"/>
        </w:rPr>
        <w:t>(一)指导思想</w:t>
      </w:r>
    </w:p>
    <w:p>
      <w:pPr>
        <w:adjustRightInd w:val="0"/>
        <w:snapToGrid w:val="0"/>
        <w:spacing w:line="580" w:lineRule="exact"/>
        <w:ind w:firstLine="640"/>
        <w:rPr>
          <w:rFonts w:ascii="仿宋" w:hAnsi="仿宋" w:eastAsia="仿宋" w:cs="仿宋_GB2312"/>
          <w:kern w:val="0"/>
          <w:szCs w:val="32"/>
        </w:rPr>
      </w:pPr>
      <w:r>
        <w:rPr>
          <w:rFonts w:hint="eastAsia" w:ascii="仿宋" w:hAnsi="仿宋" w:eastAsia="仿宋" w:cs="仿宋_GB2312"/>
          <w:kern w:val="0"/>
          <w:szCs w:val="32"/>
        </w:rPr>
        <w:t>以促进农民就业增收、农业提质增效、农村繁荣发展为目标，牢固树立和切实贯彻创新、协调、绿色、开放、共享的发展理念，调整优化农业结构，大力推进农业供给侧改革，加大强农惠农富农力度，扎实做好脱贫开发工作，加强体制机制创新，培育新产业新业态新模式，深入推进海丰县农村一二三产业融合发展，不断拓展农业农村发展空间、农民增收致富新渠道。</w:t>
      </w:r>
    </w:p>
    <w:p>
      <w:pPr>
        <w:pStyle w:val="5"/>
        <w:spacing w:before="0" w:beforeAutospacing="0" w:after="0" w:afterAutospacing="0" w:line="580" w:lineRule="exact"/>
        <w:ind w:firstLine="643" w:firstLineChars="200"/>
        <w:rPr>
          <w:rFonts w:ascii="仿宋" w:hAnsi="仿宋" w:eastAsia="仿宋"/>
          <w:b/>
          <w:sz w:val="32"/>
          <w:szCs w:val="32"/>
        </w:rPr>
      </w:pPr>
      <w:r>
        <w:rPr>
          <w:rFonts w:hint="eastAsia" w:ascii="仿宋" w:hAnsi="仿宋" w:eastAsia="仿宋"/>
          <w:b/>
          <w:sz w:val="32"/>
          <w:szCs w:val="32"/>
        </w:rPr>
        <w:t>(二)基本原则</w:t>
      </w:r>
    </w:p>
    <w:p>
      <w:pPr>
        <w:spacing w:line="580" w:lineRule="exact"/>
        <w:ind w:firstLine="560"/>
        <w:rPr>
          <w:rFonts w:ascii="仿宋" w:hAnsi="仿宋" w:eastAsia="仿宋"/>
          <w:szCs w:val="32"/>
        </w:rPr>
      </w:pPr>
      <w:r>
        <w:rPr>
          <w:rFonts w:ascii="仿宋" w:hAnsi="仿宋" w:eastAsia="仿宋"/>
          <w:szCs w:val="32"/>
        </w:rPr>
        <w:t>1、合理布局原则</w:t>
      </w:r>
      <w:r>
        <w:rPr>
          <w:rFonts w:hint="eastAsia" w:ascii="仿宋" w:hAnsi="仿宋" w:eastAsia="仿宋"/>
          <w:szCs w:val="32"/>
        </w:rPr>
        <w:t>。</w:t>
      </w:r>
      <w:r>
        <w:rPr>
          <w:rFonts w:ascii="仿宋" w:hAnsi="仿宋" w:eastAsia="仿宋"/>
          <w:szCs w:val="32"/>
        </w:rPr>
        <w:t>统筹兼顾一二三产业融合发展与生态环境保护、土地资源利用之间的相互关系和协调发展，以点带面、点面结合，统筹规划、合理布局。</w:t>
      </w:r>
    </w:p>
    <w:p>
      <w:pPr>
        <w:spacing w:line="580" w:lineRule="exact"/>
        <w:ind w:firstLine="707" w:firstLineChars="221"/>
        <w:rPr>
          <w:rFonts w:ascii="仿宋" w:hAnsi="仿宋" w:eastAsia="仿宋"/>
          <w:szCs w:val="32"/>
        </w:rPr>
      </w:pPr>
      <w:r>
        <w:rPr>
          <w:rFonts w:ascii="仿宋" w:hAnsi="仿宋" w:eastAsia="仿宋"/>
          <w:szCs w:val="32"/>
        </w:rPr>
        <w:t>2、融合发展原则</w:t>
      </w:r>
      <w:r>
        <w:rPr>
          <w:rFonts w:hint="eastAsia" w:ascii="仿宋" w:hAnsi="仿宋" w:eastAsia="仿宋"/>
          <w:szCs w:val="32"/>
        </w:rPr>
        <w:t>。</w:t>
      </w:r>
      <w:r>
        <w:rPr>
          <w:rFonts w:ascii="仿宋" w:hAnsi="仿宋" w:eastAsia="仿宋"/>
          <w:szCs w:val="32"/>
        </w:rPr>
        <w:t xml:space="preserve">围绕海丰县的主导优势产业，支持农业龙头企业和农民专业合作社发挥引领作用，增强辐射带动能力，按照市场经济规律进行运营和管理，以合作组织为纽带，以 “一乡一业”、“一村一品”的基地生产为依托，开展信息化、企业化、品牌化、链条化改造，形成产业关联度高、功能互补性强的产业融合的模式。 </w:t>
      </w:r>
    </w:p>
    <w:p>
      <w:pPr>
        <w:spacing w:line="580" w:lineRule="exact"/>
        <w:ind w:firstLine="560"/>
        <w:rPr>
          <w:rFonts w:ascii="仿宋" w:hAnsi="仿宋" w:eastAsia="仿宋"/>
          <w:szCs w:val="32"/>
        </w:rPr>
      </w:pPr>
      <w:r>
        <w:rPr>
          <w:rFonts w:ascii="仿宋" w:hAnsi="仿宋" w:eastAsia="仿宋"/>
          <w:szCs w:val="32"/>
        </w:rPr>
        <w:t>3、多元开发原则</w:t>
      </w:r>
      <w:r>
        <w:rPr>
          <w:rFonts w:hint="eastAsia" w:ascii="仿宋" w:hAnsi="仿宋" w:eastAsia="仿宋"/>
          <w:szCs w:val="32"/>
        </w:rPr>
        <w:t>。</w:t>
      </w:r>
      <w:r>
        <w:rPr>
          <w:rFonts w:ascii="仿宋" w:hAnsi="仿宋" w:eastAsia="仿宋"/>
          <w:szCs w:val="32"/>
        </w:rPr>
        <w:t>坚持市场导向，充分发挥市场配置资源的决定性作用，通过政府推动、示范带动、效益推动和对外招商等行为，营造良好市场环境，加快培育产城融合主体，鼓励和支持各行业、各部门和各种经济成份积极参与产城融合发展建设，实现产业增效、农民增收。</w:t>
      </w:r>
    </w:p>
    <w:p>
      <w:pPr>
        <w:spacing w:line="580" w:lineRule="exact"/>
        <w:ind w:firstLine="560"/>
        <w:rPr>
          <w:rFonts w:ascii="仿宋" w:hAnsi="仿宋" w:eastAsia="仿宋"/>
          <w:szCs w:val="32"/>
        </w:rPr>
      </w:pPr>
      <w:r>
        <w:rPr>
          <w:rFonts w:ascii="仿宋" w:hAnsi="仿宋" w:eastAsia="仿宋"/>
          <w:szCs w:val="32"/>
        </w:rPr>
        <w:t>4、可持续发展原则</w:t>
      </w:r>
      <w:r>
        <w:rPr>
          <w:rFonts w:hint="eastAsia" w:ascii="仿宋" w:hAnsi="仿宋" w:eastAsia="仿宋"/>
          <w:szCs w:val="32"/>
        </w:rPr>
        <w:t>。</w:t>
      </w:r>
      <w:r>
        <w:rPr>
          <w:rFonts w:ascii="仿宋" w:hAnsi="仿宋" w:eastAsia="仿宋"/>
          <w:szCs w:val="32"/>
        </w:rPr>
        <w:t>坚持科学发展观，坚持可持续发展战略，合理利用资源、注重环境保护，推行产城融合模式，科学规划、合理布局、规范实施，走资源节约、环境友好、自然和谐的发展之路，在发展中逐步减少农业面源污染负荷，维护生态安全，协调发展，促进美丽乡村建设。</w:t>
      </w:r>
    </w:p>
    <w:p>
      <w:pPr>
        <w:spacing w:line="580" w:lineRule="exact"/>
        <w:ind w:firstLine="560"/>
        <w:rPr>
          <w:rFonts w:ascii="仿宋" w:hAnsi="仿宋" w:eastAsia="仿宋"/>
          <w:szCs w:val="32"/>
        </w:rPr>
      </w:pPr>
      <w:r>
        <w:rPr>
          <w:rFonts w:ascii="仿宋" w:hAnsi="仿宋" w:eastAsia="仿宋"/>
          <w:szCs w:val="32"/>
        </w:rPr>
        <w:t>5、机制创新原则</w:t>
      </w:r>
      <w:r>
        <w:rPr>
          <w:rFonts w:hint="eastAsia" w:ascii="仿宋" w:hAnsi="仿宋" w:eastAsia="仿宋"/>
          <w:szCs w:val="32"/>
        </w:rPr>
        <w:t>。</w:t>
      </w:r>
      <w:r>
        <w:rPr>
          <w:rFonts w:ascii="仿宋" w:hAnsi="仿宋" w:eastAsia="仿宋"/>
          <w:bCs/>
          <w:szCs w:val="32"/>
        </w:rPr>
        <w:t>坚持改革创新，打破要素瓶颈制约和体制机制障碍，激发融合发展活力。坚持农业现代化与新型城镇化相衔接，与新农村建设协调推进，引导农村产业集聚发展。</w:t>
      </w:r>
    </w:p>
    <w:p>
      <w:pPr>
        <w:adjustRightInd w:val="0"/>
        <w:snapToGrid w:val="0"/>
        <w:spacing w:line="580" w:lineRule="exact"/>
        <w:ind w:firstLine="643" w:firstLineChars="200"/>
        <w:rPr>
          <w:rFonts w:ascii="仿宋" w:hAnsi="仿宋" w:eastAsia="仿宋" w:cs="黑体"/>
          <w:b/>
          <w:kern w:val="0"/>
          <w:szCs w:val="32"/>
        </w:rPr>
      </w:pPr>
      <w:r>
        <w:rPr>
          <w:rFonts w:hint="eastAsia" w:ascii="仿宋" w:hAnsi="仿宋" w:eastAsia="仿宋" w:cs="黑体"/>
          <w:b/>
          <w:kern w:val="0"/>
          <w:szCs w:val="32"/>
        </w:rPr>
        <w:t>（三）实施目标</w:t>
      </w:r>
    </w:p>
    <w:p>
      <w:pPr>
        <w:adjustRightInd w:val="0"/>
        <w:snapToGrid w:val="0"/>
        <w:spacing w:line="580" w:lineRule="exact"/>
        <w:ind w:firstLine="640" w:firstLineChars="200"/>
        <w:rPr>
          <w:rFonts w:ascii="仿宋" w:hAnsi="仿宋" w:eastAsia="仿宋" w:cs="黑体"/>
          <w:kern w:val="0"/>
          <w:szCs w:val="32"/>
        </w:rPr>
      </w:pPr>
      <w:r>
        <w:rPr>
          <w:rFonts w:ascii="仿宋" w:hAnsi="仿宋" w:eastAsia="仿宋"/>
          <w:szCs w:val="32"/>
        </w:rPr>
        <w:t>力争到建设期末，以产城融合型农村产业融合发展模式为主线，基本形成规模大、层次深、领域宽、业态多的农村一二三产业融合发展新格局，农业发展方式明显转变，农业附加值明显提高，农民收入来源进一步拓宽，</w:t>
      </w:r>
      <w:r>
        <w:rPr>
          <w:rFonts w:hint="eastAsia" w:ascii="仿宋" w:hAnsi="仿宋" w:eastAsia="仿宋" w:cs="仿宋_GB2312"/>
          <w:kern w:val="0"/>
          <w:szCs w:val="32"/>
        </w:rPr>
        <w:t>探索和创新我县农村一二三产业融合发展模式和利益联结方式，突出构建与农户的利益联结机制；打造一批可复制、可推广的示范典型，明显提高试点主体的竞争力，带动农民持续增收和精准脱贫。</w:t>
      </w:r>
      <w:r>
        <w:rPr>
          <w:rFonts w:ascii="仿宋" w:hAnsi="仿宋" w:eastAsia="仿宋"/>
          <w:szCs w:val="32"/>
        </w:rPr>
        <w:t>为美丽乡村建设和城乡一体化发展夯实产业基础。</w:t>
      </w:r>
    </w:p>
    <w:p>
      <w:pPr>
        <w:spacing w:line="580" w:lineRule="exact"/>
        <w:ind w:firstLine="560"/>
        <w:rPr>
          <w:rFonts w:ascii="黑体" w:hAnsi="黑体" w:eastAsia="黑体"/>
          <w:szCs w:val="32"/>
        </w:rPr>
      </w:pPr>
      <w:r>
        <w:rPr>
          <w:rFonts w:hint="eastAsia" w:ascii="黑体" w:hAnsi="黑体" w:eastAsia="黑体"/>
          <w:szCs w:val="32"/>
        </w:rPr>
        <w:t xml:space="preserve">二、主要任务 </w:t>
      </w:r>
    </w:p>
    <w:p>
      <w:pPr>
        <w:spacing w:line="580" w:lineRule="exact"/>
        <w:ind w:firstLine="560"/>
        <w:rPr>
          <w:rFonts w:ascii="仿宋" w:hAnsi="仿宋" w:eastAsia="仿宋"/>
          <w:szCs w:val="32"/>
        </w:rPr>
      </w:pPr>
      <w:r>
        <w:rPr>
          <w:rFonts w:ascii="仿宋" w:hAnsi="仿宋" w:eastAsia="仿宋"/>
          <w:szCs w:val="32"/>
        </w:rPr>
        <w:t>依托龙头企业、农民合作社联合社和产业链核心企业，培育区域特色鲜明的农业产业园区或农业产业化集群，促进农村产业融合集聚集群发展，形成主导产业、衍生产业、配套产业层次有序、分工协作、网络链接新格局。推进农业产业园区和农业产业化集群改造升级，支持龙头企业和产业链核心企业发挥引领作用，增强辐射带动功能，通过订单、联合、参股等方式，促进企业分工协作，形成产业关联度高、功能互补性强的产业集群航母模式。发展农业循环经济，推进生态链和产业链结合，促进农业生产废弃物综合利用，形成农业生态循环型产业集群。依托产地建立农产品加工园区，配套建设高标准原料生产基地，按照“原料基地+园区+物流+配套服务”等方式，重点支持粮食等重要农产品加工集群建设。依托“一乡一业”、“一村一品”，以农产品区域品牌为纽带，开展信息化、企业化、品牌化、链条化改造，打造专业化和区域品牌化产业集群。依托农业科研院校，孵化培育农业科技创新应用企业群落，形成农业科技创新产业集群。支持科研院所或行业协会、产业联盟发挥资源整合和行业引领作用，打造农村一二三产业融合发展的现代农业综合体。</w:t>
      </w:r>
    </w:p>
    <w:p>
      <w:pPr>
        <w:pStyle w:val="5"/>
        <w:spacing w:before="0" w:beforeAutospacing="0" w:after="0" w:afterAutospacing="0" w:line="580" w:lineRule="exact"/>
        <w:ind w:firstLine="640" w:firstLineChars="200"/>
        <w:rPr>
          <w:rFonts w:ascii="黑体" w:hAnsi="黑体" w:eastAsia="黑体"/>
          <w:sz w:val="32"/>
          <w:szCs w:val="32"/>
        </w:rPr>
      </w:pPr>
      <w:r>
        <w:rPr>
          <w:rFonts w:hint="eastAsia" w:ascii="黑体" w:hAnsi="黑体" w:eastAsia="黑体"/>
          <w:sz w:val="32"/>
          <w:szCs w:val="32"/>
        </w:rPr>
        <w:t>三、扶持主体和环节</w:t>
      </w:r>
    </w:p>
    <w:p>
      <w:pPr>
        <w:adjustRightInd w:val="0"/>
        <w:snapToGrid w:val="0"/>
        <w:spacing w:line="580" w:lineRule="exact"/>
        <w:ind w:firstLine="640"/>
        <w:rPr>
          <w:rFonts w:ascii="仿宋" w:hAnsi="仿宋" w:eastAsia="仿宋" w:cs="仿宋_GB2312"/>
          <w:kern w:val="0"/>
          <w:szCs w:val="32"/>
        </w:rPr>
      </w:pPr>
      <w:r>
        <w:rPr>
          <w:rFonts w:hint="eastAsia" w:ascii="仿宋" w:hAnsi="仿宋" w:eastAsia="仿宋" w:cs="仿宋_GB2312"/>
          <w:b/>
          <w:kern w:val="0"/>
          <w:szCs w:val="32"/>
        </w:rPr>
        <w:t>（一）扶持主体</w:t>
      </w:r>
    </w:p>
    <w:p>
      <w:pPr>
        <w:adjustRightInd w:val="0"/>
        <w:snapToGrid w:val="0"/>
        <w:spacing w:line="580" w:lineRule="exact"/>
        <w:ind w:firstLine="640"/>
        <w:rPr>
          <w:rFonts w:ascii="仿宋" w:hAnsi="仿宋" w:eastAsia="仿宋" w:cs="仿宋_GB2312"/>
          <w:kern w:val="0"/>
          <w:szCs w:val="32"/>
        </w:rPr>
      </w:pPr>
      <w:r>
        <w:rPr>
          <w:rFonts w:hint="eastAsia" w:ascii="仿宋" w:hAnsi="仿宋" w:eastAsia="仿宋" w:cs="仿宋_GB2312"/>
          <w:kern w:val="0"/>
          <w:szCs w:val="32"/>
        </w:rPr>
        <w:t>财政补助资金主要支持农村一二三产业融合发展的重点领域和关键环节，支持农民合作社、农业龙头企业等融合发展主体建设项目，完善基础设施、公用服务设施和其他服务平台建设。原则上不得补助未与农户建立紧密利益联结机制、农民不能分享二三产业增值收益的经营主体。</w:t>
      </w:r>
    </w:p>
    <w:p>
      <w:pPr>
        <w:adjustRightInd w:val="0"/>
        <w:snapToGrid w:val="0"/>
        <w:spacing w:line="580" w:lineRule="exact"/>
        <w:ind w:firstLine="640"/>
        <w:rPr>
          <w:rFonts w:ascii="仿宋" w:hAnsi="仿宋" w:eastAsia="仿宋" w:cs="仿宋_GB2312"/>
          <w:kern w:val="0"/>
          <w:szCs w:val="32"/>
        </w:rPr>
      </w:pPr>
      <w:r>
        <w:rPr>
          <w:rFonts w:hint="eastAsia" w:ascii="仿宋" w:hAnsi="仿宋" w:eastAsia="仿宋" w:cs="仿宋_GB2312"/>
          <w:kern w:val="0"/>
          <w:szCs w:val="32"/>
        </w:rPr>
        <w:t>1、以农业企业（农产品加工企业）、农民专业合作社为重点。农业企业作为实施主体，要求三产融合基础好、带动作用突出，财务状况良好，第三方审计报告中资产负债率低于60%。农民合作社作为实施主体，一般应为市级以上示范社，财务状况良好，第三方审计报告中净资产不低于申请财政补助资金总额的50％。</w:t>
      </w:r>
    </w:p>
    <w:p>
      <w:pPr>
        <w:adjustRightInd w:val="0"/>
        <w:snapToGrid w:val="0"/>
        <w:spacing w:line="580" w:lineRule="exact"/>
        <w:ind w:firstLine="640"/>
        <w:rPr>
          <w:rFonts w:ascii="仿宋" w:hAnsi="仿宋" w:eastAsia="仿宋" w:cs="仿宋_GB2312"/>
          <w:kern w:val="0"/>
          <w:szCs w:val="32"/>
        </w:rPr>
      </w:pPr>
      <w:r>
        <w:rPr>
          <w:rFonts w:hint="eastAsia" w:ascii="仿宋" w:hAnsi="仿宋" w:eastAsia="仿宋" w:cs="仿宋_GB2312"/>
          <w:kern w:val="0"/>
          <w:szCs w:val="32"/>
        </w:rPr>
        <w:t>2、实施主体既要有第一产业的生产种植基地，又要有相关的农产品加工、仓储物流、产品销售、休闲旅游等第二或第三产业。</w:t>
      </w:r>
    </w:p>
    <w:p>
      <w:pPr>
        <w:adjustRightInd w:val="0"/>
        <w:snapToGrid w:val="0"/>
        <w:spacing w:line="580" w:lineRule="exact"/>
        <w:ind w:firstLine="640"/>
        <w:rPr>
          <w:rFonts w:ascii="仿宋" w:hAnsi="仿宋" w:eastAsia="仿宋" w:cs="仿宋_GB2312"/>
          <w:kern w:val="0"/>
          <w:szCs w:val="32"/>
        </w:rPr>
      </w:pPr>
      <w:r>
        <w:rPr>
          <w:rFonts w:hint="eastAsia" w:ascii="仿宋" w:hAnsi="仿宋" w:eastAsia="仿宋" w:cs="仿宋_GB2312"/>
          <w:kern w:val="0"/>
          <w:szCs w:val="32"/>
        </w:rPr>
        <w:t>3、实施主体与农户建立有效利益联结机制，包括农户土地入股、稳定订单保底收购、保底收成、分红合作、股份制、社会化服务等形式，有组织管理制度，有收益分配机制和实际分配记录。与农户之间只是简单的土地租赁、劳动力聘用、农产品买卖关系及农户未分享二三产业增值收益的经营主体，不能列入农村一二三产业融合项目支持对象。实施精准扶贫、与政府签订任务书或责任状、带领贫困农户脱贫致富的，可优先予以考虑。</w:t>
      </w:r>
    </w:p>
    <w:p>
      <w:pPr>
        <w:adjustRightInd w:val="0"/>
        <w:snapToGrid w:val="0"/>
        <w:spacing w:line="580" w:lineRule="exact"/>
        <w:ind w:firstLine="640"/>
        <w:rPr>
          <w:rFonts w:ascii="仿宋" w:hAnsi="仿宋" w:eastAsia="仿宋" w:cs="楷体_GB2312"/>
          <w:kern w:val="0"/>
          <w:szCs w:val="32"/>
        </w:rPr>
      </w:pPr>
      <w:r>
        <w:rPr>
          <w:rFonts w:hint="eastAsia" w:ascii="仿宋" w:hAnsi="仿宋" w:eastAsia="仿宋" w:cs="楷体_GB2312"/>
          <w:b/>
          <w:kern w:val="0"/>
          <w:szCs w:val="32"/>
        </w:rPr>
        <w:t>（二）扶持环节</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1、休闲农业园区：以有机水稻、绿色蔬菜、特色养殖、花卉、生物药业、高原水果种植为主的休闲农业园的公共服务设施。包括：生态停车场、田间道路、木栈道、观景台、农耕文化科普展示场所、多功能生产体验中心、游客接待休息设施、生态厕所、生产生活垃圾池、污水收集处理系统等。</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2、农产品价值链开发：支持经营主体与农户共建标准化原料基地;采收、产地处理、贮藏、烘干等初加工设施建设;农产品保鲜包装、加工设备等，提高特色农产品销售价值，增加特色农产品生产附加值。</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3、产业发展与市场连接：对特色农产品生产及产品销售进行支持，通过对特色农产品销售网络建设和直供直销，减少产品中间流通环节，降低产品销售成本，利用直供直销和网络平台使产品与消费者建立长期互信关系，提升产品信誉度，提高农产品市场经营水平，增强农产品市场竞争力。</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4、项目管理能力建设</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(1)项目培训：通过对实施及管理人员培训，提高项目的执行能力和项目管理水平，保障项目的顺利实施。</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(2)项目管理能力建设：加强项目管理机构硬件和软件建设，对项目管理部门有关人员进行项目实施、资金管理、支付、采购、报账等方面的专业培训。</w:t>
      </w:r>
    </w:p>
    <w:p>
      <w:pPr>
        <w:adjustRightInd w:val="0"/>
        <w:snapToGrid w:val="0"/>
        <w:spacing w:line="580" w:lineRule="exact"/>
        <w:ind w:firstLine="640"/>
        <w:rPr>
          <w:rFonts w:ascii="仿宋" w:hAnsi="仿宋" w:eastAsia="仿宋" w:cs="黑体"/>
          <w:b/>
          <w:kern w:val="0"/>
          <w:szCs w:val="32"/>
        </w:rPr>
      </w:pPr>
      <w:r>
        <w:rPr>
          <w:rFonts w:hint="eastAsia" w:ascii="仿宋" w:hAnsi="仿宋" w:eastAsia="仿宋" w:cs="黑体"/>
          <w:b/>
          <w:kern w:val="0"/>
          <w:szCs w:val="32"/>
        </w:rPr>
        <w:t>（三）资金使用范围和方式</w:t>
      </w:r>
    </w:p>
    <w:p>
      <w:pPr>
        <w:adjustRightInd w:val="0"/>
        <w:snapToGrid w:val="0"/>
        <w:spacing w:line="580" w:lineRule="exact"/>
        <w:ind w:firstLine="640"/>
        <w:rPr>
          <w:rFonts w:ascii="仿宋" w:hAnsi="仿宋" w:eastAsia="仿宋" w:cs="仿宋_GB2312"/>
          <w:kern w:val="0"/>
          <w:szCs w:val="32"/>
        </w:rPr>
      </w:pPr>
      <w:r>
        <w:rPr>
          <w:rFonts w:hint="eastAsia" w:ascii="仿宋" w:hAnsi="仿宋" w:eastAsia="仿宋" w:cs="楷体_GB2312"/>
          <w:kern w:val="0"/>
          <w:szCs w:val="32"/>
        </w:rPr>
        <w:t>1、财政资金补助额度。</w:t>
      </w:r>
      <w:r>
        <w:rPr>
          <w:rFonts w:hint="eastAsia" w:ascii="仿宋" w:hAnsi="仿宋" w:eastAsia="仿宋" w:cs="仿宋_GB2312"/>
          <w:kern w:val="0"/>
          <w:szCs w:val="32"/>
        </w:rPr>
        <w:t>2017年中央财政安排我县农村一二三产业融合发展试点项目任务资金518万元。实施主体应为农业企业、农民专业合作社，在全县原则上优选4-5个实施主体给予支持。</w:t>
      </w:r>
    </w:p>
    <w:p>
      <w:pPr>
        <w:adjustRightInd w:val="0"/>
        <w:snapToGrid w:val="0"/>
        <w:spacing w:line="580" w:lineRule="exact"/>
        <w:ind w:firstLine="640"/>
        <w:rPr>
          <w:rFonts w:ascii="仿宋" w:hAnsi="仿宋" w:eastAsia="仿宋" w:cs="仿宋_GB2312"/>
          <w:kern w:val="0"/>
          <w:szCs w:val="32"/>
        </w:rPr>
      </w:pPr>
      <w:r>
        <w:rPr>
          <w:rFonts w:hint="eastAsia" w:ascii="仿宋" w:hAnsi="仿宋" w:eastAsia="仿宋" w:cs="楷体_GB2312"/>
          <w:kern w:val="0"/>
          <w:szCs w:val="32"/>
        </w:rPr>
        <w:t>2、财政资金补助方式。</w:t>
      </w:r>
      <w:r>
        <w:rPr>
          <w:rFonts w:hint="eastAsia" w:ascii="仿宋" w:hAnsi="仿宋" w:eastAsia="仿宋" w:cs="仿宋_GB2312"/>
          <w:kern w:val="0"/>
          <w:szCs w:val="32"/>
        </w:rPr>
        <w:t>中央财政资金主要采取“先建后补”方式，也可用于贷款贴息、设立产业发展基金等方式对实施主体给予扶持。单个项目财政补贴金额不低于100万，财政补贴资金不超过项目投资总额的40%。实施主体应与农户建立有效利益联结机制，有组织管理制度，有收益分配机制。鼓励将财政补助资金以股份形式量化到农民合作社成员或农户，使其参与全产业链和价值链利益分配。</w:t>
      </w:r>
    </w:p>
    <w:p>
      <w:pPr>
        <w:adjustRightInd w:val="0"/>
        <w:snapToGrid w:val="0"/>
        <w:spacing w:line="580" w:lineRule="exact"/>
        <w:ind w:firstLine="640"/>
        <w:rPr>
          <w:rFonts w:ascii="仿宋" w:hAnsi="仿宋" w:eastAsia="仿宋" w:cs="仿宋_GB2312"/>
          <w:kern w:val="0"/>
          <w:szCs w:val="32"/>
        </w:rPr>
      </w:pPr>
      <w:r>
        <w:rPr>
          <w:rFonts w:hint="eastAsia" w:ascii="仿宋" w:hAnsi="仿宋" w:eastAsia="仿宋" w:cs="楷体_GB2312"/>
          <w:kern w:val="0"/>
          <w:szCs w:val="32"/>
        </w:rPr>
        <w:t>3、财政资金补助内容。</w:t>
      </w:r>
      <w:r>
        <w:rPr>
          <w:rFonts w:hint="eastAsia" w:ascii="仿宋" w:hAnsi="仿宋" w:eastAsia="仿宋" w:cs="仿宋_GB2312"/>
          <w:kern w:val="0"/>
          <w:szCs w:val="32"/>
        </w:rPr>
        <w:t>可为已建设施，要求竣工时间在2016年1月1日以后；也可为在建设施，要求开工时间在2016年1月1日以后，2017年12月31日前竣工；也可为新建或改扩建设施，原则上要求2018年6月30日前竣工。农产品初加工和精深加工、主食加工、加工副产物综合利用经营主体，可支持设施设备建设、厂房升级改造、冷链物流或电商体验等内容；休闲农业经营主体，可支持建设游客综合服务中心、游步道、观景台、农耕文化展示场地、垃圾污水处理设施、餐饮住宿消毒设施、生态停车场等基础设施或配套服务设施内容。</w:t>
      </w:r>
    </w:p>
    <w:p>
      <w:pPr>
        <w:pStyle w:val="5"/>
        <w:spacing w:before="0" w:beforeAutospacing="0" w:after="0" w:afterAutospacing="0" w:line="580" w:lineRule="exact"/>
        <w:ind w:firstLine="640" w:firstLineChars="200"/>
        <w:rPr>
          <w:rFonts w:ascii="黑体" w:hAnsi="黑体" w:eastAsia="黑体"/>
          <w:sz w:val="32"/>
          <w:szCs w:val="32"/>
        </w:rPr>
      </w:pPr>
      <w:r>
        <w:rPr>
          <w:rFonts w:hint="eastAsia" w:ascii="黑体" w:hAnsi="黑体" w:eastAsia="黑体"/>
          <w:sz w:val="32"/>
          <w:szCs w:val="32"/>
        </w:rPr>
        <w:t>四、扶持办法</w:t>
      </w:r>
    </w:p>
    <w:p>
      <w:pPr>
        <w:pStyle w:val="5"/>
        <w:spacing w:before="0" w:beforeAutospacing="0" w:after="0" w:afterAutospacing="0" w:line="580" w:lineRule="exact"/>
        <w:ind w:firstLine="643" w:firstLineChars="200"/>
        <w:rPr>
          <w:rFonts w:ascii="仿宋" w:hAnsi="仿宋" w:eastAsia="仿宋"/>
          <w:b/>
          <w:sz w:val="32"/>
          <w:szCs w:val="32"/>
        </w:rPr>
      </w:pPr>
      <w:r>
        <w:rPr>
          <w:rFonts w:hint="eastAsia" w:ascii="仿宋" w:hAnsi="仿宋" w:eastAsia="仿宋"/>
          <w:b/>
          <w:sz w:val="32"/>
          <w:szCs w:val="32"/>
        </w:rPr>
        <w:t>(一)申报条件</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1、辖区内具备合法资格，管理规范、制度健全的农业龙头企业和农民专业合作社。</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2、农业龙头企业和农民专业合作社积极性高，能配套。</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3、有一二三产业融合基础，并有较集中特色种、养、加基地的优先。</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4、利益联结机制稳定，并且带动能力强。</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5、支持贫困地区立足当地资源优势，发展特色种养业、农产品加工业和休闲农业与乡村旅游、电子商务等农村服务业融合项目优先。</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6、项目保证在2018年6月初之前完成，并通过验收，能投入使用;绩效显著，形成的模式有一定创新和可推广性。</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7、纯生产基地建设项目不予支持。</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8、同一项目在同一年度内不得多头申报。</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9、农民专业合作社，形成的资产有折股量化到普通农户或组织成员中的项目优先。</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10、农业龙头企业有折股量化或与基地农户建立稳定的订单生产、为农户提供贷款担保、资助订单农户参加农业保险、发展股份合作引导农户自愿以土地经营权等入股，采取“保底分红+按股分红”等方式、让农户分享加工销售环节收益其中之一的项目优先。</w:t>
      </w:r>
    </w:p>
    <w:p>
      <w:pPr>
        <w:pStyle w:val="5"/>
        <w:spacing w:before="0" w:beforeAutospacing="0" w:after="0" w:afterAutospacing="0" w:line="580" w:lineRule="exact"/>
        <w:ind w:firstLine="643" w:firstLineChars="200"/>
        <w:rPr>
          <w:rFonts w:ascii="仿宋" w:hAnsi="仿宋" w:eastAsia="仿宋"/>
          <w:b/>
          <w:sz w:val="32"/>
          <w:szCs w:val="32"/>
        </w:rPr>
      </w:pPr>
      <w:r>
        <w:rPr>
          <w:rFonts w:hint="eastAsia" w:ascii="仿宋" w:hAnsi="仿宋" w:eastAsia="仿宋"/>
          <w:b/>
          <w:sz w:val="32"/>
          <w:szCs w:val="32"/>
        </w:rPr>
        <w:t>(二)申报办法</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1、本项目实行公开、公平、公正、自愿、竞争的方式。</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2、由县农业局、县财政局向全社会发公告。</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3、辖区内符合条件的申报主体，在2018年1月18日前提出申请，自愿填写申请表，编制项目实施方案(表及编制提纲见附件);并按时上报，过期不再受理。</w:t>
      </w:r>
    </w:p>
    <w:p>
      <w:pPr>
        <w:pStyle w:val="5"/>
        <w:spacing w:before="0" w:beforeAutospacing="0" w:after="0" w:afterAutospacing="0" w:line="580" w:lineRule="exact"/>
        <w:ind w:firstLine="643" w:firstLineChars="200"/>
        <w:rPr>
          <w:rFonts w:ascii="仿宋" w:hAnsi="仿宋" w:eastAsia="仿宋"/>
          <w:b/>
          <w:sz w:val="32"/>
          <w:szCs w:val="32"/>
        </w:rPr>
      </w:pPr>
      <w:r>
        <w:rPr>
          <w:rFonts w:hint="eastAsia" w:ascii="仿宋" w:hAnsi="仿宋" w:eastAsia="仿宋"/>
          <w:b/>
          <w:sz w:val="32"/>
          <w:szCs w:val="32"/>
        </w:rPr>
        <w:t>(三)评审办法</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1、在领导小组的统一领导下，县农业局、县财政局组织进行项目遴选、评审、技术咨询等工作。</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2、评审内容：项目申报主体的《实施方案》、附件资料、融合方式、业绩等择优选取实施项目单位。</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3、由农业局、县财政局将评选结果向社会公示7天无异议后依照执行。</w:t>
      </w:r>
    </w:p>
    <w:p>
      <w:pPr>
        <w:pStyle w:val="5"/>
        <w:spacing w:before="0" w:beforeAutospacing="0" w:after="0" w:afterAutospacing="0" w:line="580" w:lineRule="exact"/>
        <w:ind w:firstLine="643" w:firstLineChars="200"/>
        <w:rPr>
          <w:rFonts w:ascii="仿宋" w:hAnsi="仿宋" w:eastAsia="仿宋"/>
          <w:b/>
          <w:sz w:val="32"/>
          <w:szCs w:val="32"/>
        </w:rPr>
      </w:pPr>
      <w:r>
        <w:rPr>
          <w:rFonts w:hint="eastAsia" w:ascii="仿宋" w:hAnsi="仿宋" w:eastAsia="仿宋"/>
          <w:b/>
          <w:sz w:val="32"/>
          <w:szCs w:val="32"/>
        </w:rPr>
        <w:t>(四)补助方式</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采取“先建后补”的方式。</w:t>
      </w:r>
    </w:p>
    <w:p>
      <w:pPr>
        <w:pStyle w:val="5"/>
        <w:spacing w:before="0" w:beforeAutospacing="0" w:after="0" w:afterAutospacing="0" w:line="580" w:lineRule="exact"/>
        <w:ind w:firstLine="643" w:firstLineChars="200"/>
        <w:rPr>
          <w:rFonts w:ascii="仿宋" w:hAnsi="仿宋" w:eastAsia="仿宋"/>
          <w:b/>
          <w:sz w:val="32"/>
          <w:szCs w:val="32"/>
        </w:rPr>
      </w:pPr>
      <w:r>
        <w:rPr>
          <w:rFonts w:hint="eastAsia" w:ascii="仿宋" w:hAnsi="仿宋" w:eastAsia="仿宋"/>
          <w:b/>
          <w:sz w:val="32"/>
          <w:szCs w:val="32"/>
        </w:rPr>
        <w:t>(五)补助标准</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1、农业产业化龙头企业、农民专业合作社建设的项目补助比例不超过项目投资额的40%。</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2、单个项目补助金额度不低于100万元。</w:t>
      </w:r>
    </w:p>
    <w:p>
      <w:pPr>
        <w:pStyle w:val="5"/>
        <w:spacing w:before="0" w:beforeAutospacing="0" w:after="0" w:afterAutospacing="0" w:line="580" w:lineRule="exact"/>
        <w:ind w:firstLine="643" w:firstLineChars="200"/>
        <w:rPr>
          <w:rFonts w:ascii="仿宋" w:hAnsi="仿宋" w:eastAsia="仿宋"/>
          <w:b/>
          <w:sz w:val="32"/>
          <w:szCs w:val="32"/>
        </w:rPr>
      </w:pPr>
      <w:r>
        <w:rPr>
          <w:rFonts w:hint="eastAsia" w:ascii="仿宋" w:hAnsi="仿宋" w:eastAsia="仿宋"/>
          <w:b/>
          <w:sz w:val="32"/>
          <w:szCs w:val="32"/>
        </w:rPr>
        <w:t>(六)验收程序</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在接到项目业主申请验收请示后，由县农业局、财政局对项目进行验收;验收内容：有项目总结、绩效报告;其他附件：建设合同、实地见物、确认当年新建、工程建设达标等;县农业局将项目建设单位、实施地点、投资金额、建设内容、检查验收结果、补助资金额度和监督举报电话等公示7天，无异议后，由县财政局及时兑付补助资金。</w:t>
      </w:r>
    </w:p>
    <w:p>
      <w:pPr>
        <w:pStyle w:val="5"/>
        <w:spacing w:before="0" w:beforeAutospacing="0" w:after="0" w:afterAutospacing="0" w:line="580" w:lineRule="exact"/>
        <w:ind w:firstLine="640" w:firstLineChars="200"/>
        <w:rPr>
          <w:rFonts w:ascii="黑体" w:hAnsi="黑体" w:eastAsia="黑体"/>
          <w:sz w:val="32"/>
          <w:szCs w:val="32"/>
        </w:rPr>
      </w:pPr>
      <w:r>
        <w:rPr>
          <w:rFonts w:hint="eastAsia" w:ascii="黑体" w:hAnsi="黑体" w:eastAsia="黑体"/>
          <w:sz w:val="32"/>
          <w:szCs w:val="32"/>
        </w:rPr>
        <w:t>五、进度安排</w:t>
      </w:r>
    </w:p>
    <w:p>
      <w:pPr>
        <w:spacing w:line="580" w:lineRule="exact"/>
        <w:ind w:firstLine="640" w:firstLineChars="200"/>
        <w:contextualSpacing/>
        <w:rPr>
          <w:rFonts w:ascii="仿宋" w:hAnsi="仿宋" w:eastAsia="仿宋"/>
          <w:szCs w:val="32"/>
        </w:rPr>
      </w:pPr>
      <w:r>
        <w:rPr>
          <w:rFonts w:ascii="仿宋" w:hAnsi="仿宋" w:eastAsia="仿宋"/>
          <w:szCs w:val="32"/>
        </w:rPr>
        <w:t>项目建设</w:t>
      </w:r>
      <w:r>
        <w:rPr>
          <w:rFonts w:ascii="仿宋" w:hAnsi="仿宋" w:eastAsia="仿宋"/>
          <w:kern w:val="0"/>
          <w:szCs w:val="32"/>
        </w:rPr>
        <w:t>期限为</w:t>
      </w:r>
      <w:r>
        <w:rPr>
          <w:rFonts w:ascii="仿宋" w:hAnsi="仿宋" w:eastAsia="仿宋"/>
          <w:szCs w:val="32"/>
        </w:rPr>
        <w:t>201</w:t>
      </w:r>
      <w:r>
        <w:rPr>
          <w:rFonts w:hint="eastAsia" w:ascii="仿宋" w:hAnsi="仿宋" w:eastAsia="仿宋"/>
          <w:szCs w:val="32"/>
        </w:rPr>
        <w:t>8</w:t>
      </w:r>
      <w:r>
        <w:rPr>
          <w:rFonts w:ascii="仿宋" w:hAnsi="仿宋" w:eastAsia="仿宋"/>
          <w:szCs w:val="32"/>
        </w:rPr>
        <w:t>年</w:t>
      </w:r>
      <w:r>
        <w:rPr>
          <w:rFonts w:hint="eastAsia" w:ascii="仿宋" w:hAnsi="仿宋" w:eastAsia="仿宋"/>
          <w:szCs w:val="32"/>
        </w:rPr>
        <w:t>1</w:t>
      </w:r>
      <w:r>
        <w:rPr>
          <w:rFonts w:ascii="仿宋" w:hAnsi="仿宋" w:eastAsia="仿宋"/>
          <w:szCs w:val="32"/>
        </w:rPr>
        <w:t>月-2018年6月，分以下三个阶段实施：</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(一)试点方案编制(2018年1月1日至2018年1月10日)。按照农业部、财政部和省农业厅、财政厅有关要求，制定海丰县农村一二三产业融合试点实施方案。</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(二)组织实施阶段(2018年1月18日至2018年4月20日)。组织企业和合作社申报项目，编制项目实施方案，县农业局、财政局组织开展评审;督促检查项目实施建设，及时掌握项目建设进度,做好政策培训和技术服务工作。</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(三)验收和总结阶段(2018年5月5日前)。对项目逐个进行验收，对验收合格的项目，经公示无异议后，兑现补助资金。</w:t>
      </w:r>
    </w:p>
    <w:p>
      <w:pPr>
        <w:pStyle w:val="5"/>
        <w:spacing w:before="0" w:beforeAutospacing="0" w:after="0" w:afterAutospacing="0" w:line="580" w:lineRule="exact"/>
        <w:ind w:firstLine="640" w:firstLineChars="200"/>
        <w:rPr>
          <w:rFonts w:ascii="黑体" w:hAnsi="黑体" w:eastAsia="黑体"/>
          <w:sz w:val="32"/>
          <w:szCs w:val="32"/>
        </w:rPr>
      </w:pPr>
      <w:r>
        <w:rPr>
          <w:rFonts w:hint="eastAsia" w:ascii="黑体" w:hAnsi="黑体" w:eastAsia="黑体"/>
          <w:sz w:val="32"/>
          <w:szCs w:val="32"/>
        </w:rPr>
        <w:t>六、保障措施</w:t>
      </w:r>
    </w:p>
    <w:p>
      <w:pPr>
        <w:pStyle w:val="5"/>
        <w:spacing w:before="0" w:beforeAutospacing="0" w:after="0" w:afterAutospacing="0" w:line="580" w:lineRule="exact"/>
        <w:ind w:firstLine="643" w:firstLineChars="200"/>
        <w:rPr>
          <w:rFonts w:ascii="仿宋" w:hAnsi="仿宋" w:eastAsia="仿宋"/>
          <w:b/>
          <w:sz w:val="32"/>
          <w:szCs w:val="32"/>
        </w:rPr>
      </w:pPr>
      <w:r>
        <w:rPr>
          <w:rFonts w:hint="eastAsia" w:ascii="仿宋" w:hAnsi="仿宋" w:eastAsia="仿宋"/>
          <w:b/>
          <w:sz w:val="32"/>
          <w:szCs w:val="32"/>
        </w:rPr>
        <w:t>(一)加强组织领导</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县农业局把农村一二三产业融合试点工作列为农业、农村工作的重点工作，摆上议事日程，切实加强领导，成立海丰县推进农村一二三产业融合发展试点项目建设工作领导小组，农业局长任组长、农业局副局长任副组长，农业和财政等相关部门负责人参加实施工作领导小组成员，落实工作责任，明确任务，认真组织、指导项目的实施，确保试点工作顺利进行。</w:t>
      </w:r>
    </w:p>
    <w:p>
      <w:pPr>
        <w:pStyle w:val="5"/>
        <w:spacing w:before="0" w:beforeAutospacing="0" w:after="0" w:afterAutospacing="0" w:line="580" w:lineRule="exact"/>
        <w:ind w:firstLine="643" w:firstLineChars="200"/>
        <w:rPr>
          <w:rFonts w:ascii="仿宋" w:hAnsi="仿宋" w:eastAsia="仿宋"/>
          <w:b/>
          <w:sz w:val="32"/>
          <w:szCs w:val="32"/>
        </w:rPr>
      </w:pPr>
      <w:r>
        <w:rPr>
          <w:rFonts w:hint="eastAsia" w:ascii="仿宋" w:hAnsi="仿宋" w:eastAsia="仿宋"/>
          <w:b/>
          <w:sz w:val="32"/>
          <w:szCs w:val="32"/>
        </w:rPr>
        <w:t>(二)严格审核把关</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按照有关条件和标准，组织专家遴选试点项目，并对实施单位的情况认真核实，确保无误，对试点项目实施单位申报材料的完整性、真实性负责。</w:t>
      </w:r>
    </w:p>
    <w:p>
      <w:pPr>
        <w:pStyle w:val="5"/>
        <w:spacing w:before="0" w:beforeAutospacing="0" w:after="0" w:afterAutospacing="0" w:line="580" w:lineRule="exact"/>
        <w:ind w:firstLine="643" w:firstLineChars="200"/>
        <w:rPr>
          <w:rFonts w:ascii="仿宋" w:hAnsi="仿宋" w:eastAsia="仿宋"/>
          <w:b/>
          <w:sz w:val="32"/>
          <w:szCs w:val="32"/>
        </w:rPr>
      </w:pPr>
      <w:r>
        <w:rPr>
          <w:rFonts w:hint="eastAsia" w:ascii="仿宋" w:hAnsi="仿宋" w:eastAsia="仿宋"/>
          <w:b/>
          <w:sz w:val="32"/>
          <w:szCs w:val="32"/>
        </w:rPr>
        <w:t>(三)加大政策扶持</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将强农惠农富农政策向试点示范主体和产业倾斜，突出支持农村产业融合发展的重点领域和环节。县级财政安排5万元的工作经费，以保证政策宣传、业务培训、专家评审，检查验收等工作的顺利开展。</w:t>
      </w:r>
    </w:p>
    <w:p>
      <w:pPr>
        <w:pStyle w:val="5"/>
        <w:spacing w:before="0" w:beforeAutospacing="0" w:after="0" w:afterAutospacing="0" w:line="580" w:lineRule="exact"/>
        <w:ind w:firstLine="643" w:firstLineChars="200"/>
        <w:rPr>
          <w:rFonts w:ascii="仿宋" w:hAnsi="仿宋" w:eastAsia="仿宋"/>
          <w:b/>
          <w:sz w:val="32"/>
          <w:szCs w:val="32"/>
        </w:rPr>
      </w:pPr>
      <w:r>
        <w:rPr>
          <w:rFonts w:hint="eastAsia" w:ascii="仿宋" w:hAnsi="仿宋" w:eastAsia="仿宋"/>
          <w:b/>
          <w:sz w:val="32"/>
          <w:szCs w:val="32"/>
        </w:rPr>
        <w:t>(四)加强监督检查</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严格执行项目公示制、复核制和督查制。一是公示制。首先，被遴选的示范项目向社会公示，并录入农村一二三产业融合发展支出项目管理信息系统;其次，示范项目验收合格后向社会公示，再次录入系统上报。二是建立追究制度。对项目申报、实施和验收过程中违反程序、弄虚作假、套取财政补助资金的，一经查实，将收回补助资金，并按照《财政违法行为处罚处分条例》追究有关单位和责任人责任。三是建立跟踪制度。加强对试点示范项目实施情况的跟踪，及时上传试点项目动态和典型经验和做法。</w:t>
      </w:r>
    </w:p>
    <w:p>
      <w:pPr>
        <w:pStyle w:val="5"/>
        <w:spacing w:before="0" w:beforeAutospacing="0" w:after="0" w:afterAutospacing="0" w:line="580" w:lineRule="exact"/>
        <w:ind w:firstLine="643" w:firstLineChars="200"/>
        <w:rPr>
          <w:rFonts w:ascii="仿宋" w:hAnsi="仿宋" w:eastAsia="仿宋"/>
          <w:b/>
          <w:sz w:val="32"/>
          <w:szCs w:val="32"/>
        </w:rPr>
      </w:pPr>
      <w:r>
        <w:rPr>
          <w:rFonts w:hint="eastAsia" w:ascii="仿宋" w:hAnsi="仿宋" w:eastAsia="仿宋"/>
          <w:b/>
          <w:sz w:val="32"/>
          <w:szCs w:val="32"/>
        </w:rPr>
        <w:t>(五)做好总结宣传</w:t>
      </w:r>
    </w:p>
    <w:p>
      <w:pPr>
        <w:pStyle w:val="5"/>
        <w:spacing w:before="0" w:beforeAutospacing="0" w:after="0" w:afterAutospacing="0" w:line="580" w:lineRule="exact"/>
        <w:ind w:firstLine="640" w:firstLineChars="200"/>
        <w:rPr>
          <w:rFonts w:ascii="仿宋" w:hAnsi="仿宋" w:eastAsia="仿宋"/>
          <w:sz w:val="32"/>
          <w:szCs w:val="32"/>
        </w:rPr>
      </w:pPr>
      <w:r>
        <w:rPr>
          <w:rFonts w:hint="eastAsia" w:ascii="仿宋" w:hAnsi="仿宋" w:eastAsia="仿宋"/>
          <w:sz w:val="32"/>
          <w:szCs w:val="32"/>
        </w:rPr>
        <w:t>总结经验，树立典型，积极推广。充分利用电视、报纸、网络等媒体，广泛宣传农村一二三产业融合发展政策，向社会推介示范典型。及时总结上报试点工作中好经验、好做法、好典型，推动全县农村一二三产业融合发展。</w:t>
      </w:r>
    </w:p>
    <w:p>
      <w:pPr>
        <w:spacing w:line="580" w:lineRule="exact"/>
        <w:rPr>
          <w:rFonts w:ascii="仿宋" w:hAnsi="仿宋" w:eastAsia="仿宋"/>
          <w:szCs w:val="32"/>
        </w:rPr>
      </w:pPr>
    </w:p>
    <w:p>
      <w:pPr>
        <w:pStyle w:val="5"/>
        <w:spacing w:before="0" w:beforeAutospacing="0" w:after="0" w:afterAutospacing="0" w:line="580" w:lineRule="exact"/>
        <w:ind w:left="1920" w:leftChars="200" w:hanging="1280" w:hangingChars="400"/>
        <w:rPr>
          <w:rFonts w:ascii="仿宋" w:hAnsi="仿宋" w:eastAsia="仿宋"/>
          <w:sz w:val="32"/>
          <w:szCs w:val="32"/>
        </w:rPr>
      </w:pPr>
      <w:r>
        <w:rPr>
          <w:rFonts w:hint="eastAsia" w:ascii="仿宋" w:hAnsi="仿宋" w:eastAsia="仿宋"/>
          <w:sz w:val="32"/>
          <w:szCs w:val="32"/>
        </w:rPr>
        <w:t>附件：1、农村一二三产业融合发展试点示范申请表（企业）</w:t>
      </w:r>
    </w:p>
    <w:p>
      <w:pPr>
        <w:pStyle w:val="5"/>
        <w:spacing w:before="0" w:beforeAutospacing="0" w:after="0" w:afterAutospacing="0" w:line="580" w:lineRule="exact"/>
        <w:ind w:left="1997" w:leftChars="474" w:hanging="480" w:hangingChars="150"/>
        <w:rPr>
          <w:rFonts w:ascii="仿宋" w:hAnsi="仿宋" w:eastAsia="仿宋"/>
          <w:sz w:val="32"/>
          <w:szCs w:val="32"/>
        </w:rPr>
      </w:pPr>
      <w:r>
        <w:rPr>
          <w:rFonts w:hint="eastAsia" w:ascii="仿宋" w:hAnsi="仿宋" w:eastAsia="仿宋"/>
          <w:sz w:val="32"/>
          <w:szCs w:val="32"/>
        </w:rPr>
        <w:t>2、</w:t>
      </w:r>
      <w:r>
        <w:fldChar w:fldCharType="begin"/>
      </w:r>
      <w:r>
        <w:instrText xml:space="preserve"> HYPERLINK "http://www.yndali.gov.cn/uploadfile/2017/1031/20171031100319732.docx" </w:instrText>
      </w:r>
      <w:r>
        <w:fldChar w:fldCharType="separate"/>
      </w:r>
      <w:r>
        <w:rPr>
          <w:rFonts w:hint="eastAsia" w:ascii="仿宋" w:hAnsi="仿宋" w:eastAsia="仿宋"/>
          <w:sz w:val="32"/>
          <w:szCs w:val="32"/>
        </w:rPr>
        <w:t>海丰县</w:t>
      </w:r>
      <w:r>
        <w:rPr>
          <w:rFonts w:ascii="仿宋" w:hAnsi="仿宋" w:eastAsia="仿宋"/>
          <w:sz w:val="32"/>
          <w:szCs w:val="32"/>
        </w:rPr>
        <w:t>2017年推进农村一二三产业融合发展试点项目</w:t>
      </w:r>
      <w:r>
        <w:rPr>
          <w:rFonts w:hint="eastAsia" w:ascii="仿宋" w:hAnsi="仿宋" w:eastAsia="仿宋"/>
          <w:sz w:val="32"/>
          <w:szCs w:val="32"/>
        </w:rPr>
        <w:t xml:space="preserve">企业主体 </w:t>
      </w:r>
      <w:r>
        <w:rPr>
          <w:rFonts w:ascii="仿宋" w:hAnsi="仿宋" w:eastAsia="仿宋"/>
          <w:sz w:val="32"/>
          <w:szCs w:val="32"/>
        </w:rPr>
        <w:t>实施方案编制提纲(参考)</w:t>
      </w:r>
      <w:r>
        <w:rPr>
          <w:rFonts w:ascii="仿宋" w:hAnsi="仿宋" w:eastAsia="仿宋"/>
          <w:sz w:val="32"/>
          <w:szCs w:val="32"/>
        </w:rPr>
        <w:fldChar w:fldCharType="end"/>
      </w:r>
    </w:p>
    <w:p>
      <w:pPr>
        <w:pStyle w:val="5"/>
        <w:spacing w:before="0" w:beforeAutospacing="0" w:after="0" w:afterAutospacing="0" w:line="580" w:lineRule="exact"/>
        <w:ind w:firstLine="640" w:firstLineChars="200"/>
        <w:rPr>
          <w:rFonts w:ascii="仿宋" w:hAnsi="仿宋" w:eastAsia="仿宋"/>
          <w:sz w:val="32"/>
          <w:szCs w:val="32"/>
        </w:rPr>
      </w:pPr>
    </w:p>
    <w:p>
      <w:pPr>
        <w:adjustRightInd w:val="0"/>
        <w:snapToGrid w:val="0"/>
        <w:spacing w:line="580" w:lineRule="exact"/>
        <w:rPr>
          <w:rFonts w:ascii="仿宋" w:hAnsi="仿宋" w:eastAsia="仿宋"/>
          <w:kern w:val="0"/>
          <w:szCs w:val="32"/>
        </w:rPr>
      </w:pPr>
    </w:p>
    <w:p>
      <w:pPr>
        <w:adjustRightInd w:val="0"/>
        <w:snapToGrid w:val="0"/>
        <w:spacing w:line="580" w:lineRule="exact"/>
        <w:rPr>
          <w:rFonts w:ascii="黑体" w:hAnsi="黑体" w:eastAsia="黑体" w:cs="黑体"/>
          <w:kern w:val="0"/>
          <w:szCs w:val="32"/>
        </w:rPr>
      </w:pPr>
      <w:r>
        <w:rPr>
          <w:rFonts w:hint="eastAsia" w:ascii="黑体" w:hAnsi="黑体" w:eastAsia="黑体" w:cs="黑体"/>
          <w:kern w:val="0"/>
          <w:szCs w:val="32"/>
        </w:rPr>
        <w:t>附件1</w:t>
      </w:r>
    </w:p>
    <w:p>
      <w:pPr>
        <w:adjustRightInd w:val="0"/>
        <w:snapToGrid w:val="0"/>
        <w:spacing w:line="580" w:lineRule="exact"/>
        <w:jc w:val="center"/>
        <w:rPr>
          <w:rFonts w:ascii="方正小标宋简体" w:eastAsia="方正小标宋简体" w:cs="方正小标宋简体" w:hAnsiTheme="minorEastAsia"/>
          <w:b/>
          <w:bCs/>
          <w:kern w:val="0"/>
          <w:sz w:val="44"/>
          <w:szCs w:val="44"/>
        </w:rPr>
      </w:pPr>
    </w:p>
    <w:p>
      <w:pPr>
        <w:adjustRightInd w:val="0"/>
        <w:snapToGrid w:val="0"/>
        <w:spacing w:line="580" w:lineRule="exact"/>
        <w:jc w:val="center"/>
        <w:rPr>
          <w:rFonts w:ascii="方正小标宋简体" w:eastAsia="方正小标宋简体" w:cs="方正小标宋简体" w:hAnsiTheme="minorEastAsia"/>
          <w:b/>
          <w:bCs/>
          <w:kern w:val="0"/>
          <w:sz w:val="44"/>
          <w:szCs w:val="44"/>
        </w:rPr>
      </w:pPr>
      <w:r>
        <w:rPr>
          <w:rFonts w:hint="eastAsia" w:ascii="方正小标宋简体" w:eastAsia="方正小标宋简体" w:cs="方正小标宋简体" w:hAnsiTheme="minorEastAsia"/>
          <w:b/>
          <w:bCs/>
          <w:kern w:val="0"/>
          <w:sz w:val="44"/>
          <w:szCs w:val="44"/>
        </w:rPr>
        <w:t>农村一二三产业融合发展试点</w:t>
      </w:r>
    </w:p>
    <w:p>
      <w:pPr>
        <w:adjustRightInd w:val="0"/>
        <w:snapToGrid w:val="0"/>
        <w:spacing w:line="580" w:lineRule="exact"/>
        <w:jc w:val="center"/>
        <w:rPr>
          <w:rFonts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示范申请表（企业）</w:t>
      </w:r>
    </w:p>
    <w:p>
      <w:pPr>
        <w:adjustRightInd w:val="0"/>
        <w:snapToGrid w:val="0"/>
        <w:spacing w:line="580" w:lineRule="exact"/>
        <w:jc w:val="center"/>
        <w:rPr>
          <w:rFonts w:ascii="方正小标宋简体" w:hAnsi="方正小标宋简体" w:eastAsia="方正小标宋简体" w:cs="方正小标宋简体"/>
          <w:bCs/>
          <w:kern w:val="0"/>
          <w:sz w:val="44"/>
          <w:szCs w:val="44"/>
        </w:rPr>
      </w:pPr>
    </w:p>
    <w:p>
      <w:pPr>
        <w:adjustRightInd w:val="0"/>
        <w:snapToGrid w:val="0"/>
        <w:spacing w:line="58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申请表编号：                </w:t>
      </w:r>
    </w:p>
    <w:tbl>
      <w:tblPr>
        <w:tblStyle w:val="7"/>
        <w:tblW w:w="92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558"/>
        <w:gridCol w:w="910"/>
        <w:gridCol w:w="1127"/>
        <w:gridCol w:w="302"/>
        <w:gridCol w:w="1125"/>
        <w:gridCol w:w="952"/>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 w:hRule="atLeast"/>
          <w:jc w:val="center"/>
        </w:trPr>
        <w:tc>
          <w:tcPr>
            <w:tcW w:w="1009" w:type="dxa"/>
            <w:tcBorders>
              <w:top w:val="single" w:color="auto" w:sz="12" w:space="0"/>
              <w:left w:val="single" w:color="auto" w:sz="12" w:space="0"/>
              <w:bottom w:val="single" w:color="auto" w:sz="4" w:space="0"/>
              <w:right w:val="single" w:color="auto" w:sz="4"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企业名称</w:t>
            </w:r>
          </w:p>
        </w:tc>
        <w:tc>
          <w:tcPr>
            <w:tcW w:w="3897" w:type="dxa"/>
            <w:gridSpan w:val="4"/>
            <w:tcBorders>
              <w:top w:val="single" w:color="auto" w:sz="12"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p>
          <w:p>
            <w:pPr>
              <w:adjustRightInd w:val="0"/>
              <w:snapToGrid w:val="0"/>
              <w:spacing w:line="580" w:lineRule="exact"/>
              <w:jc w:val="center"/>
              <w:rPr>
                <w:rFonts w:ascii="仿宋_GB2312" w:hAnsi="仿宋_GB2312" w:eastAsia="仿宋_GB2312" w:cs="仿宋_GB2312"/>
                <w:kern w:val="0"/>
                <w:sz w:val="20"/>
                <w:szCs w:val="21"/>
              </w:rPr>
            </w:pPr>
          </w:p>
        </w:tc>
        <w:tc>
          <w:tcPr>
            <w:tcW w:w="1125"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统一社会信用代码</w:t>
            </w:r>
          </w:p>
        </w:tc>
        <w:tc>
          <w:tcPr>
            <w:tcW w:w="3224" w:type="dxa"/>
            <w:gridSpan w:val="2"/>
            <w:tcBorders>
              <w:top w:val="single" w:color="auto" w:sz="12" w:space="0"/>
              <w:left w:val="single" w:color="auto" w:sz="4" w:space="0"/>
              <w:bottom w:val="single" w:color="auto" w:sz="4" w:space="0"/>
              <w:right w:val="single" w:color="auto" w:sz="12"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 w:hRule="atLeast"/>
          <w:jc w:val="center"/>
        </w:trPr>
        <w:tc>
          <w:tcPr>
            <w:tcW w:w="1009"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详细通讯</w:t>
            </w:r>
          </w:p>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地址</w:t>
            </w:r>
          </w:p>
        </w:tc>
        <w:tc>
          <w:tcPr>
            <w:tcW w:w="24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省    市     县</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法人姓名</w:t>
            </w: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p>
        </w:tc>
        <w:tc>
          <w:tcPr>
            <w:tcW w:w="9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联系</w:t>
            </w:r>
          </w:p>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电话</w:t>
            </w:r>
          </w:p>
        </w:tc>
        <w:tc>
          <w:tcPr>
            <w:tcW w:w="2272"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固定电话：</w:t>
            </w:r>
          </w:p>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 w:hRule="atLeast"/>
          <w:jc w:val="center"/>
        </w:trPr>
        <w:tc>
          <w:tcPr>
            <w:tcW w:w="1009"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主要业务范围</w:t>
            </w:r>
          </w:p>
        </w:tc>
        <w:tc>
          <w:tcPr>
            <w:tcW w:w="24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p>
        </w:tc>
        <w:tc>
          <w:tcPr>
            <w:tcW w:w="1429" w:type="dxa"/>
            <w:gridSpan w:val="2"/>
            <w:tcBorders>
              <w:top w:val="single" w:color="auto" w:sz="8" w:space="0"/>
              <w:left w:val="single" w:color="auto" w:sz="4" w:space="0"/>
              <w:bottom w:val="single" w:color="auto" w:sz="4" w:space="0"/>
              <w:right w:val="single" w:color="auto" w:sz="8"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上年主营业务收入（万元）</w:t>
            </w:r>
          </w:p>
        </w:tc>
        <w:tc>
          <w:tcPr>
            <w:tcW w:w="1125" w:type="dxa"/>
            <w:tcBorders>
              <w:top w:val="single" w:color="auto" w:sz="8" w:space="0"/>
              <w:left w:val="single" w:color="auto" w:sz="8" w:space="0"/>
              <w:bottom w:val="single" w:color="auto" w:sz="4" w:space="0"/>
              <w:right w:val="single" w:color="auto" w:sz="8"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p>
        </w:tc>
        <w:tc>
          <w:tcPr>
            <w:tcW w:w="952" w:type="dxa"/>
            <w:tcBorders>
              <w:top w:val="single" w:color="auto" w:sz="8" w:space="0"/>
              <w:left w:val="single" w:color="auto" w:sz="8" w:space="0"/>
              <w:bottom w:val="single" w:color="auto" w:sz="4" w:space="0"/>
              <w:right w:val="single" w:color="auto" w:sz="8"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成立</w:t>
            </w:r>
          </w:p>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时间</w:t>
            </w:r>
          </w:p>
        </w:tc>
        <w:tc>
          <w:tcPr>
            <w:tcW w:w="2272" w:type="dxa"/>
            <w:tcBorders>
              <w:top w:val="single" w:color="auto" w:sz="8" w:space="0"/>
              <w:left w:val="single" w:color="auto" w:sz="8" w:space="0"/>
              <w:bottom w:val="single" w:color="auto" w:sz="4" w:space="0"/>
              <w:right w:val="single" w:color="auto" w:sz="12"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 w:hRule="atLeast"/>
          <w:jc w:val="center"/>
        </w:trPr>
        <w:tc>
          <w:tcPr>
            <w:tcW w:w="1009"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总资产（万元）</w:t>
            </w:r>
          </w:p>
        </w:tc>
        <w:tc>
          <w:tcPr>
            <w:tcW w:w="24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p>
        </w:tc>
        <w:tc>
          <w:tcPr>
            <w:tcW w:w="1429" w:type="dxa"/>
            <w:gridSpan w:val="2"/>
            <w:tcBorders>
              <w:top w:val="single" w:color="auto" w:sz="8" w:space="0"/>
              <w:left w:val="single" w:color="auto" w:sz="4" w:space="0"/>
              <w:bottom w:val="single" w:color="auto" w:sz="4" w:space="0"/>
              <w:right w:val="single" w:color="auto" w:sz="8"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企业人数（人）</w:t>
            </w:r>
          </w:p>
        </w:tc>
        <w:tc>
          <w:tcPr>
            <w:tcW w:w="1125" w:type="dxa"/>
            <w:tcBorders>
              <w:top w:val="single" w:color="auto" w:sz="8" w:space="0"/>
              <w:left w:val="single" w:color="auto" w:sz="8" w:space="0"/>
              <w:bottom w:val="single" w:color="auto" w:sz="4" w:space="0"/>
              <w:right w:val="single" w:color="auto" w:sz="8"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p>
        </w:tc>
        <w:tc>
          <w:tcPr>
            <w:tcW w:w="952" w:type="dxa"/>
            <w:tcBorders>
              <w:top w:val="single" w:color="auto" w:sz="8" w:space="0"/>
              <w:left w:val="single" w:color="auto" w:sz="8" w:space="0"/>
              <w:bottom w:val="single" w:color="auto" w:sz="4" w:space="0"/>
              <w:right w:val="single" w:color="auto" w:sz="8"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资产</w:t>
            </w:r>
          </w:p>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负债率</w:t>
            </w:r>
          </w:p>
        </w:tc>
        <w:tc>
          <w:tcPr>
            <w:tcW w:w="2272" w:type="dxa"/>
            <w:tcBorders>
              <w:top w:val="single" w:color="auto" w:sz="8" w:space="0"/>
              <w:left w:val="single" w:color="auto" w:sz="8" w:space="0"/>
              <w:bottom w:val="single" w:color="auto" w:sz="4" w:space="0"/>
              <w:right w:val="single" w:color="auto" w:sz="12"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1009"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融合类型</w:t>
            </w:r>
          </w:p>
        </w:tc>
        <w:tc>
          <w:tcPr>
            <w:tcW w:w="8246" w:type="dxa"/>
            <w:gridSpan w:val="7"/>
            <w:tcBorders>
              <w:top w:val="single" w:color="auto" w:sz="4" w:space="0"/>
              <w:left w:val="single" w:color="auto" w:sz="4" w:space="0"/>
              <w:bottom w:val="single" w:color="auto" w:sz="4" w:space="0"/>
              <w:right w:val="single" w:color="auto" w:sz="12" w:space="0"/>
            </w:tcBorders>
            <w:vAlign w:val="center"/>
          </w:tcPr>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□产业延伸融合型     □农业功能拓展融合型   □产城融合型    □多业态复合融合型</w:t>
            </w:r>
          </w:p>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□新技术渗透型       □农业内部融合型       □其他（可多选）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1009"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利益联结</w:t>
            </w:r>
          </w:p>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类型</w:t>
            </w:r>
          </w:p>
        </w:tc>
        <w:tc>
          <w:tcPr>
            <w:tcW w:w="8246" w:type="dxa"/>
            <w:gridSpan w:val="7"/>
            <w:tcBorders>
              <w:top w:val="single" w:color="auto" w:sz="4" w:space="0"/>
              <w:left w:val="single" w:color="auto" w:sz="4" w:space="0"/>
              <w:bottom w:val="single" w:color="auto" w:sz="4" w:space="0"/>
              <w:right w:val="single" w:color="auto" w:sz="12" w:space="0"/>
            </w:tcBorders>
            <w:vAlign w:val="center"/>
          </w:tcPr>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□稳定订单      □保底收益+按股分红    □合作制     □股份合作制     □股份制</w:t>
            </w:r>
          </w:p>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□社会化服务    □其他（可多选）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1009"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建设方向</w:t>
            </w:r>
          </w:p>
        </w:tc>
        <w:tc>
          <w:tcPr>
            <w:tcW w:w="8246" w:type="dxa"/>
            <w:gridSpan w:val="7"/>
            <w:tcBorders>
              <w:top w:val="single" w:color="auto" w:sz="4" w:space="0"/>
              <w:left w:val="single" w:color="auto" w:sz="4" w:space="0"/>
              <w:bottom w:val="single" w:color="auto" w:sz="4" w:space="0"/>
              <w:right w:val="single" w:color="auto" w:sz="12" w:space="0"/>
            </w:tcBorders>
            <w:vAlign w:val="center"/>
          </w:tcPr>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□主食加工（中央厨房）   □加工副产物综合利用     □休闲农业服务设施</w:t>
            </w:r>
          </w:p>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2" w:hRule="atLeast"/>
          <w:jc w:val="center"/>
        </w:trPr>
        <w:tc>
          <w:tcPr>
            <w:tcW w:w="1009"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建设内容</w:t>
            </w:r>
          </w:p>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及数量</w:t>
            </w:r>
          </w:p>
        </w:tc>
        <w:tc>
          <w:tcPr>
            <w:tcW w:w="8246" w:type="dxa"/>
            <w:gridSpan w:val="7"/>
            <w:tcBorders>
              <w:top w:val="single" w:color="auto" w:sz="4" w:space="0"/>
              <w:left w:val="single" w:color="auto" w:sz="4" w:space="0"/>
              <w:bottom w:val="single" w:color="auto" w:sz="4" w:space="0"/>
              <w:right w:val="single" w:color="auto" w:sz="12" w:space="0"/>
            </w:tcBorders>
            <w:vAlign w:val="center"/>
          </w:tcPr>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b/>
                <w:kern w:val="0"/>
                <w:sz w:val="20"/>
                <w:szCs w:val="21"/>
              </w:rPr>
              <w:t>主食加工:</w:t>
            </w:r>
            <w:r>
              <w:rPr>
                <w:rFonts w:hint="eastAsia" w:ascii="仿宋_GB2312" w:hAnsi="仿宋_GB2312" w:eastAsia="仿宋_GB2312" w:cs="仿宋_GB2312"/>
                <w:kern w:val="0"/>
                <w:sz w:val="20"/>
                <w:szCs w:val="21"/>
              </w:rPr>
              <w:t>设施设备数量</w:t>
            </w:r>
            <w:r>
              <w:rPr>
                <w:rFonts w:hint="eastAsia" w:ascii="仿宋_GB2312" w:hAnsi="仿宋_GB2312" w:eastAsia="仿宋_GB2312" w:cs="仿宋_GB2312"/>
                <w:kern w:val="0"/>
                <w:sz w:val="20"/>
                <w:szCs w:val="21"/>
                <w:u w:val="single"/>
              </w:rPr>
              <w:t xml:space="preserve">         </w:t>
            </w:r>
            <w:r>
              <w:rPr>
                <w:rFonts w:hint="eastAsia" w:ascii="仿宋_GB2312" w:hAnsi="仿宋_GB2312" w:eastAsia="仿宋_GB2312" w:cs="仿宋_GB2312"/>
                <w:kern w:val="0"/>
                <w:sz w:val="20"/>
                <w:szCs w:val="21"/>
              </w:rPr>
              <w:t>台套；厂房面积</w:t>
            </w:r>
            <w:r>
              <w:rPr>
                <w:rFonts w:hint="eastAsia" w:ascii="仿宋_GB2312" w:hAnsi="仿宋_GB2312" w:eastAsia="仿宋_GB2312" w:cs="仿宋_GB2312"/>
                <w:kern w:val="0"/>
                <w:sz w:val="20"/>
                <w:szCs w:val="21"/>
                <w:u w:val="single"/>
              </w:rPr>
              <w:t xml:space="preserve">         </w:t>
            </w:r>
            <w:r>
              <w:rPr>
                <w:rFonts w:hint="eastAsia" w:ascii="仿宋_GB2312" w:hAnsi="仿宋_GB2312" w:eastAsia="仿宋_GB2312" w:cs="仿宋_GB2312"/>
                <w:kern w:val="0"/>
                <w:sz w:val="20"/>
                <w:szCs w:val="21"/>
              </w:rPr>
              <w:t>平方米；</w:t>
            </w:r>
          </w:p>
          <w:p>
            <w:pPr>
              <w:adjustRightInd w:val="0"/>
              <w:snapToGrid w:val="0"/>
              <w:spacing w:line="580" w:lineRule="exact"/>
              <w:jc w:val="left"/>
              <w:rPr>
                <w:rFonts w:ascii="仿宋_GB2312" w:hAnsi="仿宋_GB2312" w:eastAsia="仿宋_GB2312" w:cs="仿宋_GB2312"/>
                <w:kern w:val="0"/>
                <w:sz w:val="20"/>
                <w:szCs w:val="21"/>
                <w:u w:val="single"/>
              </w:rPr>
            </w:pPr>
            <w:r>
              <w:rPr>
                <w:rFonts w:hint="eastAsia" w:ascii="仿宋_GB2312" w:hAnsi="仿宋_GB2312" w:eastAsia="仿宋_GB2312" w:cs="仿宋_GB2312"/>
                <w:kern w:val="0"/>
                <w:sz w:val="20"/>
                <w:szCs w:val="21"/>
              </w:rPr>
              <w:t>其他内容</w:t>
            </w:r>
            <w:r>
              <w:rPr>
                <w:rFonts w:hint="eastAsia" w:ascii="仿宋_GB2312" w:hAnsi="仿宋_GB2312" w:eastAsia="仿宋_GB2312" w:cs="仿宋_GB2312"/>
                <w:kern w:val="0"/>
                <w:sz w:val="20"/>
                <w:szCs w:val="21"/>
                <w:u w:val="single"/>
              </w:rPr>
              <w:t xml:space="preserve">          ；</w:t>
            </w:r>
            <w:r>
              <w:rPr>
                <w:rFonts w:hint="eastAsia" w:ascii="仿宋_GB2312" w:hAnsi="仿宋_GB2312" w:eastAsia="仿宋_GB2312" w:cs="仿宋_GB2312"/>
                <w:kern w:val="0"/>
                <w:sz w:val="20"/>
                <w:szCs w:val="21"/>
              </w:rPr>
              <w:t>数量</w:t>
            </w:r>
          </w:p>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b/>
                <w:kern w:val="0"/>
                <w:sz w:val="20"/>
                <w:szCs w:val="21"/>
              </w:rPr>
              <w:t>加工副产物综合利用</w:t>
            </w:r>
            <w:r>
              <w:rPr>
                <w:rFonts w:hint="eastAsia" w:ascii="仿宋_GB2312" w:hAnsi="仿宋_GB2312" w:eastAsia="仿宋_GB2312" w:cs="仿宋_GB2312"/>
                <w:kern w:val="0"/>
                <w:sz w:val="20"/>
                <w:szCs w:val="21"/>
              </w:rPr>
              <w:t>：设施设备数量</w:t>
            </w:r>
            <w:r>
              <w:rPr>
                <w:rFonts w:hint="eastAsia" w:ascii="仿宋_GB2312" w:hAnsi="仿宋_GB2312" w:eastAsia="仿宋_GB2312" w:cs="仿宋_GB2312"/>
                <w:kern w:val="0"/>
                <w:sz w:val="20"/>
                <w:szCs w:val="21"/>
                <w:u w:val="single"/>
              </w:rPr>
              <w:t xml:space="preserve">           </w:t>
            </w:r>
            <w:r>
              <w:rPr>
                <w:rFonts w:hint="eastAsia" w:ascii="仿宋_GB2312" w:hAnsi="仿宋_GB2312" w:eastAsia="仿宋_GB2312" w:cs="仿宋_GB2312"/>
                <w:kern w:val="0"/>
                <w:sz w:val="20"/>
                <w:szCs w:val="21"/>
              </w:rPr>
              <w:t>台套；厂房面积</w:t>
            </w:r>
            <w:r>
              <w:rPr>
                <w:rFonts w:hint="eastAsia" w:ascii="仿宋_GB2312" w:hAnsi="仿宋_GB2312" w:eastAsia="仿宋_GB2312" w:cs="仿宋_GB2312"/>
                <w:kern w:val="0"/>
                <w:sz w:val="20"/>
                <w:szCs w:val="21"/>
                <w:u w:val="single"/>
              </w:rPr>
              <w:t xml:space="preserve">          </w:t>
            </w:r>
            <w:r>
              <w:rPr>
                <w:rFonts w:hint="eastAsia" w:ascii="仿宋_GB2312" w:hAnsi="仿宋_GB2312" w:eastAsia="仿宋_GB2312" w:cs="仿宋_GB2312"/>
                <w:kern w:val="0"/>
                <w:sz w:val="20"/>
                <w:szCs w:val="21"/>
              </w:rPr>
              <w:t>平方米；</w:t>
            </w:r>
          </w:p>
          <w:p>
            <w:pPr>
              <w:adjustRightInd w:val="0"/>
              <w:snapToGrid w:val="0"/>
              <w:spacing w:line="580" w:lineRule="exact"/>
              <w:jc w:val="left"/>
              <w:rPr>
                <w:rFonts w:ascii="仿宋_GB2312" w:hAnsi="仿宋_GB2312" w:eastAsia="仿宋_GB2312" w:cs="仿宋_GB2312"/>
                <w:kern w:val="0"/>
                <w:sz w:val="20"/>
                <w:szCs w:val="21"/>
                <w:u w:val="single"/>
              </w:rPr>
            </w:pPr>
            <w:r>
              <w:rPr>
                <w:rFonts w:hint="eastAsia" w:ascii="仿宋_GB2312" w:hAnsi="仿宋_GB2312" w:eastAsia="仿宋_GB2312" w:cs="仿宋_GB2312"/>
                <w:kern w:val="0"/>
                <w:sz w:val="20"/>
                <w:szCs w:val="21"/>
              </w:rPr>
              <w:t>其他内容</w:t>
            </w:r>
            <w:r>
              <w:rPr>
                <w:rFonts w:hint="eastAsia" w:ascii="仿宋_GB2312" w:hAnsi="仿宋_GB2312" w:eastAsia="仿宋_GB2312" w:cs="仿宋_GB2312"/>
                <w:kern w:val="0"/>
                <w:sz w:val="20"/>
                <w:szCs w:val="21"/>
                <w:u w:val="single"/>
              </w:rPr>
              <w:t xml:space="preserve">          ；</w:t>
            </w:r>
            <w:r>
              <w:rPr>
                <w:rFonts w:hint="eastAsia" w:ascii="仿宋_GB2312" w:hAnsi="仿宋_GB2312" w:eastAsia="仿宋_GB2312" w:cs="仿宋_GB2312"/>
                <w:kern w:val="0"/>
                <w:sz w:val="20"/>
                <w:szCs w:val="21"/>
              </w:rPr>
              <w:t>数量</w:t>
            </w:r>
          </w:p>
          <w:p>
            <w:pPr>
              <w:adjustRightInd w:val="0"/>
              <w:snapToGrid w:val="0"/>
              <w:spacing w:line="580" w:lineRule="exact"/>
              <w:jc w:val="left"/>
              <w:rPr>
                <w:rFonts w:ascii="仿宋_GB2312" w:hAnsi="仿宋_GB2312" w:eastAsia="仿宋_GB2312" w:cs="仿宋_GB2312"/>
                <w:b/>
                <w:kern w:val="0"/>
                <w:sz w:val="20"/>
                <w:szCs w:val="21"/>
              </w:rPr>
            </w:pPr>
            <w:r>
              <w:rPr>
                <w:rFonts w:hint="eastAsia" w:ascii="仿宋_GB2312" w:hAnsi="仿宋_GB2312" w:eastAsia="仿宋_GB2312" w:cs="仿宋_GB2312"/>
                <w:b/>
                <w:kern w:val="0"/>
                <w:sz w:val="20"/>
                <w:szCs w:val="21"/>
              </w:rPr>
              <w:t>休闲农业服务设施：</w:t>
            </w:r>
          </w:p>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游客综合服务中心</w:t>
            </w:r>
            <w:r>
              <w:rPr>
                <w:rFonts w:hint="eastAsia" w:ascii="仿宋_GB2312" w:hAnsi="仿宋_GB2312" w:eastAsia="仿宋_GB2312" w:cs="仿宋_GB2312"/>
                <w:kern w:val="0"/>
                <w:sz w:val="20"/>
                <w:szCs w:val="21"/>
                <w:u w:val="single"/>
              </w:rPr>
              <w:t xml:space="preserve">     </w:t>
            </w:r>
            <w:r>
              <w:rPr>
                <w:rFonts w:hint="eastAsia" w:ascii="仿宋_GB2312" w:hAnsi="仿宋_GB2312" w:eastAsia="仿宋_GB2312" w:cs="仿宋_GB2312"/>
                <w:kern w:val="0"/>
                <w:sz w:val="20"/>
                <w:szCs w:val="21"/>
              </w:rPr>
              <w:t>个，游步道</w:t>
            </w:r>
            <w:r>
              <w:rPr>
                <w:rFonts w:hint="eastAsia" w:ascii="仿宋_GB2312" w:hAnsi="仿宋_GB2312" w:eastAsia="仿宋_GB2312" w:cs="仿宋_GB2312"/>
                <w:kern w:val="0"/>
                <w:sz w:val="20"/>
                <w:szCs w:val="21"/>
                <w:u w:val="single"/>
              </w:rPr>
              <w:t xml:space="preserve">     </w:t>
            </w:r>
            <w:r>
              <w:rPr>
                <w:rFonts w:hint="eastAsia" w:ascii="仿宋_GB2312" w:hAnsi="仿宋_GB2312" w:eastAsia="仿宋_GB2312" w:cs="仿宋_GB2312"/>
                <w:kern w:val="0"/>
                <w:sz w:val="20"/>
                <w:szCs w:val="21"/>
              </w:rPr>
              <w:t>米，观景台</w:t>
            </w:r>
            <w:r>
              <w:rPr>
                <w:rFonts w:hint="eastAsia" w:ascii="仿宋_GB2312" w:hAnsi="仿宋_GB2312" w:eastAsia="仿宋_GB2312" w:cs="仿宋_GB2312"/>
                <w:kern w:val="0"/>
                <w:sz w:val="20"/>
                <w:szCs w:val="21"/>
                <w:u w:val="single"/>
              </w:rPr>
              <w:t xml:space="preserve">      </w:t>
            </w:r>
            <w:r>
              <w:rPr>
                <w:rFonts w:hint="eastAsia" w:ascii="仿宋_GB2312" w:hAnsi="仿宋_GB2312" w:eastAsia="仿宋_GB2312" w:cs="仿宋_GB2312"/>
                <w:kern w:val="0"/>
                <w:sz w:val="20"/>
                <w:szCs w:val="21"/>
              </w:rPr>
              <w:t>个，农耕文化展示场地</w:t>
            </w:r>
            <w:r>
              <w:rPr>
                <w:rFonts w:hint="eastAsia" w:ascii="仿宋_GB2312" w:hAnsi="仿宋_GB2312" w:eastAsia="仿宋_GB2312" w:cs="仿宋_GB2312"/>
                <w:kern w:val="0"/>
                <w:sz w:val="20"/>
                <w:szCs w:val="21"/>
                <w:u w:val="single"/>
              </w:rPr>
              <w:t xml:space="preserve">     </w:t>
            </w:r>
            <w:r>
              <w:rPr>
                <w:rFonts w:hint="eastAsia" w:ascii="仿宋_GB2312" w:hAnsi="仿宋_GB2312" w:eastAsia="仿宋_GB2312" w:cs="仿宋_GB2312"/>
                <w:kern w:val="0"/>
                <w:sz w:val="20"/>
                <w:szCs w:val="21"/>
              </w:rPr>
              <w:t>平米，</w:t>
            </w:r>
          </w:p>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垃圾污水处理设施</w:t>
            </w:r>
            <w:r>
              <w:rPr>
                <w:rFonts w:hint="eastAsia" w:ascii="仿宋_GB2312" w:hAnsi="仿宋_GB2312" w:eastAsia="仿宋_GB2312" w:cs="仿宋_GB2312"/>
                <w:kern w:val="0"/>
                <w:sz w:val="20"/>
                <w:szCs w:val="21"/>
                <w:u w:val="single"/>
              </w:rPr>
              <w:t xml:space="preserve">     </w:t>
            </w:r>
            <w:r>
              <w:rPr>
                <w:rFonts w:hint="eastAsia" w:ascii="仿宋_GB2312" w:hAnsi="仿宋_GB2312" w:eastAsia="仿宋_GB2312" w:cs="仿宋_GB2312"/>
                <w:kern w:val="0"/>
                <w:sz w:val="20"/>
                <w:szCs w:val="21"/>
              </w:rPr>
              <w:t>台（套），餐饮住宿消毒设施</w:t>
            </w:r>
            <w:r>
              <w:rPr>
                <w:rFonts w:hint="eastAsia" w:ascii="仿宋_GB2312" w:hAnsi="仿宋_GB2312" w:eastAsia="仿宋_GB2312" w:cs="仿宋_GB2312"/>
                <w:kern w:val="0"/>
                <w:sz w:val="20"/>
                <w:szCs w:val="21"/>
                <w:u w:val="single"/>
              </w:rPr>
              <w:t xml:space="preserve">     </w:t>
            </w:r>
            <w:r>
              <w:rPr>
                <w:rFonts w:hint="eastAsia" w:ascii="仿宋_GB2312" w:hAnsi="仿宋_GB2312" w:eastAsia="仿宋_GB2312" w:cs="仿宋_GB2312"/>
                <w:kern w:val="0"/>
                <w:sz w:val="20"/>
                <w:szCs w:val="21"/>
              </w:rPr>
              <w:t>台（套），生态停车场</w:t>
            </w:r>
            <w:r>
              <w:rPr>
                <w:rFonts w:hint="eastAsia" w:ascii="仿宋_GB2312" w:hAnsi="仿宋_GB2312" w:eastAsia="仿宋_GB2312" w:cs="仿宋_GB2312"/>
                <w:kern w:val="0"/>
                <w:sz w:val="20"/>
                <w:szCs w:val="21"/>
                <w:u w:val="single"/>
              </w:rPr>
              <w:t xml:space="preserve">     </w:t>
            </w:r>
            <w:r>
              <w:rPr>
                <w:rFonts w:hint="eastAsia" w:ascii="仿宋_GB2312" w:hAnsi="仿宋_GB2312" w:eastAsia="仿宋_GB2312" w:cs="仿宋_GB2312"/>
                <w:kern w:val="0"/>
                <w:sz w:val="20"/>
                <w:szCs w:val="21"/>
              </w:rPr>
              <w:t>平米，</w:t>
            </w:r>
          </w:p>
          <w:p>
            <w:pPr>
              <w:adjustRightInd w:val="0"/>
              <w:snapToGrid w:val="0"/>
              <w:spacing w:line="580" w:lineRule="exact"/>
              <w:jc w:val="left"/>
              <w:rPr>
                <w:rFonts w:ascii="仿宋_GB2312" w:hAnsi="仿宋_GB2312" w:eastAsia="仿宋_GB2312" w:cs="仿宋_GB2312"/>
                <w:kern w:val="0"/>
                <w:sz w:val="20"/>
                <w:szCs w:val="21"/>
                <w:u w:val="single"/>
              </w:rPr>
            </w:pPr>
            <w:r>
              <w:rPr>
                <w:rFonts w:hint="eastAsia" w:ascii="仿宋_GB2312" w:hAnsi="仿宋_GB2312" w:eastAsia="仿宋_GB2312" w:cs="仿宋_GB2312"/>
                <w:kern w:val="0"/>
                <w:sz w:val="20"/>
                <w:szCs w:val="21"/>
              </w:rPr>
              <w:t>其他内容</w:t>
            </w:r>
            <w:r>
              <w:rPr>
                <w:rFonts w:hint="eastAsia" w:ascii="仿宋_GB2312" w:hAnsi="仿宋_GB2312" w:eastAsia="仿宋_GB2312" w:cs="仿宋_GB2312"/>
                <w:kern w:val="0"/>
                <w:sz w:val="20"/>
                <w:szCs w:val="21"/>
                <w:u w:val="single"/>
              </w:rPr>
              <w:t xml:space="preserve">             </w:t>
            </w:r>
            <w:r>
              <w:rPr>
                <w:rFonts w:hint="eastAsia" w:ascii="仿宋_GB2312" w:hAnsi="仿宋_GB2312" w:eastAsia="仿宋_GB2312" w:cs="仿宋_GB2312"/>
                <w:kern w:val="0"/>
                <w:sz w:val="20"/>
                <w:szCs w:val="21"/>
              </w:rPr>
              <w:t>；数量</w:t>
            </w:r>
          </w:p>
          <w:p>
            <w:pPr>
              <w:adjustRightInd w:val="0"/>
              <w:snapToGrid w:val="0"/>
              <w:spacing w:line="580" w:lineRule="exact"/>
              <w:jc w:val="left"/>
              <w:rPr>
                <w:rFonts w:ascii="仿宋_GB2312" w:hAnsi="仿宋_GB2312" w:eastAsia="仿宋_GB2312" w:cs="仿宋_GB2312"/>
                <w:kern w:val="0"/>
                <w:sz w:val="20"/>
                <w:szCs w:val="21"/>
                <w:u w:val="single"/>
              </w:rPr>
            </w:pPr>
            <w:r>
              <w:rPr>
                <w:rFonts w:hint="eastAsia" w:ascii="仿宋_GB2312" w:hAnsi="仿宋_GB2312" w:eastAsia="仿宋_GB2312" w:cs="仿宋_GB2312"/>
                <w:b/>
                <w:kern w:val="0"/>
                <w:sz w:val="20"/>
                <w:szCs w:val="21"/>
              </w:rPr>
              <w:t>其他：</w:t>
            </w:r>
            <w:r>
              <w:rPr>
                <w:rFonts w:hint="eastAsia" w:ascii="仿宋_GB2312" w:hAnsi="仿宋_GB2312" w:eastAsia="仿宋_GB2312" w:cs="仿宋_GB2312"/>
                <w:kern w:val="0"/>
                <w:sz w:val="20"/>
                <w:szCs w:val="21"/>
              </w:rPr>
              <w:t>内容</w:t>
            </w:r>
            <w:r>
              <w:rPr>
                <w:rFonts w:hint="eastAsia" w:ascii="仿宋_GB2312" w:hAnsi="仿宋_GB2312" w:eastAsia="仿宋_GB2312" w:cs="仿宋_GB2312"/>
                <w:kern w:val="0"/>
                <w:sz w:val="20"/>
                <w:szCs w:val="21"/>
                <w:u w:val="single"/>
              </w:rPr>
              <w:t xml:space="preserve">              </w:t>
            </w:r>
            <w:r>
              <w:rPr>
                <w:rFonts w:hint="eastAsia" w:ascii="仿宋_GB2312" w:hAnsi="仿宋_GB2312" w:eastAsia="仿宋_GB2312" w:cs="仿宋_GB2312"/>
                <w:kern w:val="0"/>
                <w:sz w:val="20"/>
                <w:szCs w:val="21"/>
              </w:rPr>
              <w:t>；数量</w:t>
            </w:r>
          </w:p>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（注：按建设方向不同分别填写，如无此建设方向，可不填）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 w:hRule="atLeast"/>
          <w:jc w:val="center"/>
        </w:trPr>
        <w:tc>
          <w:tcPr>
            <w:tcW w:w="1009"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试点建设</w:t>
            </w:r>
          </w:p>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总投资</w:t>
            </w:r>
          </w:p>
        </w:tc>
        <w:tc>
          <w:tcPr>
            <w:tcW w:w="1558"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580" w:lineRule="exact"/>
              <w:jc w:val="righ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万元</w:t>
            </w:r>
          </w:p>
        </w:tc>
        <w:tc>
          <w:tcPr>
            <w:tcW w:w="6688" w:type="dxa"/>
            <w:gridSpan w:val="6"/>
            <w:tcBorders>
              <w:top w:val="single" w:color="auto" w:sz="4" w:space="0"/>
              <w:left w:val="single" w:color="auto" w:sz="8" w:space="0"/>
              <w:bottom w:val="single" w:color="auto" w:sz="4" w:space="0"/>
              <w:right w:val="single" w:color="auto" w:sz="12"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其中：申请中央财政奖补金额：</w:t>
            </w:r>
            <w:r>
              <w:rPr>
                <w:rFonts w:hint="eastAsia" w:ascii="仿宋_GB2312" w:hAnsi="仿宋_GB2312" w:eastAsia="仿宋_GB2312" w:cs="仿宋_GB2312"/>
                <w:kern w:val="0"/>
                <w:sz w:val="20"/>
                <w:szCs w:val="21"/>
                <w:u w:val="single"/>
              </w:rPr>
              <w:t xml:space="preserve">       </w:t>
            </w:r>
            <w:r>
              <w:rPr>
                <w:rFonts w:hint="eastAsia" w:ascii="仿宋_GB2312" w:hAnsi="仿宋_GB2312" w:eastAsia="仿宋_GB2312" w:cs="仿宋_GB2312"/>
                <w:kern w:val="0"/>
                <w:sz w:val="20"/>
                <w:szCs w:val="21"/>
              </w:rPr>
              <w:t>万元    自筹资金：</w:t>
            </w:r>
            <w:r>
              <w:rPr>
                <w:rFonts w:hint="eastAsia" w:ascii="仿宋_GB2312" w:hAnsi="仿宋_GB2312" w:eastAsia="仿宋_GB2312" w:cs="仿宋_GB2312"/>
                <w:kern w:val="0"/>
                <w:sz w:val="20"/>
                <w:szCs w:val="21"/>
                <w:u w:val="single"/>
              </w:rPr>
              <w:t xml:space="preserve">        </w:t>
            </w:r>
            <w:r>
              <w:rPr>
                <w:rFonts w:hint="eastAsia" w:ascii="仿宋_GB2312" w:hAnsi="仿宋_GB2312" w:eastAsia="仿宋_GB2312" w:cs="仿宋_GB2312"/>
                <w:kern w:val="0"/>
                <w:sz w:val="2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1009"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预计带动情况</w:t>
            </w:r>
          </w:p>
        </w:tc>
        <w:tc>
          <w:tcPr>
            <w:tcW w:w="8246" w:type="dxa"/>
            <w:gridSpan w:val="7"/>
            <w:tcBorders>
              <w:top w:val="single" w:color="auto" w:sz="4" w:space="0"/>
              <w:left w:val="single" w:color="auto" w:sz="4" w:space="0"/>
              <w:bottom w:val="single" w:color="auto" w:sz="4" w:space="0"/>
              <w:right w:val="single" w:color="auto" w:sz="12" w:space="0"/>
            </w:tcBorders>
            <w:vAlign w:val="center"/>
          </w:tcPr>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新增年加工能力</w:t>
            </w:r>
            <w:r>
              <w:rPr>
                <w:rFonts w:hint="eastAsia" w:ascii="仿宋_GB2312" w:hAnsi="仿宋_GB2312" w:eastAsia="仿宋_GB2312" w:cs="仿宋_GB2312"/>
                <w:kern w:val="0"/>
                <w:sz w:val="20"/>
                <w:szCs w:val="21"/>
                <w:u w:val="single"/>
              </w:rPr>
              <w:t xml:space="preserve">       </w:t>
            </w:r>
            <w:r>
              <w:rPr>
                <w:rFonts w:hint="eastAsia" w:ascii="仿宋_GB2312" w:hAnsi="仿宋_GB2312" w:eastAsia="仿宋_GB2312" w:cs="仿宋_GB2312"/>
                <w:kern w:val="0"/>
                <w:sz w:val="20"/>
                <w:szCs w:val="21"/>
              </w:rPr>
              <w:t>吨；新增接待游客数量</w:t>
            </w:r>
            <w:r>
              <w:rPr>
                <w:rFonts w:hint="eastAsia" w:ascii="仿宋_GB2312" w:hAnsi="仿宋_GB2312" w:eastAsia="仿宋_GB2312" w:cs="仿宋_GB2312"/>
                <w:kern w:val="0"/>
                <w:sz w:val="20"/>
                <w:szCs w:val="21"/>
                <w:u w:val="single"/>
              </w:rPr>
              <w:t xml:space="preserve">             </w:t>
            </w:r>
            <w:r>
              <w:rPr>
                <w:rFonts w:hint="eastAsia" w:ascii="仿宋_GB2312" w:hAnsi="仿宋_GB2312" w:eastAsia="仿宋_GB2312" w:cs="仿宋_GB2312"/>
                <w:kern w:val="0"/>
                <w:sz w:val="20"/>
                <w:szCs w:val="21"/>
              </w:rPr>
              <w:t>人次；</w:t>
            </w:r>
          </w:p>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带动农户</w:t>
            </w:r>
            <w:r>
              <w:rPr>
                <w:rFonts w:hint="eastAsia" w:ascii="仿宋_GB2312" w:hAnsi="仿宋_GB2312" w:eastAsia="仿宋_GB2312" w:cs="仿宋_GB2312"/>
                <w:kern w:val="0"/>
                <w:sz w:val="20"/>
                <w:szCs w:val="21"/>
                <w:u w:val="single"/>
              </w:rPr>
              <w:t xml:space="preserve">              </w:t>
            </w:r>
            <w:r>
              <w:rPr>
                <w:rFonts w:hint="eastAsia" w:ascii="仿宋_GB2312" w:hAnsi="仿宋_GB2312" w:eastAsia="仿宋_GB2312" w:cs="仿宋_GB2312"/>
                <w:kern w:val="0"/>
                <w:sz w:val="20"/>
                <w:szCs w:val="21"/>
              </w:rPr>
              <w:t>户；带动农户人均增收</w:t>
            </w:r>
            <w:r>
              <w:rPr>
                <w:rFonts w:hint="eastAsia" w:ascii="仿宋_GB2312" w:hAnsi="仿宋_GB2312" w:eastAsia="仿宋_GB2312" w:cs="仿宋_GB2312"/>
                <w:kern w:val="0"/>
                <w:sz w:val="20"/>
                <w:szCs w:val="21"/>
                <w:u w:val="single"/>
              </w:rPr>
              <w:t xml:space="preserve">             </w:t>
            </w:r>
            <w:r>
              <w:rPr>
                <w:rFonts w:hint="eastAsia" w:ascii="仿宋_GB2312" w:hAnsi="仿宋_GB2312" w:eastAsia="仿宋_GB2312" w:cs="仿宋_GB2312"/>
                <w:kern w:val="0"/>
                <w:sz w:val="20"/>
                <w:szCs w:val="21"/>
              </w:rPr>
              <w:t>万元</w:t>
            </w:r>
          </w:p>
          <w:p>
            <w:pPr>
              <w:adjustRightInd w:val="0"/>
              <w:snapToGrid w:val="0"/>
              <w:spacing w:line="580" w:lineRule="exact"/>
              <w:jc w:val="left"/>
              <w:rPr>
                <w:rFonts w:ascii="仿宋_GB2312" w:hAnsi="仿宋_GB2312" w:eastAsia="仿宋_GB2312" w:cs="仿宋_GB2312"/>
                <w:kern w:val="0"/>
                <w:sz w:val="20"/>
                <w:szCs w:val="21"/>
                <w:u w:val="single"/>
              </w:rPr>
            </w:pPr>
            <w:r>
              <w:rPr>
                <w:rFonts w:hint="eastAsia" w:ascii="仿宋_GB2312" w:hAnsi="仿宋_GB2312" w:eastAsia="仿宋_GB2312" w:cs="仿宋_GB2312"/>
                <w:kern w:val="0"/>
                <w:sz w:val="20"/>
                <w:szCs w:val="21"/>
              </w:rPr>
              <w:t>带动农民就业</w:t>
            </w:r>
            <w:r>
              <w:rPr>
                <w:rFonts w:hint="eastAsia" w:ascii="仿宋_GB2312" w:hAnsi="仿宋_GB2312" w:eastAsia="仿宋_GB2312" w:cs="仿宋_GB2312"/>
                <w:kern w:val="0"/>
                <w:sz w:val="20"/>
                <w:szCs w:val="21"/>
                <w:u w:val="single"/>
              </w:rPr>
              <w:t xml:space="preserve">                </w:t>
            </w:r>
            <w:r>
              <w:rPr>
                <w:rFonts w:hint="eastAsia" w:ascii="仿宋_GB2312" w:hAnsi="仿宋_GB2312" w:eastAsia="仿宋_GB2312" w:cs="仿宋_GB2312"/>
                <w:kern w:val="0"/>
                <w:sz w:val="20"/>
                <w:szCs w:val="21"/>
              </w:rPr>
              <w:t>人，年增加工资性收入</w:t>
            </w:r>
            <w:r>
              <w:rPr>
                <w:rFonts w:hint="eastAsia" w:ascii="仿宋_GB2312" w:hAnsi="仿宋_GB2312" w:eastAsia="仿宋_GB2312" w:cs="仿宋_GB2312"/>
                <w:kern w:val="0"/>
                <w:sz w:val="20"/>
                <w:szCs w:val="21"/>
                <w:u w:val="single"/>
              </w:rPr>
              <w:t xml:space="preserve">                </w:t>
            </w:r>
            <w:r>
              <w:rPr>
                <w:rFonts w:hint="eastAsia" w:ascii="仿宋_GB2312" w:hAnsi="仿宋_GB2312" w:eastAsia="仿宋_GB2312" w:cs="仿宋_GB2312"/>
                <w:kern w:val="0"/>
                <w:sz w:val="2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6" w:hRule="atLeast"/>
          <w:jc w:val="center"/>
        </w:trPr>
        <w:tc>
          <w:tcPr>
            <w:tcW w:w="9255" w:type="dxa"/>
            <w:gridSpan w:val="8"/>
            <w:tcBorders>
              <w:top w:val="single" w:color="auto" w:sz="4" w:space="0"/>
              <w:left w:val="single" w:color="auto" w:sz="12" w:space="0"/>
              <w:right w:val="single" w:color="auto" w:sz="12"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以上栏目由申请单位填写。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jc w:val="center"/>
        </w:trPr>
        <w:tc>
          <w:tcPr>
            <w:tcW w:w="4604" w:type="dxa"/>
            <w:gridSpan w:val="4"/>
            <w:tcBorders>
              <w:top w:val="single" w:color="auto" w:sz="12" w:space="0"/>
              <w:left w:val="single" w:color="auto" w:sz="12" w:space="0"/>
              <w:bottom w:val="single" w:color="auto" w:sz="4" w:space="0"/>
              <w:right w:val="single" w:color="auto" w:sz="12" w:space="0"/>
            </w:tcBorders>
            <w:vAlign w:val="center"/>
          </w:tcPr>
          <w:p>
            <w:pPr>
              <w:adjustRightInd w:val="0"/>
              <w:snapToGrid w:val="0"/>
              <w:spacing w:line="580" w:lineRule="exact"/>
              <w:jc w:val="center"/>
              <w:rPr>
                <w:rFonts w:ascii="仿宋_GB2312" w:hAnsi="仿宋_GB2312" w:eastAsia="仿宋_GB2312" w:cs="仿宋_GB2312"/>
                <w:bCs/>
                <w:kern w:val="0"/>
                <w:sz w:val="20"/>
                <w:szCs w:val="21"/>
              </w:rPr>
            </w:pPr>
            <w:r>
              <w:rPr>
                <w:rFonts w:hint="eastAsia" w:ascii="仿宋_GB2312" w:hAnsi="仿宋_GB2312" w:eastAsia="仿宋_GB2312" w:cs="仿宋_GB2312"/>
                <w:bCs/>
                <w:kern w:val="0"/>
                <w:sz w:val="20"/>
                <w:szCs w:val="21"/>
              </w:rPr>
              <w:t>县级农业部门审批意见</w:t>
            </w:r>
          </w:p>
        </w:tc>
        <w:tc>
          <w:tcPr>
            <w:tcW w:w="4651" w:type="dxa"/>
            <w:gridSpan w:val="4"/>
            <w:tcBorders>
              <w:top w:val="single" w:color="auto" w:sz="12" w:space="0"/>
              <w:left w:val="single" w:color="auto" w:sz="12" w:space="0"/>
              <w:bottom w:val="single" w:color="auto" w:sz="4" w:space="0"/>
              <w:right w:val="single" w:color="auto" w:sz="12" w:space="0"/>
            </w:tcBorders>
            <w:vAlign w:val="center"/>
          </w:tcPr>
          <w:p>
            <w:pPr>
              <w:adjustRightInd w:val="0"/>
              <w:snapToGrid w:val="0"/>
              <w:spacing w:line="580" w:lineRule="exact"/>
              <w:jc w:val="center"/>
              <w:rPr>
                <w:rFonts w:ascii="仿宋_GB2312" w:hAnsi="仿宋_GB2312" w:eastAsia="仿宋_GB2312" w:cs="仿宋_GB2312"/>
                <w:bCs/>
                <w:kern w:val="0"/>
                <w:sz w:val="20"/>
                <w:szCs w:val="21"/>
              </w:rPr>
            </w:pPr>
            <w:r>
              <w:rPr>
                <w:rFonts w:hint="eastAsia" w:ascii="仿宋_GB2312" w:hAnsi="仿宋_GB2312" w:eastAsia="仿宋_GB2312" w:cs="仿宋_GB2312"/>
                <w:kern w:val="0"/>
                <w:sz w:val="20"/>
                <w:szCs w:val="21"/>
              </w:rPr>
              <w:t>县级财政部门审批意见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5" w:hRule="atLeast"/>
          <w:jc w:val="center"/>
        </w:trPr>
        <w:tc>
          <w:tcPr>
            <w:tcW w:w="4604" w:type="dxa"/>
            <w:gridSpan w:val="4"/>
            <w:tcBorders>
              <w:top w:val="single" w:color="auto" w:sz="4" w:space="0"/>
              <w:left w:val="single" w:color="auto" w:sz="12" w:space="0"/>
              <w:bottom w:val="single" w:color="auto" w:sz="12" w:space="0"/>
              <w:right w:val="single" w:color="auto" w:sz="12" w:space="0"/>
            </w:tcBorders>
            <w:vAlign w:val="center"/>
          </w:tcPr>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是否同意：</w:t>
            </w:r>
          </w:p>
          <w:p>
            <w:pPr>
              <w:adjustRightInd w:val="0"/>
              <w:snapToGrid w:val="0"/>
              <w:spacing w:line="580" w:lineRule="exact"/>
              <w:jc w:val="left"/>
              <w:rPr>
                <w:rFonts w:ascii="仿宋_GB2312" w:hAnsi="仿宋_GB2312" w:eastAsia="仿宋_GB2312" w:cs="仿宋_GB2312"/>
                <w:kern w:val="0"/>
                <w:sz w:val="20"/>
                <w:szCs w:val="21"/>
              </w:rPr>
            </w:pPr>
          </w:p>
          <w:p>
            <w:pPr>
              <w:adjustRightInd w:val="0"/>
              <w:snapToGrid w:val="0"/>
              <w:spacing w:line="580" w:lineRule="exact"/>
              <w:jc w:val="left"/>
              <w:rPr>
                <w:rFonts w:ascii="仿宋_GB2312" w:hAnsi="仿宋_GB2312" w:eastAsia="仿宋_GB2312" w:cs="仿宋_GB2312"/>
                <w:kern w:val="0"/>
                <w:sz w:val="20"/>
                <w:szCs w:val="21"/>
              </w:rPr>
            </w:pPr>
          </w:p>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补助资金：补助（人民币大写） 万 仟 佰元整，其中中央财政资金  万  仟 佰元整，省市县财政资金  万 仟 佰元整。</w:t>
            </w:r>
          </w:p>
          <w:p>
            <w:pPr>
              <w:adjustRightInd w:val="0"/>
              <w:snapToGrid w:val="0"/>
              <w:spacing w:line="580" w:lineRule="exact"/>
              <w:jc w:val="left"/>
              <w:rPr>
                <w:rFonts w:ascii="仿宋_GB2312" w:hAnsi="仿宋_GB2312" w:eastAsia="仿宋_GB2312" w:cs="仿宋_GB2312"/>
                <w:kern w:val="0"/>
                <w:sz w:val="20"/>
                <w:szCs w:val="21"/>
              </w:rPr>
            </w:pPr>
          </w:p>
          <w:p>
            <w:pPr>
              <w:adjustRightInd w:val="0"/>
              <w:snapToGrid w:val="0"/>
              <w:spacing w:line="580" w:lineRule="exact"/>
              <w:jc w:val="left"/>
              <w:rPr>
                <w:rFonts w:ascii="仿宋_GB2312" w:hAnsi="仿宋_GB2312" w:eastAsia="仿宋_GB2312" w:cs="仿宋_GB2312"/>
                <w:kern w:val="0"/>
                <w:sz w:val="20"/>
                <w:szCs w:val="21"/>
              </w:rPr>
            </w:pPr>
          </w:p>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审批人：</w:t>
            </w:r>
          </w:p>
          <w:p>
            <w:pPr>
              <w:adjustRightInd w:val="0"/>
              <w:snapToGrid w:val="0"/>
              <w:spacing w:line="580" w:lineRule="exact"/>
              <w:jc w:val="left"/>
              <w:rPr>
                <w:rFonts w:ascii="仿宋_GB2312" w:hAnsi="仿宋_GB2312" w:eastAsia="仿宋_GB2312" w:cs="仿宋_GB2312"/>
                <w:kern w:val="0"/>
                <w:sz w:val="20"/>
                <w:szCs w:val="21"/>
              </w:rPr>
            </w:pPr>
          </w:p>
          <w:p>
            <w:pPr>
              <w:adjustRightInd w:val="0"/>
              <w:snapToGrid w:val="0"/>
              <w:spacing w:line="580" w:lineRule="exact"/>
              <w:jc w:val="left"/>
              <w:rPr>
                <w:rFonts w:ascii="仿宋_GB2312" w:hAnsi="仿宋_GB2312" w:eastAsia="仿宋_GB2312" w:cs="仿宋_GB2312"/>
                <w:kern w:val="0"/>
                <w:sz w:val="20"/>
                <w:szCs w:val="21"/>
              </w:rPr>
            </w:pPr>
          </w:p>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日期：20    年   月   日</w:t>
            </w:r>
          </w:p>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经办人：                    (加盖单位公章)</w:t>
            </w:r>
          </w:p>
        </w:tc>
        <w:tc>
          <w:tcPr>
            <w:tcW w:w="4651" w:type="dxa"/>
            <w:gridSpan w:val="4"/>
            <w:tcBorders>
              <w:top w:val="single" w:color="auto" w:sz="4" w:space="0"/>
              <w:left w:val="single" w:color="auto" w:sz="12" w:space="0"/>
              <w:bottom w:val="single" w:color="auto" w:sz="12" w:space="0"/>
              <w:right w:val="single" w:color="auto" w:sz="12" w:space="0"/>
            </w:tcBorders>
            <w:vAlign w:val="center"/>
          </w:tcPr>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是否同意：</w:t>
            </w:r>
          </w:p>
          <w:p>
            <w:pPr>
              <w:adjustRightInd w:val="0"/>
              <w:snapToGrid w:val="0"/>
              <w:spacing w:line="580" w:lineRule="exact"/>
              <w:jc w:val="left"/>
              <w:rPr>
                <w:rFonts w:ascii="仿宋_GB2312" w:hAnsi="仿宋_GB2312" w:eastAsia="仿宋_GB2312" w:cs="仿宋_GB2312"/>
                <w:kern w:val="0"/>
                <w:sz w:val="20"/>
                <w:szCs w:val="21"/>
              </w:rPr>
            </w:pPr>
          </w:p>
          <w:p>
            <w:pPr>
              <w:adjustRightInd w:val="0"/>
              <w:snapToGrid w:val="0"/>
              <w:spacing w:line="580" w:lineRule="exact"/>
              <w:jc w:val="left"/>
              <w:rPr>
                <w:rFonts w:ascii="仿宋_GB2312" w:hAnsi="仿宋_GB2312" w:eastAsia="仿宋_GB2312" w:cs="仿宋_GB2312"/>
                <w:kern w:val="0"/>
                <w:sz w:val="20"/>
                <w:szCs w:val="21"/>
              </w:rPr>
            </w:pPr>
          </w:p>
          <w:p>
            <w:pPr>
              <w:adjustRightInd w:val="0"/>
              <w:snapToGrid w:val="0"/>
              <w:spacing w:line="580" w:lineRule="exact"/>
              <w:jc w:val="left"/>
              <w:rPr>
                <w:rFonts w:ascii="仿宋_GB2312" w:hAnsi="仿宋_GB2312" w:eastAsia="仿宋_GB2312" w:cs="仿宋_GB2312"/>
                <w:kern w:val="0"/>
                <w:sz w:val="20"/>
                <w:szCs w:val="21"/>
              </w:rPr>
            </w:pPr>
          </w:p>
          <w:p>
            <w:pPr>
              <w:adjustRightInd w:val="0"/>
              <w:snapToGrid w:val="0"/>
              <w:spacing w:line="580" w:lineRule="exact"/>
              <w:jc w:val="left"/>
              <w:rPr>
                <w:rFonts w:ascii="仿宋_GB2312" w:hAnsi="仿宋_GB2312" w:eastAsia="仿宋_GB2312" w:cs="仿宋_GB2312"/>
                <w:kern w:val="0"/>
                <w:sz w:val="20"/>
                <w:szCs w:val="21"/>
              </w:rPr>
            </w:pPr>
          </w:p>
          <w:p>
            <w:pPr>
              <w:adjustRightInd w:val="0"/>
              <w:snapToGrid w:val="0"/>
              <w:spacing w:line="580" w:lineRule="exact"/>
              <w:jc w:val="left"/>
              <w:rPr>
                <w:rFonts w:ascii="仿宋_GB2312" w:hAnsi="仿宋_GB2312" w:eastAsia="仿宋_GB2312" w:cs="仿宋_GB2312"/>
                <w:kern w:val="0"/>
                <w:sz w:val="20"/>
                <w:szCs w:val="21"/>
              </w:rPr>
            </w:pPr>
          </w:p>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审批人：</w:t>
            </w:r>
          </w:p>
          <w:p>
            <w:pPr>
              <w:adjustRightInd w:val="0"/>
              <w:snapToGrid w:val="0"/>
              <w:spacing w:line="580" w:lineRule="exact"/>
              <w:jc w:val="left"/>
              <w:rPr>
                <w:rFonts w:ascii="仿宋_GB2312" w:hAnsi="仿宋_GB2312" w:eastAsia="仿宋_GB2312" w:cs="仿宋_GB2312"/>
                <w:kern w:val="0"/>
                <w:sz w:val="20"/>
                <w:szCs w:val="21"/>
              </w:rPr>
            </w:pPr>
          </w:p>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日期：20    年   月   日</w:t>
            </w:r>
          </w:p>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经办人：                     (加盖单位公章)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jc w:val="center"/>
        </w:trPr>
        <w:tc>
          <w:tcPr>
            <w:tcW w:w="9255" w:type="dxa"/>
            <w:gridSpan w:val="8"/>
            <w:tcBorders>
              <w:top w:val="single" w:color="auto" w:sz="12" w:space="0"/>
              <w:left w:val="single" w:color="auto" w:sz="12" w:space="0"/>
              <w:bottom w:val="single" w:color="auto" w:sz="4" w:space="0"/>
              <w:right w:val="single" w:color="auto" w:sz="12" w:space="0"/>
            </w:tcBorders>
            <w:vAlign w:val="center"/>
          </w:tcPr>
          <w:p>
            <w:pPr>
              <w:adjustRightInd w:val="0"/>
              <w:snapToGrid w:val="0"/>
              <w:spacing w:line="58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bCs/>
                <w:kern w:val="0"/>
                <w:sz w:val="20"/>
                <w:szCs w:val="21"/>
              </w:rPr>
              <w:t>县级联合验收/核查意见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9" w:hRule="atLeast"/>
          <w:jc w:val="center"/>
        </w:trPr>
        <w:tc>
          <w:tcPr>
            <w:tcW w:w="9255" w:type="dxa"/>
            <w:gridSpan w:val="8"/>
            <w:tcBorders>
              <w:top w:val="single" w:color="auto" w:sz="4" w:space="0"/>
              <w:left w:val="single" w:color="auto" w:sz="12" w:space="0"/>
              <w:bottom w:val="single" w:color="auto" w:sz="12" w:space="0"/>
              <w:right w:val="single" w:color="auto" w:sz="12" w:space="0"/>
            </w:tcBorders>
            <w:vAlign w:val="center"/>
          </w:tcPr>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bCs/>
                <w:kern w:val="0"/>
                <w:sz w:val="20"/>
                <w:szCs w:val="21"/>
              </w:rPr>
              <w:t>是否同意验收/核查合格：</w:t>
            </w:r>
          </w:p>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验收人：</w:t>
            </w:r>
          </w:p>
          <w:p>
            <w:pPr>
              <w:adjustRightInd w:val="0"/>
              <w:snapToGrid w:val="0"/>
              <w:spacing w:line="580" w:lineRule="exact"/>
              <w:jc w:val="left"/>
              <w:rPr>
                <w:rFonts w:ascii="仿宋_GB2312" w:hAnsi="仿宋_GB2312" w:eastAsia="仿宋_GB2312" w:cs="仿宋_GB2312"/>
                <w:kern w:val="0"/>
                <w:sz w:val="20"/>
                <w:szCs w:val="21"/>
              </w:rPr>
            </w:pPr>
          </w:p>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日期：20年月日</w:t>
            </w:r>
          </w:p>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经办人：                   (加盖单位公章)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7" w:hRule="atLeast"/>
          <w:jc w:val="center"/>
        </w:trPr>
        <w:tc>
          <w:tcPr>
            <w:tcW w:w="9255" w:type="dxa"/>
            <w:gridSpan w:val="8"/>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领取补助资金（人民币大写）  万  仟  佰  元  整。审批人：</w:t>
            </w:r>
          </w:p>
          <w:p>
            <w:pPr>
              <w:adjustRightInd w:val="0"/>
              <w:snapToGrid w:val="0"/>
              <w:spacing w:line="580" w:lineRule="exact"/>
              <w:jc w:val="left"/>
              <w:rPr>
                <w:rFonts w:ascii="仿宋_GB2312" w:hAnsi="仿宋_GB2312" w:eastAsia="仿宋_GB2312" w:cs="仿宋_GB2312"/>
                <w:kern w:val="0"/>
                <w:sz w:val="20"/>
                <w:szCs w:val="21"/>
              </w:rPr>
            </w:pPr>
          </w:p>
          <w:p>
            <w:pPr>
              <w:adjustRightInd w:val="0"/>
              <w:snapToGrid w:val="0"/>
              <w:spacing w:line="580" w:lineRule="exact"/>
              <w:jc w:val="left"/>
              <w:rPr>
                <w:rFonts w:ascii="仿宋_GB2312" w:hAnsi="仿宋_GB2312" w:eastAsia="仿宋_GB2312" w:cs="仿宋_GB2312"/>
                <w:kern w:val="0"/>
                <w:sz w:val="20"/>
                <w:szCs w:val="21"/>
              </w:rPr>
            </w:pPr>
          </w:p>
          <w:p>
            <w:pPr>
              <w:adjustRightInd w:val="0"/>
              <w:snapToGrid w:val="0"/>
              <w:spacing w:line="58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经办人：领款人签字：                 20   年    月    日</w:t>
            </w:r>
          </w:p>
        </w:tc>
      </w:tr>
    </w:tbl>
    <w:p>
      <w:pPr>
        <w:spacing w:line="580" w:lineRule="exact"/>
        <w:ind w:left="1280" w:leftChars="50" w:hanging="1120" w:hangingChars="350"/>
        <w:rPr>
          <w:rFonts w:ascii="黑体" w:hAnsi="黑体" w:eastAsia="黑体"/>
        </w:rPr>
      </w:pPr>
      <w:r>
        <w:rPr>
          <w:rFonts w:hint="eastAsia" w:ascii="黑体" w:hAnsi="黑体" w:eastAsia="黑体"/>
        </w:rPr>
        <w:t>附件2</w:t>
      </w:r>
    </w:p>
    <w:p>
      <w:pPr>
        <w:spacing w:line="580" w:lineRule="exact"/>
        <w:ind w:left="1280" w:leftChars="50" w:hanging="1120" w:hangingChars="350"/>
      </w:pPr>
    </w:p>
    <w:p>
      <w:pPr>
        <w:spacing w:line="580" w:lineRule="exact"/>
        <w:ind w:left="1701" w:leftChars="50" w:hanging="1541" w:hangingChars="350"/>
        <w:jc w:val="center"/>
        <w:rPr>
          <w:rFonts w:ascii="方正小标宋简体" w:eastAsia="方正小标宋简体"/>
          <w:b/>
          <w:sz w:val="44"/>
          <w:szCs w:val="44"/>
        </w:rPr>
      </w:pPr>
      <w:r>
        <w:rPr>
          <w:rFonts w:hint="eastAsia" w:ascii="方正小标宋简体" w:eastAsia="方正小标宋简体"/>
          <w:b/>
          <w:sz w:val="44"/>
          <w:szCs w:val="44"/>
        </w:rPr>
        <w:t>海丰县2017年推进农村一二三产业融合发</w:t>
      </w:r>
    </w:p>
    <w:p>
      <w:pPr>
        <w:spacing w:line="580" w:lineRule="exact"/>
        <w:ind w:left="1701" w:leftChars="50" w:hanging="1541" w:hangingChars="350"/>
        <w:jc w:val="center"/>
        <w:rPr>
          <w:rFonts w:ascii="方正小标宋简体" w:eastAsia="方正小标宋简体"/>
          <w:b/>
          <w:sz w:val="44"/>
          <w:szCs w:val="44"/>
        </w:rPr>
      </w:pPr>
      <w:r>
        <w:rPr>
          <w:rFonts w:hint="eastAsia" w:ascii="方正小标宋简体" w:eastAsia="方正小标宋简体"/>
          <w:b/>
          <w:sz w:val="44"/>
          <w:szCs w:val="44"/>
        </w:rPr>
        <w:t>展试点项目企业主体实施方案编制提纲</w:t>
      </w:r>
    </w:p>
    <w:p>
      <w:pPr>
        <w:spacing w:line="580" w:lineRule="exact"/>
        <w:ind w:left="1701" w:leftChars="50" w:hanging="1541" w:hangingChars="350"/>
        <w:jc w:val="center"/>
        <w:rPr>
          <w:rFonts w:ascii="方正小标宋简体" w:eastAsia="方正小标宋简体"/>
          <w:b/>
          <w:sz w:val="44"/>
          <w:szCs w:val="44"/>
        </w:rPr>
      </w:pPr>
      <w:r>
        <w:rPr>
          <w:rFonts w:hint="eastAsia" w:ascii="方正小标宋简体" w:eastAsia="方正小标宋简体"/>
          <w:b/>
          <w:sz w:val="44"/>
          <w:szCs w:val="44"/>
        </w:rPr>
        <w:t>(供申报主体参考)</w:t>
      </w:r>
    </w:p>
    <w:p>
      <w:pPr>
        <w:spacing w:line="580" w:lineRule="exact"/>
        <w:ind w:left="1280" w:leftChars="50" w:hanging="1120" w:hangingChars="350"/>
      </w:pPr>
    </w:p>
    <w:p>
      <w:pPr>
        <w:spacing w:line="580" w:lineRule="exact"/>
        <w:ind w:left="160" w:leftChars="50" w:firstLine="640" w:firstLineChars="200"/>
      </w:pPr>
      <w:r>
        <w:rPr>
          <w:rFonts w:hint="eastAsia"/>
        </w:rPr>
        <w:t>一、</w:t>
      </w:r>
      <w:r>
        <w:rPr>
          <w:rFonts w:hint="eastAsia"/>
        </w:rPr>
        <w:tab/>
      </w:r>
      <w:r>
        <w:rPr>
          <w:rFonts w:hint="eastAsia"/>
        </w:rPr>
        <w:t>项目建设的背景及意义</w:t>
      </w:r>
    </w:p>
    <w:p>
      <w:pPr>
        <w:spacing w:line="580" w:lineRule="exact"/>
        <w:ind w:left="160" w:leftChars="50" w:firstLine="640" w:firstLineChars="200"/>
      </w:pPr>
      <w:r>
        <w:rPr>
          <w:rFonts w:hint="eastAsia"/>
        </w:rPr>
        <w:t>二、</w:t>
      </w:r>
      <w:r>
        <w:rPr>
          <w:rFonts w:hint="eastAsia"/>
        </w:rPr>
        <w:tab/>
      </w:r>
      <w:r>
        <w:rPr>
          <w:rFonts w:hint="eastAsia"/>
        </w:rPr>
        <w:t>项目建设的依据</w:t>
      </w:r>
    </w:p>
    <w:p>
      <w:pPr>
        <w:spacing w:line="580" w:lineRule="exact"/>
        <w:ind w:left="160" w:leftChars="50" w:firstLine="640" w:firstLineChars="200"/>
      </w:pPr>
      <w:r>
        <w:rPr>
          <w:rFonts w:hint="eastAsia"/>
        </w:rPr>
        <w:t>三、</w:t>
      </w:r>
      <w:r>
        <w:rPr>
          <w:rFonts w:hint="eastAsia"/>
        </w:rPr>
        <w:tab/>
      </w:r>
      <w:r>
        <w:rPr>
          <w:rFonts w:hint="eastAsia"/>
        </w:rPr>
        <w:t>项目建设目标及定位</w:t>
      </w:r>
    </w:p>
    <w:p>
      <w:pPr>
        <w:spacing w:line="580" w:lineRule="exact"/>
        <w:ind w:left="160" w:leftChars="50" w:firstLine="640" w:firstLineChars="200"/>
      </w:pPr>
      <w:r>
        <w:rPr>
          <w:rFonts w:hint="eastAsia"/>
        </w:rPr>
        <w:t>四、项目建设方案</w:t>
      </w:r>
    </w:p>
    <w:p>
      <w:pPr>
        <w:spacing w:line="580" w:lineRule="exact"/>
        <w:ind w:left="160" w:leftChars="50" w:firstLine="640" w:firstLineChars="200"/>
      </w:pPr>
      <w:r>
        <w:rPr>
          <w:rFonts w:hint="eastAsia"/>
        </w:rPr>
        <w:t>1、项目单位概况</w:t>
      </w:r>
    </w:p>
    <w:p>
      <w:pPr>
        <w:spacing w:line="580" w:lineRule="exact"/>
        <w:ind w:left="160" w:leftChars="50" w:firstLine="640" w:firstLineChars="200"/>
      </w:pPr>
      <w:r>
        <w:rPr>
          <w:rFonts w:hint="eastAsia"/>
        </w:rPr>
        <w:t>2、投资必要性分析</w:t>
      </w:r>
    </w:p>
    <w:p>
      <w:pPr>
        <w:spacing w:line="580" w:lineRule="exact"/>
        <w:ind w:left="160" w:leftChars="50" w:firstLine="640" w:firstLineChars="200"/>
      </w:pPr>
      <w:r>
        <w:rPr>
          <w:rFonts w:hint="eastAsia"/>
        </w:rPr>
        <w:t>3、市场分析</w:t>
      </w:r>
    </w:p>
    <w:p>
      <w:pPr>
        <w:spacing w:line="580" w:lineRule="exact"/>
        <w:ind w:left="160" w:leftChars="50" w:firstLine="640" w:firstLineChars="200"/>
      </w:pPr>
      <w:r>
        <w:rPr>
          <w:rFonts w:hint="eastAsia"/>
        </w:rPr>
        <w:t>4、生产、建设条件分析</w:t>
      </w:r>
    </w:p>
    <w:p>
      <w:pPr>
        <w:spacing w:line="580" w:lineRule="exact"/>
        <w:ind w:left="160" w:leftChars="50" w:firstLine="640" w:firstLineChars="200"/>
      </w:pPr>
      <w:r>
        <w:rPr>
          <w:rFonts w:hint="eastAsia"/>
        </w:rPr>
        <w:t>5、建设方案（说明如何建设实施，采取的工艺、创意，如何与农户建立利益联结机制等）</w:t>
      </w:r>
    </w:p>
    <w:p>
      <w:pPr>
        <w:spacing w:line="580" w:lineRule="exact"/>
        <w:ind w:left="160" w:leftChars="50" w:firstLine="640" w:firstLineChars="200"/>
      </w:pPr>
      <w:r>
        <w:rPr>
          <w:rFonts w:hint="eastAsia"/>
        </w:rPr>
        <w:t>五、投资预算与资金筹措方案（其中要说明财政扶持资金用途及使用环节）</w:t>
      </w:r>
    </w:p>
    <w:p>
      <w:pPr>
        <w:spacing w:line="580" w:lineRule="exact"/>
        <w:ind w:left="160" w:leftChars="50" w:firstLine="640" w:firstLineChars="200"/>
      </w:pPr>
      <w:r>
        <w:rPr>
          <w:rFonts w:hint="eastAsia"/>
        </w:rPr>
        <w:t>六、</w:t>
      </w:r>
      <w:r>
        <w:rPr>
          <w:rFonts w:hint="eastAsia"/>
        </w:rPr>
        <w:tab/>
      </w:r>
      <w:r>
        <w:rPr>
          <w:rFonts w:hint="eastAsia"/>
        </w:rPr>
        <w:t>项目组织与管理</w:t>
      </w:r>
    </w:p>
    <w:p>
      <w:pPr>
        <w:spacing w:line="580" w:lineRule="exact"/>
        <w:ind w:left="160" w:leftChars="50" w:firstLine="640" w:firstLineChars="200"/>
      </w:pPr>
      <w:r>
        <w:rPr>
          <w:rFonts w:hint="eastAsia"/>
        </w:rPr>
        <w:t>七、</w:t>
      </w:r>
      <w:r>
        <w:rPr>
          <w:rFonts w:hint="eastAsia"/>
        </w:rPr>
        <w:tab/>
      </w:r>
      <w:r>
        <w:rPr>
          <w:rFonts w:hint="eastAsia"/>
        </w:rPr>
        <w:t>项目经济、生态和社会效益分析（重点体现生态保护、扶贫攻坚与农户利益联结收益）</w:t>
      </w:r>
    </w:p>
    <w:p>
      <w:pPr>
        <w:spacing w:line="580" w:lineRule="exact"/>
        <w:ind w:left="160" w:leftChars="50" w:firstLine="640" w:firstLineChars="200"/>
      </w:pPr>
      <w:r>
        <w:rPr>
          <w:rFonts w:hint="eastAsia"/>
        </w:rPr>
        <w:t>八、营业执照（复印件）、法人身份证（复印件）、2016年度企业财务报表（复印件）、其它相关证明文件和资料。</w:t>
      </w:r>
    </w:p>
    <w:p>
      <w:pPr>
        <w:spacing w:line="580" w:lineRule="exact"/>
        <w:ind w:left="160" w:leftChars="50" w:firstLine="640" w:firstLineChars="200"/>
      </w:pPr>
    </w:p>
    <w:sectPr>
      <w:footerReference r:id="rId3" w:type="default"/>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83374"/>
      <w:docPartObj>
        <w:docPartGallery w:val="AutoText"/>
      </w:docPartObj>
    </w:sdtPr>
    <w:sdtContent>
      <w:p>
        <w:pPr>
          <w:pStyle w:val="3"/>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3CCC"/>
    <w:rsid w:val="00013B20"/>
    <w:rsid w:val="00026C80"/>
    <w:rsid w:val="00074FBE"/>
    <w:rsid w:val="000A5943"/>
    <w:rsid w:val="00127D44"/>
    <w:rsid w:val="001E4BCE"/>
    <w:rsid w:val="0042635F"/>
    <w:rsid w:val="004C5BB8"/>
    <w:rsid w:val="005462E6"/>
    <w:rsid w:val="00596F54"/>
    <w:rsid w:val="005D32A2"/>
    <w:rsid w:val="00613CCC"/>
    <w:rsid w:val="00671A2C"/>
    <w:rsid w:val="007B6C3F"/>
    <w:rsid w:val="0081061D"/>
    <w:rsid w:val="008742CB"/>
    <w:rsid w:val="00891E63"/>
    <w:rsid w:val="00904CE3"/>
    <w:rsid w:val="009C5606"/>
    <w:rsid w:val="00A0687F"/>
    <w:rsid w:val="00A320FB"/>
    <w:rsid w:val="00AE741C"/>
    <w:rsid w:val="00BF0C4D"/>
    <w:rsid w:val="00C75D58"/>
    <w:rsid w:val="00CB2771"/>
    <w:rsid w:val="00E006B8"/>
    <w:rsid w:val="00E1715A"/>
    <w:rsid w:val="00EB0E4D"/>
    <w:rsid w:val="00EB7A74"/>
    <w:rsid w:val="00EE2DD4"/>
    <w:rsid w:val="229B65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0"/>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basedOn w:val="6"/>
    <w:link w:val="2"/>
    <w:semiHidden/>
    <w:uiPriority w:val="99"/>
    <w:rPr>
      <w:rFonts w:ascii="Times New Roman" w:hAnsi="Times New Roman" w:eastAsia="宋体" w:cs="Times New Roman"/>
      <w:sz w:val="18"/>
      <w:szCs w:val="18"/>
    </w:rPr>
  </w:style>
  <w:style w:type="character" w:customStyle="1" w:styleId="9">
    <w:name w:val="页眉 Char"/>
    <w:basedOn w:val="6"/>
    <w:link w:val="4"/>
    <w:semiHidden/>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1029</Words>
  <Characters>5869</Characters>
  <Lines>48</Lines>
  <Paragraphs>13</Paragraphs>
  <TotalTime>0</TotalTime>
  <ScaleCrop>false</ScaleCrop>
  <LinksUpToDate>false</LinksUpToDate>
  <CharactersWithSpaces>6885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2018-01-15T09:59:00Z</dcterms:created>
  <dc:creator>Sky123.Org</dc:creator>
  <cp:lastModifiedBy>kenny</cp:lastModifiedBy>
  <cp:lastPrinted>2018-02-09T01:47:00Z</cp:lastPrinted>
  <dcterms:modified xsi:type="dcterms:W3CDTF">2018-03-02T03:53:07Z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