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20" w:lineRule="exact"/>
        <w:jc w:val="center"/>
        <w:rPr>
          <w:rFonts w:ascii="方正小标宋简体" w:hAnsi="仿宋_GB2312" w:eastAsia="方正小标宋简体" w:cs="仿宋_GB2312"/>
          <w:bCs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事前绩效评估资料准备清单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1.政策/项目立项背景及发展规划：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（1）相关法律、法规和规章制度；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（2）涉及政策、项目的中长期规划（计划）；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（3）部门或行业的发展规划（计划）；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（4）项目责任单位职能文件（三定方案等）。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2.政策/项目立项申请材料：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（1）政策/项目立项申报书及绩效目标表；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（2）项目实施方案；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（3）可行性研究报告；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（4）立项专家论证意见；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（5）总体初步设计方案或设计图纸等资料。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3.政策/项目预算申请材料：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（1）预算测算明细、测算依据说明（如含多个子项，按子项分别提供）；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（2）主要材料、设备的名称、型号、规格品牌、生产厂家、价格及依据（涉及材料和设备采购的项目必须提供）；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（3）工程预算定额、收费标准及行业主管部门制定的相关专业定额依据文件（涉及工程的项目必须提供）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（4）反映测算依据的其他相关文件规定。</w:t>
      </w:r>
    </w:p>
    <w:p>
      <w:pPr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4.与项目相关的组织管理制度（含业务管理制度、资金管理制度等）</w:t>
      </w:r>
    </w:p>
    <w:p>
      <w:pPr>
        <w:spacing w:line="520" w:lineRule="exact"/>
        <w:ind w:firstLine="640"/>
      </w:pPr>
      <w:r>
        <w:rPr>
          <w:rFonts w:hint="eastAsia" w:ascii="仿宋_GB2312" w:hAnsi="仿宋_GB2312" w:eastAsia="仿宋_GB2312" w:cs="仿宋_GB2312"/>
          <w:sz w:val="32"/>
          <w:szCs w:val="32"/>
        </w:rPr>
        <w:t>5.与政策/项目立项和预算有关的其他材料。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zZDAxMTJiZDJlODA0N2M1MTg3MDI5ODRmYTExOWEifQ=="/>
  </w:docVars>
  <w:rsids>
    <w:rsidRoot w:val="2A4438ED"/>
    <w:rsid w:val="28A563B4"/>
    <w:rsid w:val="2A4438ED"/>
    <w:rsid w:val="74BE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jc w:val="center"/>
      <w:outlineLvl w:val="1"/>
    </w:pPr>
    <w:rPr>
      <w:rFonts w:ascii="Cambria" w:hAnsi="Cambria" w:cs="宋体"/>
      <w:b/>
      <w:bCs/>
      <w:sz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spacing w:beforeLines="100" w:afterLines="100"/>
      <w:jc w:val="center"/>
      <w:outlineLvl w:val="2"/>
    </w:pPr>
    <w:rPr>
      <w:rFonts w:eastAsia="黑体"/>
      <w:bCs/>
    </w:rPr>
  </w:style>
  <w:style w:type="paragraph" w:customStyle="1" w:styleId="6">
    <w:name w:val="无缩进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2023-07-27T02:51:00Z</dcterms:created>
  <dc:creator>Wiwi</dc:creator>
  <cp:lastModifiedBy>Wiwi</cp:lastModifiedBy>
  <dcterms:modified xsi:type="dcterms:W3CDTF">2023-07-27T03:06:02Z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A3C8644C9D3549A992FE6DA9FB79C5DA_11</vt:lpwstr>
  </property>
</Properties>
</file>