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rPr>
          <w:rFonts w:hint="eastAsia"/>
        </w:rPr>
      </w:pPr>
    </w:p>
    <w:p>
      <w:pPr>
        <w:pStyle w:val="2"/>
        <w:rPr>
          <w:rFonts w:hint="eastAsia"/>
        </w:rPr>
      </w:pPr>
      <w:bookmarkStart w:id="53" w:name="_GoBack"/>
      <w:bookmarkEnd w:id="53"/>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sz w:val="48"/>
          <w:szCs w:val="48"/>
        </w:rPr>
      </w:pPr>
      <w:r>
        <w:rPr>
          <w:rFonts w:hint="eastAsia" w:ascii="黑体" w:hAnsi="黑体" w:eastAsia="黑体" w:cs="黑体"/>
          <w:b/>
          <w:bCs/>
          <w:sz w:val="48"/>
          <w:szCs w:val="48"/>
          <w:lang w:eastAsia="zh-CN"/>
        </w:rPr>
        <w:t>海丰县</w:t>
      </w:r>
      <w:r>
        <w:rPr>
          <w:rFonts w:hint="eastAsia" w:ascii="黑体" w:hAnsi="黑体" w:eastAsia="黑体" w:cs="黑体"/>
          <w:b/>
          <w:bCs/>
          <w:sz w:val="48"/>
          <w:szCs w:val="48"/>
          <w:lang w:val="en-US" w:eastAsia="zh-CN"/>
        </w:rPr>
        <w:t>科技创新驱动“十四五”规</w:t>
      </w:r>
      <w:r>
        <w:rPr>
          <w:rFonts w:hint="eastAsia" w:ascii="黑体" w:hAnsi="黑体" w:eastAsia="黑体" w:cs="黑体"/>
          <w:b/>
          <w:bCs/>
          <w:sz w:val="48"/>
          <w:szCs w:val="48"/>
        </w:rPr>
        <w:t>划</w:t>
      </w:r>
    </w:p>
    <w:p>
      <w:pPr>
        <w:ind w:left="0" w:leftChars="0" w:firstLine="0" w:firstLineChars="0"/>
        <w:jc w:val="center"/>
        <w:rPr>
          <w:rFonts w:hint="eastAsia"/>
          <w:lang w:eastAsia="zh-CN"/>
        </w:rPr>
      </w:pPr>
    </w:p>
    <w:p>
      <w:pPr>
        <w:ind w:left="0" w:leftChars="0" w:firstLine="0" w:firstLineChars="0"/>
        <w:jc w:val="center"/>
        <w:rPr>
          <w:rFonts w:hint="eastAsia" w:eastAsia="仿宋"/>
          <w:lang w:eastAsia="zh-CN"/>
        </w:rPr>
      </w:pPr>
      <w:r>
        <w:rPr>
          <w:rFonts w:hint="eastAsia"/>
          <w:lang w:eastAsia="zh-CN"/>
        </w:rPr>
        <w:t>（征求意见稿）</w:t>
      </w: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ind w:left="0" w:leftChars="0" w:firstLine="0" w:firstLineChars="0"/>
        <w:rPr>
          <w:rFonts w:hint="eastAsia"/>
        </w:rPr>
      </w:pPr>
    </w:p>
    <w:p>
      <w:pPr>
        <w:bidi w:val="0"/>
        <w:ind w:left="0" w:leftChars="0" w:firstLine="0" w:firstLineChars="0"/>
        <w:rPr>
          <w:rFonts w:hint="eastAsia"/>
        </w:rPr>
      </w:pPr>
    </w:p>
    <w:p>
      <w:pPr>
        <w:ind w:left="0" w:leftChars="0" w:firstLine="0" w:firstLineChars="0"/>
        <w:jc w:val="center"/>
        <w:rPr>
          <w:rFonts w:hint="eastAsia" w:ascii="仿宋_GB2312" w:hAnsi="仿宋_GB2312" w:eastAsia="仿宋_GB2312" w:cs="仿宋_GB2312"/>
          <w:b/>
          <w:bCs/>
          <w:sz w:val="36"/>
          <w:szCs w:val="32"/>
          <w:lang w:val="en-US" w:eastAsia="zh-CN"/>
        </w:rPr>
      </w:pPr>
      <w:r>
        <w:rPr>
          <w:rFonts w:hint="eastAsia" w:ascii="仿宋_GB2312" w:hAnsi="仿宋_GB2312" w:eastAsia="仿宋_GB2312" w:cs="仿宋_GB2312"/>
          <w:b/>
          <w:bCs/>
          <w:sz w:val="36"/>
          <w:szCs w:val="32"/>
          <w:lang w:val="en-US" w:eastAsia="zh-CN"/>
        </w:rPr>
        <w:t>海丰县科技工业和信息化局</w:t>
      </w:r>
    </w:p>
    <w:p>
      <w:pPr>
        <w:ind w:left="0" w:leftChars="0" w:firstLine="0" w:firstLineChars="0"/>
        <w:jc w:val="center"/>
        <w:rPr>
          <w:rFonts w:hint="default" w:ascii="Times New Roman" w:hAnsi="Times New Roman" w:eastAsia="仿宋_GB2312" w:cs="Times New Roman"/>
          <w:b/>
          <w:bCs/>
          <w:sz w:val="36"/>
          <w:szCs w:val="32"/>
          <w:lang w:val="en-US" w:eastAsia="zh-CN"/>
        </w:rPr>
      </w:pPr>
      <w:r>
        <w:rPr>
          <w:rFonts w:hint="default" w:ascii="Times New Roman" w:hAnsi="Times New Roman" w:eastAsia="仿宋_GB2312" w:cs="Times New Roman"/>
          <w:b/>
          <w:bCs/>
          <w:sz w:val="36"/>
          <w:szCs w:val="32"/>
          <w:lang w:val="en-US" w:eastAsia="zh-CN"/>
        </w:rPr>
        <w:t>2022年</w:t>
      </w:r>
      <w:r>
        <w:rPr>
          <w:rFonts w:hint="eastAsia" w:eastAsia="仿宋_GB2312" w:cs="Times New Roman"/>
          <w:b/>
          <w:bCs/>
          <w:sz w:val="36"/>
          <w:szCs w:val="32"/>
          <w:lang w:val="en-US" w:eastAsia="zh-CN"/>
        </w:rPr>
        <w:t>9</w:t>
      </w:r>
      <w:r>
        <w:rPr>
          <w:rFonts w:hint="default" w:ascii="Times New Roman" w:hAnsi="Times New Roman" w:eastAsia="仿宋_GB2312" w:cs="Times New Roman"/>
          <w:b/>
          <w:bCs/>
          <w:sz w:val="36"/>
          <w:szCs w:val="32"/>
          <w:lang w:val="en-US" w:eastAsia="zh-CN"/>
        </w:rPr>
        <w:t>月</w:t>
      </w:r>
    </w:p>
    <w:p>
      <w:pPr>
        <w:pStyle w:val="3"/>
        <w:bidi w:val="0"/>
        <w:outlineLvl w:val="9"/>
        <w:rPr>
          <w:rFonts w:hint="eastAsia"/>
          <w:lang w:eastAsia="zh-CN"/>
        </w:rPr>
        <w:sectPr>
          <w:pgSz w:w="11906" w:h="16838"/>
          <w:pgMar w:top="1440" w:right="1800" w:bottom="1440" w:left="1800" w:header="851" w:footer="992" w:gutter="0"/>
          <w:cols w:space="720" w:num="1"/>
          <w:docGrid w:type="lines" w:linePitch="312" w:charSpace="0"/>
        </w:sectPr>
      </w:pPr>
    </w:p>
    <w:p>
      <w:pPr>
        <w:pStyle w:val="3"/>
        <w:bidi w:val="0"/>
        <w:outlineLvl w:val="9"/>
        <w:rPr>
          <w:rFonts w:hint="eastAsia"/>
          <w:lang w:eastAsia="zh-CN"/>
        </w:rPr>
        <w:sectPr>
          <w:pgSz w:w="11906" w:h="16838"/>
          <w:pgMar w:top="1440" w:right="1800" w:bottom="1440" w:left="1800" w:header="851" w:footer="992" w:gutter="0"/>
          <w:cols w:space="720" w:num="1"/>
          <w:docGrid w:type="lines" w:linePitch="312" w:charSpace="0"/>
        </w:sectPr>
      </w:pPr>
    </w:p>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rPr>
      </w:pPr>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录</w:t>
      </w:r>
    </w:p>
    <w:p>
      <w:pPr>
        <w:pStyle w:val="7"/>
        <w:tabs>
          <w:tab w:val="right" w:leader="dot" w:pos="8306"/>
        </w:tabs>
      </w:pPr>
      <w:r>
        <w:rPr>
          <w:rFonts w:hint="eastAsia"/>
          <w:lang w:eastAsia="zh-CN"/>
        </w:rPr>
        <w:fldChar w:fldCharType="begin"/>
      </w:r>
      <w:r>
        <w:rPr>
          <w:rFonts w:hint="eastAsia"/>
          <w:lang w:eastAsia="zh-CN"/>
        </w:rPr>
        <w:instrText xml:space="preserve">TOC \o "1-2" \h \u </w:instrText>
      </w:r>
      <w:r>
        <w:rPr>
          <w:rFonts w:hint="eastAsia"/>
          <w:lang w:eastAsia="zh-CN"/>
        </w:rPr>
        <w:fldChar w:fldCharType="separate"/>
      </w:r>
      <w:r>
        <w:rPr>
          <w:rFonts w:hint="eastAsia"/>
          <w:lang w:eastAsia="zh-CN"/>
        </w:rPr>
        <w:fldChar w:fldCharType="begin"/>
      </w:r>
      <w:r>
        <w:rPr>
          <w:rFonts w:hint="eastAsia"/>
          <w:lang w:eastAsia="zh-CN"/>
        </w:rPr>
        <w:instrText xml:space="preserve"> HYPERLINK \l _Toc26766 </w:instrText>
      </w:r>
      <w:r>
        <w:rPr>
          <w:rFonts w:hint="eastAsia"/>
          <w:lang w:eastAsia="zh-CN"/>
        </w:rPr>
        <w:fldChar w:fldCharType="separate"/>
      </w:r>
      <w:r>
        <w:rPr>
          <w:rFonts w:hint="eastAsia"/>
          <w:lang w:eastAsia="zh-CN"/>
        </w:rPr>
        <w:t>前</w:t>
      </w:r>
      <w:r>
        <w:rPr>
          <w:rFonts w:hint="eastAsia"/>
          <w:lang w:val="en-US" w:eastAsia="zh-CN"/>
        </w:rPr>
        <w:t xml:space="preserve">  </w:t>
      </w:r>
      <w:r>
        <w:rPr>
          <w:rFonts w:hint="eastAsia"/>
          <w:lang w:eastAsia="zh-CN"/>
        </w:rPr>
        <w:t>言</w:t>
      </w:r>
      <w:r>
        <w:tab/>
      </w:r>
      <w:r>
        <w:fldChar w:fldCharType="begin"/>
      </w:r>
      <w:r>
        <w:instrText xml:space="preserve"> PAGEREF _Toc26766 \h </w:instrText>
      </w:r>
      <w:r>
        <w:fldChar w:fldCharType="separate"/>
      </w:r>
      <w:r>
        <w:t>1</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_Toc6694 </w:instrText>
      </w:r>
      <w:r>
        <w:rPr>
          <w:rFonts w:hint="eastAsia"/>
          <w:lang w:eastAsia="zh-CN"/>
        </w:rPr>
        <w:fldChar w:fldCharType="separate"/>
      </w:r>
      <w:r>
        <w:rPr>
          <w:rFonts w:hint="eastAsia"/>
          <w:lang w:eastAsia="zh-CN"/>
        </w:rPr>
        <w:t>第一章</w:t>
      </w:r>
      <w:r>
        <w:rPr>
          <w:rFonts w:hint="eastAsia"/>
          <w:lang w:val="en-US" w:eastAsia="zh-CN"/>
        </w:rPr>
        <w:t xml:space="preserve">  </w:t>
      </w:r>
      <w:r>
        <w:rPr>
          <w:rFonts w:hint="eastAsia"/>
          <w:lang w:eastAsia="zh-CN"/>
        </w:rPr>
        <w:t>发展现状和发展形势</w:t>
      </w:r>
      <w:r>
        <w:tab/>
      </w:r>
      <w:r>
        <w:fldChar w:fldCharType="begin"/>
      </w:r>
      <w:r>
        <w:instrText xml:space="preserve"> PAGEREF _Toc6694 \h </w:instrText>
      </w:r>
      <w:r>
        <w:fldChar w:fldCharType="separate"/>
      </w:r>
      <w:r>
        <w:t>2</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_Toc24024 </w:instrText>
      </w:r>
      <w:r>
        <w:rPr>
          <w:rFonts w:hint="eastAsia"/>
          <w:lang w:eastAsia="zh-CN"/>
        </w:rPr>
        <w:fldChar w:fldCharType="separate"/>
      </w:r>
      <w:r>
        <w:rPr>
          <w:rFonts w:hint="eastAsia"/>
          <w:lang w:eastAsia="zh-CN"/>
        </w:rPr>
        <w:t>第一节</w:t>
      </w:r>
      <w:r>
        <w:rPr>
          <w:rFonts w:hint="eastAsia"/>
          <w:lang w:val="en-US" w:eastAsia="zh-CN"/>
        </w:rPr>
        <w:t xml:space="preserve">  </w:t>
      </w:r>
      <w:r>
        <w:rPr>
          <w:rFonts w:hint="eastAsia"/>
        </w:rPr>
        <w:t>发展</w:t>
      </w:r>
      <w:r>
        <w:rPr>
          <w:rFonts w:hint="eastAsia"/>
          <w:lang w:eastAsia="zh-CN"/>
        </w:rPr>
        <w:t>现状</w:t>
      </w:r>
      <w:r>
        <w:tab/>
      </w:r>
      <w:r>
        <w:fldChar w:fldCharType="begin"/>
      </w:r>
      <w:r>
        <w:instrText xml:space="preserve"> PAGEREF _Toc24024 \h </w:instrText>
      </w:r>
      <w:r>
        <w:fldChar w:fldCharType="separate"/>
      </w:r>
      <w:r>
        <w:t>2</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_Toc4288 </w:instrText>
      </w:r>
      <w:r>
        <w:rPr>
          <w:rFonts w:hint="eastAsia"/>
          <w:lang w:eastAsia="zh-CN"/>
        </w:rPr>
        <w:fldChar w:fldCharType="separate"/>
      </w:r>
      <w:r>
        <w:rPr>
          <w:rFonts w:hint="eastAsia"/>
          <w:lang w:eastAsia="zh-CN"/>
        </w:rPr>
        <w:t>第二节</w:t>
      </w:r>
      <w:r>
        <w:rPr>
          <w:rFonts w:hint="eastAsia"/>
          <w:lang w:val="en-US" w:eastAsia="zh-CN"/>
        </w:rPr>
        <w:t xml:space="preserve">  存在问题</w:t>
      </w:r>
      <w:r>
        <w:tab/>
      </w:r>
      <w:r>
        <w:fldChar w:fldCharType="begin"/>
      </w:r>
      <w:r>
        <w:instrText xml:space="preserve"> PAGEREF _Toc4288 \h </w:instrText>
      </w:r>
      <w:r>
        <w:fldChar w:fldCharType="separate"/>
      </w:r>
      <w:r>
        <w:t>5</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_Toc10172 </w:instrText>
      </w:r>
      <w:r>
        <w:rPr>
          <w:rFonts w:hint="eastAsia"/>
          <w:lang w:eastAsia="zh-CN"/>
        </w:rPr>
        <w:fldChar w:fldCharType="separate"/>
      </w:r>
      <w:r>
        <w:rPr>
          <w:rFonts w:hint="eastAsia"/>
          <w:lang w:eastAsia="zh-CN"/>
        </w:rPr>
        <w:t>第三节</w:t>
      </w:r>
      <w:r>
        <w:rPr>
          <w:rFonts w:hint="eastAsia"/>
          <w:lang w:val="en-US" w:eastAsia="zh-CN"/>
        </w:rPr>
        <w:t xml:space="preserve">  </w:t>
      </w:r>
      <w:r>
        <w:rPr>
          <w:rFonts w:hint="eastAsia"/>
        </w:rPr>
        <w:t>发展</w:t>
      </w:r>
      <w:r>
        <w:rPr>
          <w:rFonts w:hint="eastAsia"/>
          <w:lang w:val="en-US" w:eastAsia="zh-CN"/>
        </w:rPr>
        <w:t>形势</w:t>
      </w:r>
      <w:r>
        <w:tab/>
      </w:r>
      <w:r>
        <w:fldChar w:fldCharType="begin"/>
      </w:r>
      <w:r>
        <w:instrText xml:space="preserve"> PAGEREF _Toc10172 \h </w:instrText>
      </w:r>
      <w:r>
        <w:fldChar w:fldCharType="separate"/>
      </w:r>
      <w:r>
        <w:t>6</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_Toc5788 </w:instrText>
      </w:r>
      <w:r>
        <w:rPr>
          <w:rFonts w:hint="eastAsia"/>
          <w:lang w:eastAsia="zh-CN"/>
        </w:rPr>
        <w:fldChar w:fldCharType="separate"/>
      </w:r>
      <w:r>
        <w:rPr>
          <w:rFonts w:hint="eastAsia"/>
          <w:lang w:eastAsia="zh-CN"/>
        </w:rPr>
        <w:t>第二章</w:t>
      </w:r>
      <w:r>
        <w:rPr>
          <w:rFonts w:hint="eastAsia"/>
          <w:lang w:val="en-US" w:eastAsia="zh-CN"/>
        </w:rPr>
        <w:t xml:space="preserve">  </w:t>
      </w:r>
      <w:r>
        <w:rPr>
          <w:rFonts w:hint="eastAsia"/>
          <w:lang w:eastAsia="zh-CN"/>
        </w:rPr>
        <w:t>总体要求</w:t>
      </w:r>
      <w:r>
        <w:tab/>
      </w:r>
      <w:r>
        <w:fldChar w:fldCharType="begin"/>
      </w:r>
      <w:r>
        <w:instrText xml:space="preserve"> PAGEREF _Toc5788 \h </w:instrText>
      </w:r>
      <w:r>
        <w:fldChar w:fldCharType="separate"/>
      </w:r>
      <w:r>
        <w:t>10</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_Toc9647 </w:instrText>
      </w:r>
      <w:r>
        <w:rPr>
          <w:rFonts w:hint="eastAsia"/>
          <w:lang w:eastAsia="zh-CN"/>
        </w:rPr>
        <w:fldChar w:fldCharType="separate"/>
      </w:r>
      <w:r>
        <w:rPr>
          <w:rFonts w:hint="eastAsia"/>
          <w:lang w:eastAsia="zh-CN"/>
        </w:rPr>
        <w:t>第一节</w:t>
      </w:r>
      <w:r>
        <w:rPr>
          <w:rFonts w:hint="eastAsia"/>
          <w:lang w:val="en-US" w:eastAsia="zh-CN"/>
        </w:rPr>
        <w:t xml:space="preserve">  </w:t>
      </w:r>
      <w:r>
        <w:rPr>
          <w:rFonts w:hint="eastAsia"/>
        </w:rPr>
        <w:t>指导思想</w:t>
      </w:r>
      <w:r>
        <w:tab/>
      </w:r>
      <w:r>
        <w:fldChar w:fldCharType="begin"/>
      </w:r>
      <w:r>
        <w:instrText xml:space="preserve"> PAGEREF _Toc9647 \h </w:instrText>
      </w:r>
      <w:r>
        <w:fldChar w:fldCharType="separate"/>
      </w:r>
      <w:r>
        <w:t>10</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_Toc16331 </w:instrText>
      </w:r>
      <w:r>
        <w:rPr>
          <w:rFonts w:hint="eastAsia"/>
          <w:lang w:eastAsia="zh-CN"/>
        </w:rPr>
        <w:fldChar w:fldCharType="separate"/>
      </w:r>
      <w:r>
        <w:rPr>
          <w:rFonts w:hint="eastAsia"/>
          <w:lang w:eastAsia="zh-CN"/>
        </w:rPr>
        <w:t>第二节</w:t>
      </w:r>
      <w:r>
        <w:rPr>
          <w:rFonts w:hint="eastAsia"/>
          <w:lang w:val="en-US" w:eastAsia="zh-CN"/>
        </w:rPr>
        <w:t xml:space="preserve">  </w:t>
      </w:r>
      <w:r>
        <w:rPr>
          <w:rFonts w:hint="eastAsia"/>
        </w:rPr>
        <w:t>基本原则</w:t>
      </w:r>
      <w:r>
        <w:tab/>
      </w:r>
      <w:r>
        <w:fldChar w:fldCharType="begin"/>
      </w:r>
      <w:r>
        <w:instrText xml:space="preserve"> PAGEREF _Toc16331 \h </w:instrText>
      </w:r>
      <w:r>
        <w:fldChar w:fldCharType="separate"/>
      </w:r>
      <w:r>
        <w:t>11</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_Toc19500 </w:instrText>
      </w:r>
      <w:r>
        <w:rPr>
          <w:rFonts w:hint="eastAsia"/>
          <w:lang w:eastAsia="zh-CN"/>
        </w:rPr>
        <w:fldChar w:fldCharType="separate"/>
      </w:r>
      <w:r>
        <w:rPr>
          <w:rFonts w:hint="eastAsia"/>
          <w:lang w:val="en-US" w:eastAsia="zh-CN"/>
        </w:rPr>
        <w:t xml:space="preserve">第三节  </w:t>
      </w:r>
      <w:r>
        <w:rPr>
          <w:rFonts w:hint="eastAsia"/>
        </w:rPr>
        <w:t>发展目标</w:t>
      </w:r>
      <w:r>
        <w:tab/>
      </w:r>
      <w:r>
        <w:fldChar w:fldCharType="begin"/>
      </w:r>
      <w:r>
        <w:instrText xml:space="preserve"> PAGEREF _Toc19500 \h </w:instrText>
      </w:r>
      <w:r>
        <w:fldChar w:fldCharType="separate"/>
      </w:r>
      <w:r>
        <w:t>12</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_Toc17632 </w:instrText>
      </w:r>
      <w:r>
        <w:rPr>
          <w:rFonts w:hint="eastAsia"/>
          <w:lang w:eastAsia="zh-CN"/>
        </w:rPr>
        <w:fldChar w:fldCharType="separate"/>
      </w:r>
      <w:r>
        <w:rPr>
          <w:rFonts w:hint="eastAsia"/>
          <w:lang w:eastAsia="zh-CN"/>
        </w:rPr>
        <w:t>第三章</w:t>
      </w:r>
      <w:r>
        <w:rPr>
          <w:rFonts w:hint="eastAsia"/>
          <w:lang w:val="en-US" w:eastAsia="zh-CN"/>
        </w:rPr>
        <w:t xml:space="preserve">  加快科技成果转化，提升科技孵化水平</w:t>
      </w:r>
      <w:r>
        <w:tab/>
      </w:r>
      <w:r>
        <w:fldChar w:fldCharType="begin"/>
      </w:r>
      <w:r>
        <w:instrText xml:space="preserve"> PAGEREF _Toc17632 \h </w:instrText>
      </w:r>
      <w:r>
        <w:fldChar w:fldCharType="separate"/>
      </w:r>
      <w:r>
        <w:t>14</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_Toc14187 </w:instrText>
      </w:r>
      <w:r>
        <w:rPr>
          <w:rFonts w:hint="eastAsia"/>
          <w:lang w:eastAsia="zh-CN"/>
        </w:rPr>
        <w:fldChar w:fldCharType="separate"/>
      </w:r>
      <w:r>
        <w:rPr>
          <w:rFonts w:hint="eastAsia"/>
          <w:lang w:eastAsia="zh-CN"/>
        </w:rPr>
        <w:t>第一节</w:t>
      </w:r>
      <w:r>
        <w:rPr>
          <w:rFonts w:hint="eastAsia"/>
          <w:lang w:val="en-US" w:eastAsia="zh-CN"/>
        </w:rPr>
        <w:t xml:space="preserve">  </w:t>
      </w:r>
      <w:r>
        <w:rPr>
          <w:rFonts w:hint="eastAsia"/>
          <w:lang w:eastAsia="zh-CN"/>
        </w:rPr>
        <w:t>建立科技成果转化基地</w:t>
      </w:r>
      <w:r>
        <w:tab/>
      </w:r>
      <w:r>
        <w:fldChar w:fldCharType="begin"/>
      </w:r>
      <w:r>
        <w:instrText xml:space="preserve"> PAGEREF _Toc14187 \h </w:instrText>
      </w:r>
      <w:r>
        <w:fldChar w:fldCharType="separate"/>
      </w:r>
      <w:r>
        <w:t>14</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_Toc26432 </w:instrText>
      </w:r>
      <w:r>
        <w:rPr>
          <w:rFonts w:hint="eastAsia"/>
          <w:lang w:eastAsia="zh-CN"/>
        </w:rPr>
        <w:fldChar w:fldCharType="separate"/>
      </w:r>
      <w:r>
        <w:rPr>
          <w:rFonts w:hint="eastAsia"/>
          <w:lang w:eastAsia="zh-CN"/>
        </w:rPr>
        <w:t>第二节</w:t>
      </w:r>
      <w:r>
        <w:rPr>
          <w:rFonts w:hint="eastAsia"/>
          <w:lang w:val="en-US" w:eastAsia="zh-CN"/>
        </w:rPr>
        <w:t xml:space="preserve">  </w:t>
      </w:r>
      <w:r>
        <w:rPr>
          <w:rFonts w:hint="eastAsia"/>
          <w:lang w:eastAsia="zh-CN"/>
        </w:rPr>
        <w:t>完善科技成果孵化育成平台</w:t>
      </w:r>
      <w:r>
        <w:tab/>
      </w:r>
      <w:r>
        <w:fldChar w:fldCharType="begin"/>
      </w:r>
      <w:r>
        <w:instrText xml:space="preserve"> PAGEREF _Toc26432 \h </w:instrText>
      </w:r>
      <w:r>
        <w:fldChar w:fldCharType="separate"/>
      </w:r>
      <w:r>
        <w:t>15</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_Toc10512 </w:instrText>
      </w:r>
      <w:r>
        <w:rPr>
          <w:rFonts w:hint="eastAsia"/>
          <w:lang w:eastAsia="zh-CN"/>
        </w:rPr>
        <w:fldChar w:fldCharType="separate"/>
      </w:r>
      <w:r>
        <w:rPr>
          <w:rFonts w:hint="eastAsia"/>
          <w:lang w:eastAsia="zh-CN"/>
        </w:rPr>
        <w:t>第三节</w:t>
      </w:r>
      <w:r>
        <w:rPr>
          <w:rFonts w:hint="eastAsia"/>
          <w:lang w:val="en-US" w:eastAsia="zh-CN"/>
        </w:rPr>
        <w:t xml:space="preserve">  </w:t>
      </w:r>
      <w:r>
        <w:rPr>
          <w:rFonts w:hint="eastAsia"/>
          <w:lang w:eastAsia="zh-CN"/>
        </w:rPr>
        <w:t>完善科技成果转化工作机制</w:t>
      </w:r>
      <w:r>
        <w:tab/>
      </w:r>
      <w:r>
        <w:fldChar w:fldCharType="begin"/>
      </w:r>
      <w:r>
        <w:instrText xml:space="preserve"> PAGEREF _Toc10512 \h </w:instrText>
      </w:r>
      <w:r>
        <w:fldChar w:fldCharType="separate"/>
      </w:r>
      <w:r>
        <w:t>16</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_Toc30888 </w:instrText>
      </w:r>
      <w:r>
        <w:rPr>
          <w:rFonts w:hint="eastAsia"/>
          <w:lang w:eastAsia="zh-CN"/>
        </w:rPr>
        <w:fldChar w:fldCharType="separate"/>
      </w:r>
      <w:r>
        <w:rPr>
          <w:rFonts w:hint="eastAsia"/>
          <w:lang w:val="en-US" w:eastAsia="zh-CN"/>
        </w:rPr>
        <w:t>第四章  推进“双链融合”，推动产业跨越发展</w:t>
      </w:r>
      <w:r>
        <w:tab/>
      </w:r>
      <w:r>
        <w:fldChar w:fldCharType="begin"/>
      </w:r>
      <w:r>
        <w:instrText xml:space="preserve"> PAGEREF _Toc30888 \h </w:instrText>
      </w:r>
      <w:r>
        <w:fldChar w:fldCharType="separate"/>
      </w:r>
      <w:r>
        <w:t>17</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_Toc28664 </w:instrText>
      </w:r>
      <w:r>
        <w:rPr>
          <w:rFonts w:hint="eastAsia"/>
          <w:lang w:eastAsia="zh-CN"/>
        </w:rPr>
        <w:fldChar w:fldCharType="separate"/>
      </w:r>
      <w:r>
        <w:rPr>
          <w:rFonts w:hint="eastAsia"/>
          <w:lang w:val="en-US" w:eastAsia="zh-CN"/>
        </w:rPr>
        <w:t>第一节  加快建设工业创新体系</w:t>
      </w:r>
      <w:r>
        <w:tab/>
      </w:r>
      <w:r>
        <w:fldChar w:fldCharType="begin"/>
      </w:r>
      <w:r>
        <w:instrText xml:space="preserve"> PAGEREF _Toc28664 \h </w:instrText>
      </w:r>
      <w:r>
        <w:fldChar w:fldCharType="separate"/>
      </w:r>
      <w:r>
        <w:t>17</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_Toc10285 </w:instrText>
      </w:r>
      <w:r>
        <w:rPr>
          <w:rFonts w:hint="eastAsia"/>
          <w:lang w:eastAsia="zh-CN"/>
        </w:rPr>
        <w:fldChar w:fldCharType="separate"/>
      </w:r>
      <w:r>
        <w:rPr>
          <w:rFonts w:hint="eastAsia"/>
          <w:lang w:val="en-US" w:eastAsia="zh-CN"/>
        </w:rPr>
        <w:t>第二节  强化乡村振兴科技支撑</w:t>
      </w:r>
      <w:r>
        <w:tab/>
      </w:r>
      <w:r>
        <w:fldChar w:fldCharType="begin"/>
      </w:r>
      <w:r>
        <w:instrText xml:space="preserve"> PAGEREF _Toc10285 \h </w:instrText>
      </w:r>
      <w:r>
        <w:fldChar w:fldCharType="separate"/>
      </w:r>
      <w:r>
        <w:t>19</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_Toc29649 </w:instrText>
      </w:r>
      <w:r>
        <w:rPr>
          <w:rFonts w:hint="eastAsia"/>
          <w:lang w:eastAsia="zh-CN"/>
        </w:rPr>
        <w:fldChar w:fldCharType="separate"/>
      </w:r>
      <w:r>
        <w:rPr>
          <w:rFonts w:hint="eastAsia"/>
          <w:lang w:val="en-US" w:eastAsia="zh-CN"/>
        </w:rPr>
        <w:t>第三节  加快建设现代服务创新体系</w:t>
      </w:r>
      <w:r>
        <w:tab/>
      </w:r>
      <w:r>
        <w:fldChar w:fldCharType="begin"/>
      </w:r>
      <w:r>
        <w:instrText xml:space="preserve"> PAGEREF _Toc29649 \h </w:instrText>
      </w:r>
      <w:r>
        <w:fldChar w:fldCharType="separate"/>
      </w:r>
      <w:r>
        <w:t>21</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_Toc2057 </w:instrText>
      </w:r>
      <w:r>
        <w:rPr>
          <w:rFonts w:hint="eastAsia"/>
          <w:lang w:eastAsia="zh-CN"/>
        </w:rPr>
        <w:fldChar w:fldCharType="separate"/>
      </w:r>
      <w:r>
        <w:rPr>
          <w:rFonts w:hint="eastAsia"/>
          <w:lang w:eastAsia="zh-CN"/>
        </w:rPr>
        <w:t>第五章</w:t>
      </w:r>
      <w:r>
        <w:rPr>
          <w:rFonts w:hint="eastAsia"/>
          <w:lang w:val="en-US" w:eastAsia="zh-CN"/>
        </w:rPr>
        <w:t xml:space="preserve">  加强平台载体建设，强化科技内核驱动</w:t>
      </w:r>
      <w:r>
        <w:tab/>
      </w:r>
      <w:r>
        <w:fldChar w:fldCharType="begin"/>
      </w:r>
      <w:r>
        <w:instrText xml:space="preserve"> PAGEREF _Toc2057 \h </w:instrText>
      </w:r>
      <w:r>
        <w:fldChar w:fldCharType="separate"/>
      </w:r>
      <w:r>
        <w:t>24</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_Toc10793 </w:instrText>
      </w:r>
      <w:r>
        <w:rPr>
          <w:rFonts w:hint="eastAsia"/>
          <w:lang w:eastAsia="zh-CN"/>
        </w:rPr>
        <w:fldChar w:fldCharType="separate"/>
      </w:r>
      <w:r>
        <w:rPr>
          <w:rFonts w:hint="eastAsia"/>
          <w:lang w:eastAsia="zh-CN"/>
        </w:rPr>
        <w:t>第一节</w:t>
      </w:r>
      <w:r>
        <w:rPr>
          <w:rFonts w:hint="eastAsia"/>
          <w:lang w:val="en-US" w:eastAsia="zh-CN"/>
        </w:rPr>
        <w:t xml:space="preserve">  </w:t>
      </w:r>
      <w:r>
        <w:rPr>
          <w:rFonts w:hint="eastAsia"/>
          <w:lang w:eastAsia="zh-CN"/>
        </w:rPr>
        <w:t>推动</w:t>
      </w:r>
      <w:r>
        <w:rPr>
          <w:rFonts w:hint="eastAsia"/>
          <w:lang w:val="en-US" w:eastAsia="zh-CN"/>
        </w:rPr>
        <w:t>省级</w:t>
      </w:r>
      <w:r>
        <w:rPr>
          <w:rFonts w:hint="eastAsia"/>
          <w:lang w:eastAsia="zh-CN"/>
        </w:rPr>
        <w:t>高新区</w:t>
      </w:r>
      <w:r>
        <w:rPr>
          <w:rFonts w:hint="eastAsia"/>
          <w:lang w:val="en-US" w:eastAsia="zh-CN"/>
        </w:rPr>
        <w:t>提质发展</w:t>
      </w:r>
      <w:r>
        <w:tab/>
      </w:r>
      <w:r>
        <w:fldChar w:fldCharType="begin"/>
      </w:r>
      <w:r>
        <w:instrText xml:space="preserve"> PAGEREF _Toc10793 \h </w:instrText>
      </w:r>
      <w:r>
        <w:fldChar w:fldCharType="separate"/>
      </w:r>
      <w:r>
        <w:t>24</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_Toc6886 </w:instrText>
      </w:r>
      <w:r>
        <w:rPr>
          <w:rFonts w:hint="eastAsia"/>
          <w:lang w:eastAsia="zh-CN"/>
        </w:rPr>
        <w:fldChar w:fldCharType="separate"/>
      </w:r>
      <w:r>
        <w:rPr>
          <w:rFonts w:hint="eastAsia"/>
          <w:lang w:eastAsia="zh-CN"/>
        </w:rPr>
        <w:t>第二节</w:t>
      </w:r>
      <w:r>
        <w:rPr>
          <w:rFonts w:hint="eastAsia"/>
          <w:lang w:val="en-US" w:eastAsia="zh-CN"/>
        </w:rPr>
        <w:t xml:space="preserve">  </w:t>
      </w:r>
      <w:r>
        <w:rPr>
          <w:rFonts w:hint="eastAsia"/>
          <w:lang w:eastAsia="zh-CN"/>
        </w:rPr>
        <w:t>打造生态科技城创新集聚区</w:t>
      </w:r>
      <w:r>
        <w:tab/>
      </w:r>
      <w:r>
        <w:fldChar w:fldCharType="begin"/>
      </w:r>
      <w:r>
        <w:instrText xml:space="preserve"> PAGEREF _Toc6886 \h </w:instrText>
      </w:r>
      <w:r>
        <w:fldChar w:fldCharType="separate"/>
      </w:r>
      <w:r>
        <w:t>26</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_Toc10500 </w:instrText>
      </w:r>
      <w:r>
        <w:rPr>
          <w:rFonts w:hint="eastAsia"/>
          <w:lang w:eastAsia="zh-CN"/>
        </w:rPr>
        <w:fldChar w:fldCharType="separate"/>
      </w:r>
      <w:r>
        <w:rPr>
          <w:rFonts w:hint="eastAsia"/>
          <w:lang w:eastAsia="zh-CN"/>
        </w:rPr>
        <w:t>第三节</w:t>
      </w:r>
      <w:r>
        <w:rPr>
          <w:rFonts w:hint="eastAsia"/>
          <w:lang w:val="en-US" w:eastAsia="zh-CN"/>
        </w:rPr>
        <w:t xml:space="preserve">  推进研发平台建设</w:t>
      </w:r>
      <w:r>
        <w:tab/>
      </w:r>
      <w:r>
        <w:fldChar w:fldCharType="begin"/>
      </w:r>
      <w:r>
        <w:instrText xml:space="preserve"> PAGEREF _Toc10500 \h </w:instrText>
      </w:r>
      <w:r>
        <w:fldChar w:fldCharType="separate"/>
      </w:r>
      <w:r>
        <w:t>27</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_Toc27798 </w:instrText>
      </w:r>
      <w:r>
        <w:rPr>
          <w:rFonts w:hint="eastAsia"/>
          <w:lang w:eastAsia="zh-CN"/>
        </w:rPr>
        <w:fldChar w:fldCharType="separate"/>
      </w:r>
      <w:r>
        <w:rPr>
          <w:rFonts w:hint="eastAsia"/>
          <w:lang w:eastAsia="zh-CN"/>
        </w:rPr>
        <w:t>第六章</w:t>
      </w:r>
      <w:r>
        <w:rPr>
          <w:rFonts w:hint="eastAsia"/>
          <w:lang w:val="en-US" w:eastAsia="zh-CN"/>
        </w:rPr>
        <w:t xml:space="preserve">  狠抓创新主体培育，提高创新主体能级</w:t>
      </w:r>
      <w:r>
        <w:tab/>
      </w:r>
      <w:r>
        <w:fldChar w:fldCharType="begin"/>
      </w:r>
      <w:r>
        <w:instrText xml:space="preserve"> PAGEREF _Toc27798 \h </w:instrText>
      </w:r>
      <w:r>
        <w:fldChar w:fldCharType="separate"/>
      </w:r>
      <w:r>
        <w:t>30</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_Toc27470 </w:instrText>
      </w:r>
      <w:r>
        <w:rPr>
          <w:rFonts w:hint="eastAsia"/>
          <w:lang w:eastAsia="zh-CN"/>
        </w:rPr>
        <w:fldChar w:fldCharType="separate"/>
      </w:r>
      <w:r>
        <w:rPr>
          <w:rFonts w:hint="eastAsia"/>
          <w:lang w:val="en-US" w:eastAsia="zh-CN"/>
        </w:rPr>
        <w:t>第一节  积极培育高新技术企业</w:t>
      </w:r>
      <w:r>
        <w:tab/>
      </w:r>
      <w:r>
        <w:fldChar w:fldCharType="begin"/>
      </w:r>
      <w:r>
        <w:instrText xml:space="preserve"> PAGEREF _Toc27470 \h </w:instrText>
      </w:r>
      <w:r>
        <w:fldChar w:fldCharType="separate"/>
      </w:r>
      <w:r>
        <w:t>30</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_Toc6475 </w:instrText>
      </w:r>
      <w:r>
        <w:rPr>
          <w:rFonts w:hint="eastAsia"/>
          <w:lang w:eastAsia="zh-CN"/>
        </w:rPr>
        <w:fldChar w:fldCharType="separate"/>
      </w:r>
      <w:r>
        <w:rPr>
          <w:rFonts w:hint="eastAsia"/>
          <w:lang w:val="en-US" w:eastAsia="zh-CN"/>
        </w:rPr>
        <w:t>第二节  加快培育科技型中小企业</w:t>
      </w:r>
      <w:r>
        <w:tab/>
      </w:r>
      <w:r>
        <w:fldChar w:fldCharType="begin"/>
      </w:r>
      <w:r>
        <w:instrText xml:space="preserve"> PAGEREF _Toc6475 \h </w:instrText>
      </w:r>
      <w:r>
        <w:fldChar w:fldCharType="separate"/>
      </w:r>
      <w:r>
        <w:t>31</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_Toc15770 </w:instrText>
      </w:r>
      <w:r>
        <w:rPr>
          <w:rFonts w:hint="eastAsia"/>
          <w:lang w:eastAsia="zh-CN"/>
        </w:rPr>
        <w:fldChar w:fldCharType="separate"/>
      </w:r>
      <w:r>
        <w:rPr>
          <w:rFonts w:hint="eastAsia"/>
          <w:lang w:val="en-US" w:eastAsia="zh-CN"/>
        </w:rPr>
        <w:t>第三节  深化政产学研协同创新</w:t>
      </w:r>
      <w:r>
        <w:tab/>
      </w:r>
      <w:r>
        <w:fldChar w:fldCharType="begin"/>
      </w:r>
      <w:r>
        <w:instrText xml:space="preserve"> PAGEREF _Toc15770 \h </w:instrText>
      </w:r>
      <w:r>
        <w:fldChar w:fldCharType="separate"/>
      </w:r>
      <w:r>
        <w:t>33</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_Toc32716 </w:instrText>
      </w:r>
      <w:r>
        <w:rPr>
          <w:rFonts w:hint="eastAsia"/>
          <w:lang w:eastAsia="zh-CN"/>
        </w:rPr>
        <w:fldChar w:fldCharType="separate"/>
      </w:r>
      <w:r>
        <w:rPr>
          <w:rFonts w:hint="eastAsia"/>
          <w:lang w:val="en-US" w:eastAsia="zh-CN"/>
        </w:rPr>
        <w:t>第四节  加强研发机构建设</w:t>
      </w:r>
      <w:r>
        <w:tab/>
      </w:r>
      <w:r>
        <w:fldChar w:fldCharType="begin"/>
      </w:r>
      <w:r>
        <w:instrText xml:space="preserve"> PAGEREF _Toc32716 \h </w:instrText>
      </w:r>
      <w:r>
        <w:fldChar w:fldCharType="separate"/>
      </w:r>
      <w:r>
        <w:t>33</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_Toc15880 </w:instrText>
      </w:r>
      <w:r>
        <w:rPr>
          <w:rFonts w:hint="eastAsia"/>
          <w:lang w:eastAsia="zh-CN"/>
        </w:rPr>
        <w:fldChar w:fldCharType="separate"/>
      </w:r>
      <w:r>
        <w:rPr>
          <w:rFonts w:hint="eastAsia"/>
          <w:highlight w:val="none"/>
          <w:lang w:val="en-US" w:eastAsia="zh-CN"/>
        </w:rPr>
        <w:t>第七章  强化民生技术供给，助推科技成果惠民</w:t>
      </w:r>
      <w:r>
        <w:tab/>
      </w:r>
      <w:r>
        <w:fldChar w:fldCharType="begin"/>
      </w:r>
      <w:r>
        <w:instrText xml:space="preserve"> PAGEREF _Toc15880 \h </w:instrText>
      </w:r>
      <w:r>
        <w:fldChar w:fldCharType="separate"/>
      </w:r>
      <w:r>
        <w:t>34</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_Toc32329 </w:instrText>
      </w:r>
      <w:r>
        <w:rPr>
          <w:rFonts w:hint="eastAsia"/>
          <w:lang w:eastAsia="zh-CN"/>
        </w:rPr>
        <w:fldChar w:fldCharType="separate"/>
      </w:r>
      <w:r>
        <w:rPr>
          <w:rFonts w:hint="eastAsia"/>
          <w:lang w:val="en-US" w:eastAsia="zh-CN"/>
        </w:rPr>
        <w:t xml:space="preserve">第一节  </w:t>
      </w:r>
      <w:r>
        <w:rPr>
          <w:rFonts w:hint="default"/>
          <w:lang w:val="en-US" w:eastAsia="zh-CN"/>
        </w:rPr>
        <w:t>强化科技赋能智慧城市</w:t>
      </w:r>
      <w:r>
        <w:tab/>
      </w:r>
      <w:r>
        <w:fldChar w:fldCharType="begin"/>
      </w:r>
      <w:r>
        <w:instrText xml:space="preserve"> PAGEREF _Toc32329 \h </w:instrText>
      </w:r>
      <w:r>
        <w:fldChar w:fldCharType="separate"/>
      </w:r>
      <w:r>
        <w:t>34</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_Toc28758 </w:instrText>
      </w:r>
      <w:r>
        <w:rPr>
          <w:rFonts w:hint="eastAsia"/>
          <w:lang w:eastAsia="zh-CN"/>
        </w:rPr>
        <w:fldChar w:fldCharType="separate"/>
      </w:r>
      <w:r>
        <w:rPr>
          <w:rFonts w:hint="eastAsia"/>
          <w:lang w:val="en-US" w:eastAsia="zh-CN"/>
        </w:rPr>
        <w:t>第二节  强化科技惠及社会民生</w:t>
      </w:r>
      <w:r>
        <w:tab/>
      </w:r>
      <w:r>
        <w:fldChar w:fldCharType="begin"/>
      </w:r>
      <w:r>
        <w:instrText xml:space="preserve"> PAGEREF _Toc28758 \h </w:instrText>
      </w:r>
      <w:r>
        <w:fldChar w:fldCharType="separate"/>
      </w:r>
      <w:r>
        <w:t>34</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_Toc22190 </w:instrText>
      </w:r>
      <w:r>
        <w:rPr>
          <w:rFonts w:hint="eastAsia"/>
          <w:lang w:eastAsia="zh-CN"/>
        </w:rPr>
        <w:fldChar w:fldCharType="separate"/>
      </w:r>
      <w:r>
        <w:rPr>
          <w:rFonts w:hint="eastAsia"/>
          <w:lang w:val="en-US" w:eastAsia="zh-CN"/>
        </w:rPr>
        <w:t>第三节  强化科技支撑碳达峰碳中和</w:t>
      </w:r>
      <w:r>
        <w:tab/>
      </w:r>
      <w:r>
        <w:fldChar w:fldCharType="begin"/>
      </w:r>
      <w:r>
        <w:instrText xml:space="preserve"> PAGEREF _Toc22190 \h </w:instrText>
      </w:r>
      <w:r>
        <w:fldChar w:fldCharType="separate"/>
      </w:r>
      <w:r>
        <w:t>35</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_Toc12124 </w:instrText>
      </w:r>
      <w:r>
        <w:rPr>
          <w:rFonts w:hint="eastAsia"/>
          <w:lang w:eastAsia="zh-CN"/>
        </w:rPr>
        <w:fldChar w:fldCharType="separate"/>
      </w:r>
      <w:r>
        <w:rPr>
          <w:rFonts w:hint="eastAsia"/>
          <w:lang w:val="en-US" w:eastAsia="zh-CN"/>
        </w:rPr>
        <w:t>第八章  健全人才引培体系，集聚高精尖缺人才</w:t>
      </w:r>
      <w:r>
        <w:tab/>
      </w:r>
      <w:r>
        <w:fldChar w:fldCharType="begin"/>
      </w:r>
      <w:r>
        <w:instrText xml:space="preserve"> PAGEREF _Toc12124 \h </w:instrText>
      </w:r>
      <w:r>
        <w:fldChar w:fldCharType="separate"/>
      </w:r>
      <w:r>
        <w:t>36</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_Toc32420 </w:instrText>
      </w:r>
      <w:r>
        <w:rPr>
          <w:rFonts w:hint="eastAsia"/>
          <w:lang w:eastAsia="zh-CN"/>
        </w:rPr>
        <w:fldChar w:fldCharType="separate"/>
      </w:r>
      <w:r>
        <w:rPr>
          <w:rFonts w:hint="eastAsia"/>
          <w:lang w:val="en-US" w:eastAsia="zh-CN"/>
        </w:rPr>
        <w:t>第一节  进一步加强招才引智</w:t>
      </w:r>
      <w:r>
        <w:tab/>
      </w:r>
      <w:r>
        <w:fldChar w:fldCharType="begin"/>
      </w:r>
      <w:r>
        <w:instrText xml:space="preserve"> PAGEREF _Toc32420 \h </w:instrText>
      </w:r>
      <w:r>
        <w:fldChar w:fldCharType="separate"/>
      </w:r>
      <w:r>
        <w:t>36</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_Toc20357 </w:instrText>
      </w:r>
      <w:r>
        <w:rPr>
          <w:rFonts w:hint="eastAsia"/>
          <w:lang w:eastAsia="zh-CN"/>
        </w:rPr>
        <w:fldChar w:fldCharType="separate"/>
      </w:r>
      <w:r>
        <w:rPr>
          <w:rFonts w:hint="eastAsia"/>
          <w:lang w:val="en-US" w:eastAsia="zh-CN"/>
        </w:rPr>
        <w:t>第二节  加大人才培养力度</w:t>
      </w:r>
      <w:r>
        <w:tab/>
      </w:r>
      <w:r>
        <w:fldChar w:fldCharType="begin"/>
      </w:r>
      <w:r>
        <w:instrText xml:space="preserve"> PAGEREF _Toc20357 \h </w:instrText>
      </w:r>
      <w:r>
        <w:fldChar w:fldCharType="separate"/>
      </w:r>
      <w:r>
        <w:t>37</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_Toc172 </w:instrText>
      </w:r>
      <w:r>
        <w:rPr>
          <w:rFonts w:hint="eastAsia"/>
          <w:lang w:eastAsia="zh-CN"/>
        </w:rPr>
        <w:fldChar w:fldCharType="separate"/>
      </w:r>
      <w:r>
        <w:rPr>
          <w:rFonts w:hint="eastAsia"/>
          <w:lang w:val="en-US" w:eastAsia="zh-CN"/>
        </w:rPr>
        <w:t>第三节  推动区域人才合作</w:t>
      </w:r>
      <w:r>
        <w:tab/>
      </w:r>
      <w:r>
        <w:fldChar w:fldCharType="begin"/>
      </w:r>
      <w:r>
        <w:instrText xml:space="preserve"> PAGEREF _Toc172 \h </w:instrText>
      </w:r>
      <w:r>
        <w:fldChar w:fldCharType="separate"/>
      </w:r>
      <w:r>
        <w:t>38</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_Toc8711 </w:instrText>
      </w:r>
      <w:r>
        <w:rPr>
          <w:rFonts w:hint="eastAsia"/>
          <w:lang w:eastAsia="zh-CN"/>
        </w:rPr>
        <w:fldChar w:fldCharType="separate"/>
      </w:r>
      <w:r>
        <w:rPr>
          <w:rFonts w:hint="eastAsia"/>
          <w:lang w:eastAsia="zh-CN"/>
        </w:rPr>
        <w:t>第四节</w:t>
      </w:r>
      <w:r>
        <w:rPr>
          <w:rFonts w:hint="eastAsia"/>
          <w:lang w:val="en-US" w:eastAsia="zh-CN"/>
        </w:rPr>
        <w:t xml:space="preserve">  </w:t>
      </w:r>
      <w:r>
        <w:rPr>
          <w:rFonts w:hint="eastAsia"/>
          <w:lang w:eastAsia="zh-CN"/>
        </w:rPr>
        <w:t>优化创新人才发展环境</w:t>
      </w:r>
      <w:r>
        <w:tab/>
      </w:r>
      <w:r>
        <w:fldChar w:fldCharType="begin"/>
      </w:r>
      <w:r>
        <w:instrText xml:space="preserve"> PAGEREF _Toc8711 \h </w:instrText>
      </w:r>
      <w:r>
        <w:fldChar w:fldCharType="separate"/>
      </w:r>
      <w:r>
        <w:t>39</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_Toc32499 </w:instrText>
      </w:r>
      <w:r>
        <w:rPr>
          <w:rFonts w:hint="eastAsia"/>
          <w:lang w:eastAsia="zh-CN"/>
        </w:rPr>
        <w:fldChar w:fldCharType="separate"/>
      </w:r>
      <w:r>
        <w:rPr>
          <w:rFonts w:hint="eastAsia"/>
          <w:lang w:val="en-US" w:eastAsia="zh-CN"/>
        </w:rPr>
        <w:t>第九章  优化创新生态环境，塑造发展环境优势</w:t>
      </w:r>
      <w:r>
        <w:tab/>
      </w:r>
      <w:r>
        <w:fldChar w:fldCharType="begin"/>
      </w:r>
      <w:r>
        <w:instrText xml:space="preserve"> PAGEREF _Toc32499 \h </w:instrText>
      </w:r>
      <w:r>
        <w:fldChar w:fldCharType="separate"/>
      </w:r>
      <w:r>
        <w:t>41</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_Toc18153 </w:instrText>
      </w:r>
      <w:r>
        <w:rPr>
          <w:rFonts w:hint="eastAsia"/>
          <w:lang w:eastAsia="zh-CN"/>
        </w:rPr>
        <w:fldChar w:fldCharType="separate"/>
      </w:r>
      <w:r>
        <w:rPr>
          <w:rFonts w:hint="eastAsia"/>
          <w:lang w:val="en-US" w:eastAsia="zh-CN"/>
        </w:rPr>
        <w:t>第一节  推进政策体制改革创新</w:t>
      </w:r>
      <w:r>
        <w:tab/>
      </w:r>
      <w:r>
        <w:fldChar w:fldCharType="begin"/>
      </w:r>
      <w:r>
        <w:instrText xml:space="preserve"> PAGEREF _Toc18153 \h </w:instrText>
      </w:r>
      <w:r>
        <w:fldChar w:fldCharType="separate"/>
      </w:r>
      <w:r>
        <w:t>41</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_Toc11721 </w:instrText>
      </w:r>
      <w:r>
        <w:rPr>
          <w:rFonts w:hint="eastAsia"/>
          <w:lang w:eastAsia="zh-CN"/>
        </w:rPr>
        <w:fldChar w:fldCharType="separate"/>
      </w:r>
      <w:r>
        <w:rPr>
          <w:rFonts w:hint="eastAsia"/>
          <w:lang w:val="en-US" w:eastAsia="zh-CN"/>
        </w:rPr>
        <w:t>第二节  完善科技研发投入机制</w:t>
      </w:r>
      <w:r>
        <w:tab/>
      </w:r>
      <w:r>
        <w:fldChar w:fldCharType="begin"/>
      </w:r>
      <w:r>
        <w:instrText xml:space="preserve"> PAGEREF _Toc18153 \h </w:instrText>
      </w:r>
      <w:r>
        <w:fldChar w:fldCharType="separate"/>
      </w:r>
      <w:r>
        <w:t>41</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_Toc27665 </w:instrText>
      </w:r>
      <w:r>
        <w:rPr>
          <w:rFonts w:hint="eastAsia"/>
          <w:lang w:eastAsia="zh-CN"/>
        </w:rPr>
        <w:fldChar w:fldCharType="separate"/>
      </w:r>
      <w:r>
        <w:rPr>
          <w:rFonts w:hint="eastAsia"/>
          <w:lang w:val="en-US" w:eastAsia="zh-CN"/>
        </w:rPr>
        <w:t>第三节  加强知识产权创建保护</w:t>
      </w:r>
      <w:r>
        <w:tab/>
      </w:r>
      <w:r>
        <w:fldChar w:fldCharType="begin"/>
      </w:r>
      <w:r>
        <w:instrText xml:space="preserve"> PAGEREF _Toc27665 \h </w:instrText>
      </w:r>
      <w:r>
        <w:fldChar w:fldCharType="separate"/>
      </w:r>
      <w:r>
        <w:t>42</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_Toc2796 </w:instrText>
      </w:r>
      <w:r>
        <w:rPr>
          <w:rFonts w:hint="eastAsia"/>
          <w:lang w:eastAsia="zh-CN"/>
        </w:rPr>
        <w:fldChar w:fldCharType="separate"/>
      </w:r>
      <w:r>
        <w:rPr>
          <w:rFonts w:hint="eastAsia"/>
          <w:bCs/>
          <w:lang w:val="en-US" w:eastAsia="zh-CN"/>
        </w:rPr>
        <w:t>第四节  营造浓厚的双创氛围</w:t>
      </w:r>
      <w:r>
        <w:tab/>
      </w:r>
      <w:r>
        <w:fldChar w:fldCharType="begin"/>
      </w:r>
      <w:r>
        <w:instrText xml:space="preserve"> PAGEREF _Toc2796 \h </w:instrText>
      </w:r>
      <w:r>
        <w:fldChar w:fldCharType="separate"/>
      </w:r>
      <w:r>
        <w:t>46</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_Toc18934 </w:instrText>
      </w:r>
      <w:r>
        <w:rPr>
          <w:rFonts w:hint="eastAsia"/>
          <w:lang w:eastAsia="zh-CN"/>
        </w:rPr>
        <w:fldChar w:fldCharType="separate"/>
      </w:r>
      <w:r>
        <w:rPr>
          <w:rFonts w:hint="eastAsia"/>
          <w:lang w:val="en-US" w:eastAsia="zh-CN"/>
        </w:rPr>
        <w:t xml:space="preserve">第十章  </w:t>
      </w:r>
      <w:r>
        <w:rPr>
          <w:rFonts w:hint="eastAsia"/>
        </w:rPr>
        <w:t>保障措施</w:t>
      </w:r>
      <w:r>
        <w:tab/>
      </w:r>
      <w:r>
        <w:fldChar w:fldCharType="begin"/>
      </w:r>
      <w:r>
        <w:instrText xml:space="preserve"> PAGEREF _Toc18934 \h </w:instrText>
      </w:r>
      <w:r>
        <w:fldChar w:fldCharType="separate"/>
      </w:r>
      <w:r>
        <w:t>48</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_Toc32765 </w:instrText>
      </w:r>
      <w:r>
        <w:rPr>
          <w:rFonts w:hint="eastAsia"/>
          <w:lang w:eastAsia="zh-CN"/>
        </w:rPr>
        <w:fldChar w:fldCharType="separate"/>
      </w:r>
      <w:r>
        <w:rPr>
          <w:rFonts w:hint="eastAsia"/>
          <w:lang w:eastAsia="zh-CN"/>
        </w:rPr>
        <w:t>第一节</w:t>
      </w:r>
      <w:r>
        <w:rPr>
          <w:rFonts w:hint="eastAsia"/>
          <w:lang w:val="en-US" w:eastAsia="zh-CN"/>
        </w:rPr>
        <w:t xml:space="preserve">  </w:t>
      </w:r>
      <w:r>
        <w:rPr>
          <w:rFonts w:hint="eastAsia"/>
          <w:lang w:val="zh-CN"/>
        </w:rPr>
        <w:t>加强组织领导</w:t>
      </w:r>
      <w:r>
        <w:tab/>
      </w:r>
      <w:r>
        <w:fldChar w:fldCharType="begin"/>
      </w:r>
      <w:r>
        <w:instrText xml:space="preserve"> PAGEREF _Toc32765 \h </w:instrText>
      </w:r>
      <w:r>
        <w:fldChar w:fldCharType="separate"/>
      </w:r>
      <w:r>
        <w:t>48</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_Toc29349 </w:instrText>
      </w:r>
      <w:r>
        <w:rPr>
          <w:rFonts w:hint="eastAsia"/>
          <w:lang w:eastAsia="zh-CN"/>
        </w:rPr>
        <w:fldChar w:fldCharType="separate"/>
      </w:r>
      <w:r>
        <w:rPr>
          <w:rFonts w:hint="eastAsia"/>
          <w:lang w:eastAsia="zh-CN"/>
        </w:rPr>
        <w:t>第二节</w:t>
      </w:r>
      <w:r>
        <w:rPr>
          <w:rFonts w:hint="eastAsia"/>
          <w:lang w:val="en-US" w:eastAsia="zh-CN"/>
        </w:rPr>
        <w:t xml:space="preserve">  加大科技投入</w:t>
      </w:r>
      <w:r>
        <w:tab/>
      </w:r>
      <w:r>
        <w:fldChar w:fldCharType="begin"/>
      </w:r>
      <w:r>
        <w:instrText xml:space="preserve"> PAGEREF _Toc29349 \h </w:instrText>
      </w:r>
      <w:r>
        <w:fldChar w:fldCharType="separate"/>
      </w:r>
      <w:r>
        <w:t>48</w:t>
      </w:r>
      <w:r>
        <w:fldChar w:fldCharType="end"/>
      </w:r>
      <w:r>
        <w:rPr>
          <w:rFonts w:hint="eastAsia"/>
          <w:lang w:eastAsia="zh-CN"/>
        </w:rPr>
        <w:fldChar w:fldCharType="end"/>
      </w:r>
    </w:p>
    <w:p>
      <w:pPr>
        <w:pStyle w:val="9"/>
        <w:tabs>
          <w:tab w:val="right" w:leader="dot" w:pos="8306"/>
        </w:tabs>
      </w:pPr>
      <w:r>
        <w:rPr>
          <w:rFonts w:hint="eastAsia"/>
          <w:lang w:eastAsia="zh-CN"/>
        </w:rPr>
        <w:fldChar w:fldCharType="begin"/>
      </w:r>
      <w:r>
        <w:rPr>
          <w:rFonts w:hint="eastAsia"/>
          <w:lang w:eastAsia="zh-CN"/>
        </w:rPr>
        <w:instrText xml:space="preserve"> HYPERLINK \l _Toc20961 </w:instrText>
      </w:r>
      <w:r>
        <w:rPr>
          <w:rFonts w:hint="eastAsia"/>
          <w:lang w:eastAsia="zh-CN"/>
        </w:rPr>
        <w:fldChar w:fldCharType="separate"/>
      </w:r>
      <w:r>
        <w:rPr>
          <w:rFonts w:hint="eastAsia"/>
          <w:lang w:val="en-US" w:eastAsia="zh-CN"/>
        </w:rPr>
        <w:t>第三节  定期评估调整</w:t>
      </w:r>
      <w:r>
        <w:tab/>
      </w:r>
      <w:r>
        <w:fldChar w:fldCharType="begin"/>
      </w:r>
      <w:r>
        <w:instrText xml:space="preserve"> PAGEREF _Toc20961 \h </w:instrText>
      </w:r>
      <w:r>
        <w:fldChar w:fldCharType="separate"/>
      </w:r>
      <w:r>
        <w:t>49</w:t>
      </w:r>
      <w:r>
        <w:fldChar w:fldCharType="end"/>
      </w:r>
      <w:r>
        <w:rPr>
          <w:rFonts w:hint="eastAsia"/>
          <w:lang w:eastAsia="zh-CN"/>
        </w:rPr>
        <w:fldChar w:fldCharType="end"/>
      </w:r>
    </w:p>
    <w:p>
      <w:pPr>
        <w:pStyle w:val="7"/>
        <w:tabs>
          <w:tab w:val="right" w:leader="dot" w:pos="8306"/>
        </w:tabs>
      </w:pPr>
      <w:r>
        <w:rPr>
          <w:rFonts w:hint="eastAsia"/>
          <w:lang w:eastAsia="zh-CN"/>
        </w:rPr>
        <w:fldChar w:fldCharType="begin"/>
      </w:r>
      <w:r>
        <w:rPr>
          <w:rFonts w:hint="eastAsia"/>
          <w:lang w:eastAsia="zh-CN"/>
        </w:rPr>
        <w:instrText xml:space="preserve"> HYPERLINK \l _Toc28225 </w:instrText>
      </w:r>
      <w:r>
        <w:rPr>
          <w:rFonts w:hint="eastAsia"/>
          <w:lang w:eastAsia="zh-CN"/>
        </w:rPr>
        <w:fldChar w:fldCharType="separate"/>
      </w:r>
      <w:r>
        <w:rPr>
          <w:rFonts w:hint="eastAsia"/>
        </w:rPr>
        <w:t>附</w:t>
      </w:r>
      <w:r>
        <w:rPr>
          <w:rFonts w:hint="eastAsia"/>
          <w:lang w:eastAsia="zh-CN"/>
        </w:rPr>
        <w:t>件</w:t>
      </w:r>
      <w:r>
        <w:rPr>
          <w:rFonts w:hint="eastAsia"/>
        </w:rPr>
        <w:t>：“十四五”时期</w:t>
      </w:r>
      <w:r>
        <w:rPr>
          <w:rFonts w:hint="eastAsia"/>
          <w:lang w:eastAsia="zh-CN"/>
        </w:rPr>
        <w:t>科技创新</w:t>
      </w:r>
      <w:r>
        <w:rPr>
          <w:rFonts w:hint="eastAsia"/>
        </w:rPr>
        <w:t>项目</w:t>
      </w:r>
      <w:r>
        <w:rPr>
          <w:rFonts w:hint="eastAsia"/>
          <w:lang w:val="en-US" w:eastAsia="zh-CN"/>
        </w:rPr>
        <w:t>统计</w:t>
      </w:r>
      <w:r>
        <w:rPr>
          <w:rFonts w:hint="eastAsia"/>
        </w:rPr>
        <w:t>表</w:t>
      </w:r>
      <w:r>
        <w:tab/>
      </w:r>
      <w:r>
        <w:fldChar w:fldCharType="begin"/>
      </w:r>
      <w:r>
        <w:instrText xml:space="preserve"> PAGEREF _Toc28225 \h </w:instrText>
      </w:r>
      <w:r>
        <w:fldChar w:fldCharType="separate"/>
      </w:r>
      <w:r>
        <w:t>50</w:t>
      </w:r>
      <w:r>
        <w:fldChar w:fldCharType="end"/>
      </w:r>
      <w:r>
        <w:rPr>
          <w:rFonts w:hint="eastAsia"/>
          <w:lang w:eastAsia="zh-CN"/>
        </w:rPr>
        <w:fldChar w:fldCharType="end"/>
      </w:r>
    </w:p>
    <w:p>
      <w:pPr>
        <w:bidi w:val="0"/>
        <w:ind w:left="0" w:leftChars="0" w:firstLine="0" w:firstLineChars="0"/>
        <w:rPr>
          <w:rFonts w:hint="eastAsia"/>
          <w:lang w:eastAsia="zh-CN"/>
        </w:rPr>
      </w:pPr>
      <w:r>
        <w:rPr>
          <w:rFonts w:hint="eastAsia"/>
          <w:lang w:eastAsia="zh-CN"/>
        </w:rPr>
        <w:fldChar w:fldCharType="end"/>
      </w:r>
    </w:p>
    <w:p>
      <w:pPr>
        <w:pStyle w:val="5"/>
        <w:ind w:left="0" w:leftChars="0" w:firstLine="0" w:firstLineChars="0"/>
        <w:rPr>
          <w:rFonts w:hint="eastAsia"/>
          <w:lang w:eastAsia="zh-CN"/>
        </w:rPr>
      </w:pPr>
    </w:p>
    <w:p>
      <w:pPr>
        <w:rPr>
          <w:rFonts w:hint="eastAsia"/>
          <w:lang w:eastAsia="zh-CN"/>
        </w:rPr>
        <w:sectPr>
          <w:footerReference r:id="rId4" w:type="default"/>
          <w:pgSz w:w="11906" w:h="16838"/>
          <w:pgMar w:top="1440" w:right="1800" w:bottom="1440" w:left="1800" w:header="851" w:footer="992" w:gutter="0"/>
          <w:pgNumType w:fmt="upperRoman" w:start="1"/>
          <w:cols w:space="720" w:num="1"/>
          <w:docGrid w:type="lines" w:linePitch="312" w:charSpace="0"/>
        </w:sectPr>
      </w:pPr>
    </w:p>
    <w:p>
      <w:pPr>
        <w:pStyle w:val="3"/>
        <w:bidi w:val="0"/>
        <w:rPr>
          <w:rFonts w:hint="eastAsia"/>
          <w:lang w:eastAsia="zh-CN"/>
        </w:rPr>
      </w:pPr>
      <w:bookmarkStart w:id="0" w:name="_Toc26766"/>
      <w:r>
        <w:rPr>
          <w:rFonts w:hint="eastAsia"/>
          <w:lang w:eastAsia="zh-CN"/>
        </w:rPr>
        <w:t>前</w:t>
      </w:r>
      <w:r>
        <w:rPr>
          <w:rFonts w:hint="eastAsia"/>
          <w:lang w:val="en-US" w:eastAsia="zh-CN"/>
        </w:rPr>
        <w:t xml:space="preserve">  </w:t>
      </w:r>
      <w:r>
        <w:rPr>
          <w:rFonts w:hint="eastAsia"/>
          <w:lang w:eastAsia="zh-CN"/>
        </w:rPr>
        <w:t>言</w:t>
      </w:r>
      <w:bookmarkEnd w:id="0"/>
    </w:p>
    <w:p>
      <w:pPr>
        <w:bidi w:val="0"/>
        <w:jc w:val="both"/>
        <w:rPr>
          <w:rFonts w:hint="eastAsia"/>
          <w:color w:val="000000"/>
          <w:lang w:val="en-US" w:eastAsia="zh-CN"/>
        </w:rPr>
      </w:pPr>
      <w:r>
        <w:rPr>
          <w:rFonts w:hint="eastAsia"/>
          <w:color w:val="000000"/>
          <w:lang w:val="en-US" w:eastAsia="zh-CN"/>
        </w:rPr>
        <w:t>习近平总书记指出，当今世界正经历百年未有之大变局，全球科技创新进入密集活跃期，新一轮科技革命和产业变革对全球经济结构产生了深刻影响。粤港澳大湾区要围绕建设国际科技创新中心战略定位，努力建设全球科技创新高地，推动新兴产业发展。</w:t>
      </w:r>
    </w:p>
    <w:p>
      <w:pPr>
        <w:bidi w:val="0"/>
        <w:rPr>
          <w:rFonts w:hint="eastAsia"/>
          <w:color w:val="000000"/>
          <w:lang w:val="en-US" w:eastAsia="zh-CN"/>
        </w:rPr>
      </w:pPr>
      <w:r>
        <w:rPr>
          <w:rFonts w:hint="eastAsia"/>
          <w:color w:val="000000"/>
          <w:lang w:val="en-US" w:eastAsia="zh-CN"/>
        </w:rPr>
        <w:t>为深刻认识并准确把握“十四五”时期海丰县科技创新发展面临的发展机遇及风险挑战，科学制定战略安排，谋划海丰县科技创新高质量发展，对于奋力当好汕尾建设沿海经济带靓丽明珠排头兵至关重要。根据《广东省科技创新发展“十四五”规划》《汕尾市科技创新发展“十四五”规划》《海丰县国民经济和社会发展第十四个五年规划和二〇三五远景目标纲要》等规划部署，特制订《海丰县科技创新驱动“十四五”规划》（以下简称规划）。</w:t>
      </w:r>
    </w:p>
    <w:p>
      <w:pPr>
        <w:bidi w:val="0"/>
        <w:rPr>
          <w:rFonts w:hint="eastAsia"/>
          <w:color w:val="000000"/>
          <w:lang w:eastAsia="zh-CN"/>
        </w:rPr>
        <w:sectPr>
          <w:footerReference r:id="rId5" w:type="default"/>
          <w:pgSz w:w="11906" w:h="16838"/>
          <w:pgMar w:top="1440" w:right="1531" w:bottom="1440" w:left="1531" w:header="851" w:footer="992" w:gutter="0"/>
          <w:pgNumType w:fmt="decimal" w:start="1"/>
          <w:cols w:space="720" w:num="1"/>
          <w:docGrid w:type="lines" w:linePitch="312" w:charSpace="0"/>
        </w:sectPr>
      </w:pPr>
      <w:r>
        <w:rPr>
          <w:rFonts w:hint="eastAsia"/>
          <w:color w:val="000000"/>
          <w:lang w:eastAsia="zh-CN"/>
        </w:rPr>
        <w:t>本规划全面总结了“十三五”时期海丰县科技创新发展成效，科学研判“十四五”时期发展形势，主要明确“十四五”时期海丰科技创新发展主要目标、重点技术领域、主要任务，是新形势下全县实现经济高质量发展和创新引领发展的必然选择，是</w:t>
      </w:r>
      <w:r>
        <w:rPr>
          <w:rFonts w:hint="eastAsia"/>
          <w:color w:val="000000"/>
          <w:lang w:val="zh-CN" w:eastAsia="zh-CN"/>
        </w:rPr>
        <w:t>力争五年内迈入全国‘百强县’</w:t>
      </w:r>
      <w:r>
        <w:rPr>
          <w:rFonts w:hint="eastAsia"/>
          <w:color w:val="000000"/>
          <w:lang w:eastAsia="zh-CN"/>
        </w:rPr>
        <w:t>的指导文件之一。</w:t>
      </w:r>
    </w:p>
    <w:p>
      <w:pPr>
        <w:pStyle w:val="3"/>
        <w:bidi w:val="0"/>
        <w:rPr>
          <w:rFonts w:hint="eastAsia" w:eastAsia="黑体"/>
          <w:lang w:eastAsia="zh-CN"/>
        </w:rPr>
      </w:pPr>
      <w:bookmarkStart w:id="1" w:name="_Toc6694"/>
      <w:r>
        <w:rPr>
          <w:rFonts w:hint="eastAsia"/>
          <w:lang w:eastAsia="zh-CN"/>
        </w:rPr>
        <w:t>第一章</w:t>
      </w:r>
      <w:r>
        <w:rPr>
          <w:rFonts w:hint="eastAsia"/>
          <w:lang w:val="en-US" w:eastAsia="zh-CN"/>
        </w:rPr>
        <w:t xml:space="preserve">  </w:t>
      </w:r>
      <w:r>
        <w:rPr>
          <w:rFonts w:hint="eastAsia"/>
          <w:lang w:eastAsia="zh-CN"/>
        </w:rPr>
        <w:t>发展现状和发展形势</w:t>
      </w:r>
      <w:bookmarkEnd w:id="1"/>
    </w:p>
    <w:p>
      <w:pPr>
        <w:bidi w:val="0"/>
        <w:jc w:val="left"/>
        <w:rPr>
          <w:rFonts w:hint="eastAsia"/>
          <w:color w:val="000000"/>
          <w:lang w:eastAsia="zh-CN"/>
        </w:rPr>
      </w:pPr>
      <w:r>
        <w:rPr>
          <w:rFonts w:hint="eastAsia"/>
          <w:color w:val="000000"/>
          <w:lang w:eastAsia="zh-CN"/>
        </w:rPr>
        <w:t>“十三五”时期，在县委、县政府的正确领导下，大力实施创新驱动发展战略，对全县产业和经济带动效应明显，</w:t>
      </w:r>
      <w:r>
        <w:rPr>
          <w:rFonts w:hint="eastAsia"/>
          <w:color w:val="000000"/>
          <w:lang w:val="en-US" w:eastAsia="zh-CN"/>
        </w:rPr>
        <w:t>为“十四五”科技创新发展奠定了良好基础</w:t>
      </w:r>
      <w:r>
        <w:rPr>
          <w:rFonts w:hint="eastAsia"/>
          <w:color w:val="000000"/>
          <w:lang w:eastAsia="zh-CN"/>
        </w:rPr>
        <w:t>。“十四五”时期，海丰开启全面建设社会主义现代化国家新征程，既面临着新机遇、新挑战，又面临着新时期主要矛盾变化的新情况、新任务。</w:t>
      </w:r>
    </w:p>
    <w:p>
      <w:pPr>
        <w:pStyle w:val="4"/>
        <w:bidi w:val="0"/>
        <w:rPr>
          <w:rFonts w:hint="eastAsia" w:eastAsia="楷体"/>
          <w:lang w:eastAsia="zh-CN"/>
        </w:rPr>
      </w:pPr>
      <w:bookmarkStart w:id="2" w:name="_Toc24024"/>
      <w:r>
        <w:rPr>
          <w:rFonts w:hint="eastAsia"/>
          <w:lang w:eastAsia="zh-CN"/>
        </w:rPr>
        <w:t>第一节</w:t>
      </w:r>
      <w:r>
        <w:rPr>
          <w:rFonts w:hint="eastAsia"/>
          <w:lang w:val="en-US" w:eastAsia="zh-CN"/>
        </w:rPr>
        <w:t xml:space="preserve">  </w:t>
      </w:r>
      <w:r>
        <w:rPr>
          <w:rFonts w:hint="eastAsia"/>
        </w:rPr>
        <w:t>发展</w:t>
      </w:r>
      <w:r>
        <w:rPr>
          <w:rFonts w:hint="eastAsia"/>
          <w:lang w:eastAsia="zh-CN"/>
        </w:rPr>
        <w:t>现状</w:t>
      </w:r>
      <w:bookmarkEnd w:id="2"/>
    </w:p>
    <w:p>
      <w:pPr>
        <w:bidi w:val="0"/>
        <w:rPr>
          <w:rFonts w:hint="eastAsia"/>
          <w:b w:val="0"/>
          <w:bCs w:val="0"/>
          <w:color w:val="auto"/>
          <w:lang w:val="en-US" w:eastAsia="zh-CN"/>
        </w:rPr>
      </w:pPr>
      <w:r>
        <w:rPr>
          <w:rFonts w:hint="eastAsia"/>
          <w:b/>
          <w:bCs/>
          <w:lang w:eastAsia="zh-CN"/>
        </w:rPr>
        <w:t>创新综合能力不断增强。</w:t>
      </w:r>
      <w:r>
        <w:rPr>
          <w:rFonts w:hint="eastAsia"/>
          <w:b w:val="0"/>
          <w:bCs w:val="0"/>
          <w:lang w:eastAsia="zh-CN"/>
        </w:rPr>
        <w:t>研发经费投入稳步增长。“十三五”时期，财政科技投入力度不断加大，以财政投入为引导，企业为主体的全社会科技投入稳定长效机制初步形成并进一步完善，财政一般预算科技支出累计达</w:t>
      </w:r>
      <w:r>
        <w:rPr>
          <w:rFonts w:hint="eastAsia"/>
          <w:b w:val="0"/>
          <w:bCs w:val="0"/>
          <w:lang w:val="en-US" w:eastAsia="zh-CN"/>
        </w:rPr>
        <w:t>4.2</w:t>
      </w:r>
      <w:r>
        <w:rPr>
          <w:rFonts w:hint="eastAsia"/>
          <w:b w:val="0"/>
          <w:bCs w:val="0"/>
          <w:lang w:eastAsia="zh-CN"/>
        </w:rPr>
        <w:t>亿元，县财政科技支出占地方财政支出比重达到</w:t>
      </w:r>
      <w:r>
        <w:rPr>
          <w:rFonts w:hint="eastAsia"/>
          <w:b w:val="0"/>
          <w:bCs w:val="0"/>
          <w:lang w:val="en-US" w:eastAsia="zh-CN"/>
        </w:rPr>
        <w:t>1.3%以上，高于汕尾市0.44个百分点</w:t>
      </w:r>
      <w:r>
        <w:rPr>
          <w:rFonts w:hint="eastAsia"/>
          <w:b w:val="0"/>
          <w:bCs w:val="0"/>
          <w:lang w:eastAsia="zh-CN"/>
        </w:rPr>
        <w:t>。专利产出量升质增。2020年，专利申请量</w:t>
      </w:r>
      <w:r>
        <w:rPr>
          <w:rFonts w:hint="eastAsia"/>
          <w:b w:val="0"/>
          <w:bCs w:val="0"/>
          <w:lang w:val="en-US" w:eastAsia="zh-CN"/>
        </w:rPr>
        <w:t>692</w:t>
      </w:r>
      <w:r>
        <w:rPr>
          <w:rFonts w:hint="eastAsia"/>
          <w:b w:val="0"/>
          <w:bCs w:val="0"/>
          <w:lang w:eastAsia="zh-CN"/>
        </w:rPr>
        <w:t>件，占全市比重</w:t>
      </w:r>
      <w:r>
        <w:rPr>
          <w:rFonts w:hint="eastAsia"/>
          <w:b w:val="0"/>
          <w:bCs w:val="0"/>
          <w:lang w:val="en-US" w:eastAsia="zh-CN"/>
        </w:rPr>
        <w:t>23</w:t>
      </w:r>
      <w:r>
        <w:rPr>
          <w:rFonts w:hint="eastAsia"/>
          <w:b w:val="0"/>
          <w:bCs w:val="0"/>
          <w:lang w:eastAsia="zh-CN"/>
        </w:rPr>
        <w:t>%；专利授权量</w:t>
      </w:r>
      <w:r>
        <w:rPr>
          <w:rFonts w:hint="eastAsia"/>
          <w:b w:val="0"/>
          <w:bCs w:val="0"/>
          <w:lang w:val="en-US" w:eastAsia="zh-CN"/>
        </w:rPr>
        <w:t>563</w:t>
      </w:r>
      <w:r>
        <w:rPr>
          <w:rFonts w:hint="eastAsia"/>
          <w:b w:val="0"/>
          <w:bCs w:val="0"/>
          <w:lang w:eastAsia="zh-CN"/>
        </w:rPr>
        <w:t>件，是201</w:t>
      </w:r>
      <w:r>
        <w:rPr>
          <w:rFonts w:hint="eastAsia"/>
          <w:b w:val="0"/>
          <w:bCs w:val="0"/>
          <w:lang w:val="en-US" w:eastAsia="zh-CN"/>
        </w:rPr>
        <w:t>6</w:t>
      </w:r>
      <w:r>
        <w:rPr>
          <w:rFonts w:hint="eastAsia"/>
          <w:b w:val="0"/>
          <w:bCs w:val="0"/>
          <w:lang w:eastAsia="zh-CN"/>
        </w:rPr>
        <w:t>年的</w:t>
      </w:r>
      <w:r>
        <w:rPr>
          <w:rFonts w:hint="eastAsia"/>
          <w:b w:val="0"/>
          <w:bCs w:val="0"/>
          <w:lang w:val="en-US" w:eastAsia="zh-CN"/>
        </w:rPr>
        <w:t>4倍多</w:t>
      </w:r>
      <w:r>
        <w:rPr>
          <w:rFonts w:hint="eastAsia"/>
          <w:b w:val="0"/>
          <w:bCs w:val="0"/>
          <w:color w:val="auto"/>
          <w:lang w:eastAsia="zh-CN"/>
        </w:rPr>
        <w:t>。发明专利授权、实用新型专利授权及外观设计专利授权同比增长</w:t>
      </w:r>
      <w:r>
        <w:rPr>
          <w:rFonts w:hint="eastAsia"/>
          <w:b w:val="0"/>
          <w:bCs w:val="0"/>
          <w:color w:val="auto"/>
          <w:lang w:val="en-US" w:eastAsia="zh-CN"/>
        </w:rPr>
        <w:t>21.85%。2017年汕尾市索思电子装材料有限公司通过知识产权贯标认证，成为汕尾首家获得“贯标”资质的企业。</w:t>
      </w:r>
    </w:p>
    <w:p>
      <w:pPr>
        <w:pStyle w:val="14"/>
        <w:bidi w:val="0"/>
        <w:rPr>
          <w:rFonts w:hint="eastAsia"/>
          <w:lang w:eastAsia="zh-CN"/>
        </w:rPr>
      </w:pPr>
      <w:r>
        <w:rPr>
          <w:rFonts w:hint="eastAsia"/>
          <w:lang w:eastAsia="zh-CN"/>
        </w:rPr>
        <w:t>表</w:t>
      </w:r>
      <w:r>
        <w:rPr>
          <w:rFonts w:hint="eastAsia"/>
          <w:lang w:val="en-US" w:eastAsia="zh-CN"/>
        </w:rPr>
        <w:t>1</w:t>
      </w:r>
      <w:r>
        <w:rPr>
          <w:rFonts w:hint="eastAsia"/>
          <w:lang w:eastAsia="zh-CN"/>
        </w:rPr>
        <w:t xml:space="preserve"> </w:t>
      </w:r>
      <w:r>
        <w:rPr>
          <w:rFonts w:hint="eastAsia"/>
          <w:lang w:val="en-US" w:eastAsia="zh-CN"/>
        </w:rPr>
        <w:t xml:space="preserve"> </w:t>
      </w:r>
      <w:r>
        <w:rPr>
          <w:rFonts w:hint="eastAsia"/>
          <w:lang w:eastAsia="zh-CN"/>
        </w:rPr>
        <w:t>2020年汕尾市及海丰县主要创新发展指标一览表</w:t>
      </w:r>
    </w:p>
    <w:tbl>
      <w:tblPr>
        <w:tblStyle w:val="15"/>
        <w:tblpPr w:leftFromText="180" w:rightFromText="180" w:vertAnchor="text" w:horzAnchor="page" w:tblpXSpec="center" w:tblpY="143"/>
        <w:tblOverlap w:val="never"/>
        <w:tblW w:w="7804"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40"/>
        <w:gridCol w:w="1497"/>
        <w:gridCol w:w="1497"/>
        <w:gridCol w:w="1497"/>
        <w:gridCol w:w="17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81" w:hRule="atLeast"/>
          <w:jc w:val="center"/>
        </w:trPr>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ascii="宋体" w:hAnsi="宋体" w:eastAsia="宋体" w:cs="宋体"/>
                <w:sz w:val="22"/>
                <w:szCs w:val="22"/>
              </w:rPr>
            </w:pPr>
            <w:r>
              <w:rPr>
                <w:rFonts w:ascii="宋体" w:hAnsi="宋体" w:eastAsia="宋体" w:cs="宋体"/>
                <w:spacing w:val="15"/>
                <w:sz w:val="22"/>
                <w:szCs w:val="22"/>
              </w:rPr>
              <w:t>县(市、区)</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ascii="宋体" w:hAnsi="宋体" w:eastAsia="宋体" w:cs="宋体"/>
                <w:sz w:val="22"/>
                <w:szCs w:val="22"/>
              </w:rPr>
            </w:pPr>
            <w:r>
              <w:rPr>
                <w:rFonts w:ascii="宋体" w:hAnsi="宋体" w:eastAsia="宋体" w:cs="宋体"/>
                <w:spacing w:val="-1"/>
                <w:sz w:val="22"/>
                <w:szCs w:val="22"/>
              </w:rPr>
              <w:t>地区生产总</w:t>
            </w:r>
            <w:r>
              <w:rPr>
                <w:rFonts w:ascii="宋体" w:hAnsi="宋体" w:eastAsia="宋体" w:cs="宋体"/>
                <w:spacing w:val="18"/>
                <w:sz w:val="22"/>
                <w:szCs w:val="22"/>
              </w:rPr>
              <w:t>值(亿元)</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eastAsia" w:ascii="宋体" w:hAnsi="宋体" w:eastAsia="宋体" w:cs="宋体"/>
                <w:spacing w:val="21"/>
                <w:sz w:val="22"/>
                <w:szCs w:val="22"/>
                <w:lang w:eastAsia="zh-CN"/>
              </w:rPr>
            </w:pPr>
            <w:r>
              <w:rPr>
                <w:rFonts w:hint="eastAsia" w:ascii="宋体" w:hAnsi="宋体" w:eastAsia="宋体" w:cs="宋体"/>
                <w:spacing w:val="21"/>
                <w:sz w:val="22"/>
                <w:szCs w:val="22"/>
                <w:lang w:eastAsia="zh-CN"/>
              </w:rPr>
              <w:t>创新投入</w:t>
            </w:r>
          </w:p>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ascii="宋体" w:hAnsi="宋体" w:eastAsia="宋体" w:cs="宋体"/>
                <w:sz w:val="22"/>
                <w:szCs w:val="22"/>
              </w:rPr>
            </w:pPr>
            <w:r>
              <w:rPr>
                <w:rFonts w:hint="eastAsia" w:ascii="宋体" w:hAnsi="宋体" w:eastAsia="宋体" w:cs="宋体"/>
                <w:spacing w:val="21"/>
                <w:sz w:val="22"/>
                <w:szCs w:val="22"/>
                <w:lang w:eastAsia="zh-CN"/>
              </w:rPr>
              <w:t>强度</w:t>
            </w:r>
            <w:r>
              <w:rPr>
                <w:rFonts w:ascii="宋体" w:hAnsi="宋体" w:eastAsia="宋体" w:cs="宋体"/>
                <w:spacing w:val="21"/>
                <w:sz w:val="22"/>
                <w:szCs w:val="22"/>
              </w:rPr>
              <w:t>(</w:t>
            </w:r>
            <w:r>
              <w:rPr>
                <w:rFonts w:hint="eastAsia" w:ascii="宋体" w:hAnsi="宋体" w:eastAsia="宋体" w:cs="宋体"/>
                <w:spacing w:val="21"/>
                <w:sz w:val="22"/>
                <w:szCs w:val="22"/>
                <w:lang w:val="en-US" w:eastAsia="zh-CN"/>
              </w:rPr>
              <w:t>%</w:t>
            </w:r>
            <w:r>
              <w:rPr>
                <w:rFonts w:ascii="宋体" w:hAnsi="宋体" w:eastAsia="宋体" w:cs="宋体"/>
                <w:spacing w:val="20"/>
                <w:sz w:val="22"/>
                <w:szCs w:val="22"/>
              </w:rPr>
              <w:t>)</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ascii="宋体" w:hAnsi="宋体" w:eastAsia="宋体" w:cs="宋体"/>
                <w:sz w:val="22"/>
                <w:szCs w:val="22"/>
              </w:rPr>
            </w:pPr>
            <w:r>
              <w:rPr>
                <w:rFonts w:hint="eastAsia" w:ascii="宋体" w:hAnsi="宋体" w:eastAsia="宋体" w:cs="宋体"/>
                <w:spacing w:val="15"/>
                <w:sz w:val="22"/>
                <w:szCs w:val="22"/>
                <w:lang w:eastAsia="zh-CN"/>
              </w:rPr>
              <w:t>专利申请量</w:t>
            </w:r>
            <w:r>
              <w:rPr>
                <w:rFonts w:ascii="宋体" w:hAnsi="宋体" w:eastAsia="宋体" w:cs="宋体"/>
                <w:spacing w:val="15"/>
                <w:sz w:val="22"/>
                <w:szCs w:val="22"/>
              </w:rPr>
              <w:t>(</w:t>
            </w:r>
            <w:r>
              <w:rPr>
                <w:rFonts w:hint="eastAsia" w:ascii="宋体" w:hAnsi="宋体" w:eastAsia="宋体" w:cs="宋体"/>
                <w:spacing w:val="15"/>
                <w:sz w:val="22"/>
                <w:szCs w:val="22"/>
                <w:lang w:eastAsia="zh-CN"/>
              </w:rPr>
              <w:t>件</w:t>
            </w:r>
            <w:r>
              <w:rPr>
                <w:rFonts w:ascii="宋体" w:hAnsi="宋体" w:eastAsia="宋体" w:cs="宋体"/>
                <w:spacing w:val="15"/>
                <w:sz w:val="22"/>
                <w:szCs w:val="22"/>
              </w:rPr>
              <w:t>)</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ascii="宋体" w:hAnsi="宋体" w:eastAsia="宋体" w:cs="宋体"/>
                <w:sz w:val="22"/>
                <w:szCs w:val="22"/>
              </w:rPr>
            </w:pPr>
            <w:r>
              <w:rPr>
                <w:rFonts w:hint="eastAsia" w:ascii="宋体" w:hAnsi="宋体" w:eastAsia="宋体" w:cs="宋体"/>
                <w:spacing w:val="15"/>
                <w:sz w:val="22"/>
                <w:szCs w:val="22"/>
                <w:lang w:eastAsia="zh-CN"/>
              </w:rPr>
              <w:t>专利授权量(</w:t>
            </w:r>
            <w:r>
              <w:rPr>
                <w:rFonts w:hint="eastAsia" w:ascii="宋体" w:hAnsi="宋体" w:eastAsia="宋体" w:cs="宋体"/>
                <w:spacing w:val="21"/>
                <w:sz w:val="22"/>
                <w:szCs w:val="22"/>
                <w:lang w:eastAsia="zh-CN"/>
              </w:rPr>
              <w:t>件</w:t>
            </w:r>
            <w:r>
              <w:rPr>
                <w:rFonts w:ascii="宋体" w:hAnsi="宋体" w:eastAsia="宋体" w:cs="宋体"/>
                <w:spacing w:val="20"/>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9" w:hRule="atLeast"/>
          <w:jc w:val="center"/>
        </w:trPr>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eastAsia" w:ascii="宋体" w:hAnsi="宋体" w:eastAsia="宋体" w:cs="宋体"/>
                <w:spacing w:val="-2"/>
                <w:sz w:val="22"/>
                <w:szCs w:val="22"/>
                <w:lang w:eastAsia="zh-CN"/>
              </w:rPr>
            </w:pPr>
            <w:r>
              <w:rPr>
                <w:rFonts w:hint="eastAsia" w:ascii="宋体" w:hAnsi="宋体" w:eastAsia="宋体" w:cs="宋体"/>
                <w:spacing w:val="-2"/>
                <w:sz w:val="22"/>
                <w:szCs w:val="22"/>
                <w:lang w:eastAsia="zh-CN"/>
              </w:rPr>
              <w:t>汕尾市</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default" w:ascii="Times New Roman" w:hAnsi="Times New Roman" w:eastAsia="宋体" w:cs="Times New Roman"/>
                <w:spacing w:val="-1"/>
                <w:sz w:val="22"/>
                <w:szCs w:val="22"/>
                <w:lang w:val="en-US" w:eastAsia="zh-CN"/>
              </w:rPr>
            </w:pPr>
            <w:r>
              <w:rPr>
                <w:rFonts w:hint="eastAsia" w:eastAsia="宋体" w:cs="Times New Roman"/>
                <w:spacing w:val="-1"/>
                <w:sz w:val="22"/>
                <w:szCs w:val="22"/>
                <w:lang w:val="en-US" w:eastAsia="zh-CN"/>
              </w:rPr>
              <w:t>1123.81</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default" w:ascii="Times New Roman" w:hAnsi="Times New Roman" w:eastAsia="宋体" w:cs="Times New Roman"/>
                <w:spacing w:val="-2"/>
                <w:sz w:val="22"/>
                <w:szCs w:val="22"/>
                <w:lang w:val="en-US" w:eastAsia="zh-CN"/>
              </w:rPr>
            </w:pPr>
            <w:r>
              <w:rPr>
                <w:rFonts w:hint="eastAsia" w:eastAsia="宋体" w:cs="Times New Roman"/>
                <w:spacing w:val="-2"/>
                <w:sz w:val="22"/>
                <w:szCs w:val="22"/>
                <w:lang w:val="en-US" w:eastAsia="zh-CN"/>
              </w:rPr>
              <w:t>0.56</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default" w:ascii="Times New Roman" w:hAnsi="Times New Roman" w:eastAsia="宋体" w:cs="Times New Roman"/>
                <w:spacing w:val="-2"/>
                <w:sz w:val="22"/>
                <w:szCs w:val="22"/>
                <w:lang w:val="en-US" w:eastAsia="zh-CN"/>
              </w:rPr>
            </w:pPr>
            <w:r>
              <w:rPr>
                <w:rFonts w:hint="eastAsia" w:eastAsia="宋体" w:cs="Times New Roman"/>
                <w:spacing w:val="-2"/>
                <w:sz w:val="22"/>
                <w:szCs w:val="22"/>
                <w:lang w:val="en-US" w:eastAsia="zh-CN"/>
              </w:rPr>
              <w:t>2998</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default" w:ascii="Times New Roman" w:hAnsi="Times New Roman" w:eastAsia="宋体" w:cs="Times New Roman"/>
                <w:spacing w:val="-1"/>
                <w:sz w:val="22"/>
                <w:szCs w:val="22"/>
                <w:lang w:val="en-US" w:eastAsia="zh-CN"/>
              </w:rPr>
            </w:pPr>
            <w:r>
              <w:rPr>
                <w:rFonts w:hint="eastAsia" w:eastAsia="宋体" w:cs="Times New Roman"/>
                <w:spacing w:val="-1"/>
                <w:sz w:val="22"/>
                <w:szCs w:val="22"/>
                <w:lang w:val="en-US" w:eastAsia="zh-CN"/>
              </w:rPr>
              <w:t>2672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00" w:hRule="atLeast"/>
          <w:jc w:val="center"/>
        </w:trPr>
        <w:tc>
          <w:tcPr>
            <w:tcW w:w="154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ascii="宋体" w:hAnsi="宋体" w:eastAsia="宋体" w:cs="宋体"/>
                <w:b/>
                <w:bCs/>
                <w:sz w:val="22"/>
                <w:szCs w:val="22"/>
              </w:rPr>
            </w:pPr>
            <w:r>
              <w:rPr>
                <w:rFonts w:ascii="宋体" w:hAnsi="宋体" w:eastAsia="宋体" w:cs="宋体"/>
                <w:b/>
                <w:bCs/>
                <w:spacing w:val="-2"/>
                <w:sz w:val="22"/>
                <w:szCs w:val="22"/>
              </w:rPr>
              <w:t>海</w:t>
            </w:r>
            <w:r>
              <w:rPr>
                <w:rFonts w:ascii="宋体" w:hAnsi="宋体" w:eastAsia="宋体" w:cs="宋体"/>
                <w:b/>
                <w:bCs/>
                <w:spacing w:val="-1"/>
                <w:sz w:val="22"/>
                <w:szCs w:val="22"/>
              </w:rPr>
              <w:t>丰县</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ascii="Times New Roman" w:hAnsi="Times New Roman" w:eastAsia="Times New Roman" w:cs="Times New Roman"/>
                <w:b/>
                <w:bCs/>
                <w:sz w:val="22"/>
                <w:szCs w:val="22"/>
              </w:rPr>
            </w:pPr>
            <w:r>
              <w:rPr>
                <w:rFonts w:ascii="Times New Roman" w:hAnsi="Times New Roman" w:eastAsia="Times New Roman" w:cs="Times New Roman"/>
                <w:b/>
                <w:bCs/>
                <w:spacing w:val="-1"/>
                <w:sz w:val="22"/>
                <w:szCs w:val="22"/>
              </w:rPr>
              <w:t>349.77</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default" w:ascii="Times New Roman" w:hAnsi="Times New Roman" w:eastAsia="宋体" w:cs="Times New Roman"/>
                <w:b/>
                <w:bCs/>
                <w:sz w:val="22"/>
                <w:szCs w:val="22"/>
                <w:lang w:val="en-US" w:eastAsia="zh-CN"/>
              </w:rPr>
            </w:pPr>
            <w:r>
              <w:rPr>
                <w:rFonts w:hint="eastAsia" w:eastAsia="宋体" w:cs="Times New Roman"/>
                <w:b/>
                <w:bCs/>
                <w:sz w:val="22"/>
                <w:szCs w:val="22"/>
                <w:lang w:val="en-US" w:eastAsia="zh-CN"/>
              </w:rPr>
              <w:t>0.1</w:t>
            </w:r>
          </w:p>
        </w:tc>
        <w:tc>
          <w:tcPr>
            <w:tcW w:w="149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default" w:ascii="Times New Roman" w:hAnsi="Times New Roman" w:eastAsia="宋体" w:cs="Times New Roman"/>
                <w:b/>
                <w:bCs/>
                <w:sz w:val="22"/>
                <w:szCs w:val="22"/>
                <w:lang w:val="en-US" w:eastAsia="zh-CN"/>
              </w:rPr>
            </w:pPr>
            <w:r>
              <w:rPr>
                <w:rFonts w:hint="eastAsia" w:eastAsia="宋体" w:cs="Times New Roman"/>
                <w:b/>
                <w:bCs/>
                <w:sz w:val="22"/>
                <w:szCs w:val="22"/>
                <w:lang w:val="en-US" w:eastAsia="zh-CN"/>
              </w:rPr>
              <w:t>692</w:t>
            </w:r>
          </w:p>
        </w:tc>
        <w:tc>
          <w:tcPr>
            <w:tcW w:w="17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ind w:left="0" w:right="0" w:firstLine="0" w:firstLineChars="0"/>
              <w:jc w:val="center"/>
              <w:textAlignment w:val="auto"/>
              <w:rPr>
                <w:rFonts w:hint="default" w:ascii="Times New Roman" w:hAnsi="Times New Roman" w:eastAsia="宋体" w:cs="Times New Roman"/>
                <w:b/>
                <w:bCs/>
                <w:sz w:val="22"/>
                <w:szCs w:val="22"/>
                <w:lang w:val="en-US" w:eastAsia="zh-CN"/>
              </w:rPr>
            </w:pPr>
            <w:r>
              <w:rPr>
                <w:rFonts w:hint="eastAsia" w:eastAsia="宋体" w:cs="Times New Roman"/>
                <w:b/>
                <w:bCs/>
                <w:sz w:val="22"/>
                <w:szCs w:val="22"/>
                <w:lang w:val="en-US" w:eastAsia="zh-CN"/>
              </w:rPr>
              <w:t>563</w:t>
            </w:r>
          </w:p>
        </w:tc>
      </w:tr>
    </w:tbl>
    <w:p>
      <w:pPr>
        <w:spacing w:before="53" w:line="217" w:lineRule="auto"/>
        <w:ind w:left="27"/>
        <w:rPr>
          <w:rFonts w:hint="eastAsia"/>
          <w:color w:val="auto"/>
          <w:lang w:eastAsia="zh-CN"/>
        </w:rPr>
      </w:pPr>
      <w:r>
        <w:rPr>
          <w:rFonts w:ascii="楷体" w:hAnsi="楷体" w:eastAsia="楷体" w:cs="楷体"/>
          <w:color w:val="auto"/>
          <w:spacing w:val="10"/>
          <w:sz w:val="22"/>
          <w:szCs w:val="22"/>
        </w:rPr>
        <w:t>注：来源于《</w:t>
      </w:r>
      <w:r>
        <w:rPr>
          <w:rFonts w:hint="eastAsia" w:ascii="楷体" w:hAnsi="楷体" w:eastAsia="楷体" w:cs="楷体"/>
          <w:color w:val="auto"/>
          <w:spacing w:val="10"/>
          <w:sz w:val="22"/>
          <w:szCs w:val="22"/>
          <w:lang w:eastAsia="zh-CN"/>
        </w:rPr>
        <w:t>汕尾市</w:t>
      </w:r>
      <w:r>
        <w:rPr>
          <w:rFonts w:ascii="楷体" w:hAnsi="楷体" w:eastAsia="楷体" w:cs="楷体"/>
          <w:color w:val="auto"/>
          <w:spacing w:val="10"/>
          <w:sz w:val="22"/>
          <w:szCs w:val="22"/>
        </w:rPr>
        <w:t>统计年鉴(2021年)》</w:t>
      </w:r>
      <w:r>
        <w:rPr>
          <w:rFonts w:hint="eastAsia" w:ascii="楷体" w:hAnsi="楷体" w:eastAsia="楷体" w:cs="楷体"/>
          <w:color w:val="auto"/>
          <w:spacing w:val="10"/>
          <w:sz w:val="22"/>
          <w:szCs w:val="22"/>
          <w:lang w:eastAsia="zh-CN"/>
        </w:rPr>
        <w:t>和政府工作报告</w:t>
      </w:r>
      <w:r>
        <w:rPr>
          <w:rFonts w:ascii="楷体" w:hAnsi="楷体" w:eastAsia="楷体" w:cs="楷体"/>
          <w:color w:val="auto"/>
          <w:spacing w:val="9"/>
          <w:sz w:val="22"/>
          <w:szCs w:val="22"/>
        </w:rPr>
        <w:t>。</w:t>
      </w:r>
    </w:p>
    <w:p>
      <w:pPr>
        <w:bidi w:val="0"/>
        <w:rPr>
          <w:rFonts w:hint="eastAsia"/>
          <w:b w:val="0"/>
          <w:bCs w:val="0"/>
          <w:highlight w:val="none"/>
          <w:lang w:val="en-US" w:eastAsia="zh-CN"/>
        </w:rPr>
      </w:pPr>
      <w:r>
        <w:rPr>
          <w:rFonts w:hint="eastAsia"/>
          <w:b/>
          <w:bCs/>
          <w:lang w:eastAsia="zh-CN"/>
        </w:rPr>
        <w:t>创新要素实现量质齐升。</w:t>
      </w:r>
      <w:r>
        <w:rPr>
          <w:rFonts w:hint="eastAsia"/>
          <w:b w:val="0"/>
          <w:bCs w:val="0"/>
          <w:highlight w:val="none"/>
          <w:lang w:eastAsia="zh-CN"/>
        </w:rPr>
        <w:t>创新型企业队伍不断壮大。全县培育发展高新技术企业</w:t>
      </w:r>
      <w:r>
        <w:rPr>
          <w:rFonts w:hint="eastAsia"/>
          <w:b w:val="0"/>
          <w:bCs w:val="0"/>
          <w:highlight w:val="none"/>
          <w:lang w:val="en-US" w:eastAsia="zh-CN"/>
        </w:rPr>
        <w:t>17</w:t>
      </w:r>
      <w:r>
        <w:rPr>
          <w:rFonts w:hint="eastAsia"/>
          <w:b w:val="0"/>
          <w:bCs w:val="0"/>
          <w:highlight w:val="none"/>
          <w:lang w:eastAsia="zh-CN"/>
        </w:rPr>
        <w:t>家，数量占全市1/3，目前已有星际动漫、冠龙生物、娜菲实业等企业入驻生态科技城并部分投产运营。全县认定</w:t>
      </w:r>
      <w:r>
        <w:rPr>
          <w:rFonts w:hint="eastAsia"/>
          <w:lang w:eastAsia="zh-CN"/>
        </w:rPr>
        <w:t>国家科技型中小企业</w:t>
      </w:r>
      <w:r>
        <w:rPr>
          <w:rFonts w:hint="eastAsia"/>
          <w:lang w:val="en-US" w:eastAsia="zh-CN"/>
        </w:rPr>
        <w:t>79</w:t>
      </w:r>
      <w:r>
        <w:rPr>
          <w:rFonts w:hint="eastAsia"/>
          <w:lang w:eastAsia="zh-CN"/>
        </w:rPr>
        <w:t>家，涌现了以砚鸿珠宝、恒之科技、德康威尔等一批</w:t>
      </w:r>
      <w:r>
        <w:rPr>
          <w:rFonts w:hint="eastAsia"/>
          <w:b w:val="0"/>
          <w:bCs w:val="0"/>
          <w:highlight w:val="none"/>
          <w:lang w:eastAsia="zh-CN"/>
        </w:rPr>
        <w:t>高成长企业。组织申报市级“大专项</w:t>
      </w:r>
      <w:r>
        <w:rPr>
          <w:rFonts w:hint="eastAsia"/>
          <w:b w:val="0"/>
          <w:bCs w:val="0"/>
          <w:highlight w:val="none"/>
          <w:lang w:val="en-US" w:eastAsia="zh-CN"/>
        </w:rPr>
        <w:t>+任务清单</w:t>
      </w:r>
      <w:r>
        <w:rPr>
          <w:rFonts w:hint="eastAsia"/>
          <w:b w:val="0"/>
          <w:bCs w:val="0"/>
          <w:highlight w:val="none"/>
          <w:lang w:eastAsia="zh-CN"/>
        </w:rPr>
        <w:t>”重大科技项目</w:t>
      </w:r>
      <w:r>
        <w:rPr>
          <w:rFonts w:hint="eastAsia"/>
          <w:b w:val="0"/>
          <w:bCs w:val="0"/>
          <w:highlight w:val="none"/>
          <w:lang w:val="en-US" w:eastAsia="zh-CN"/>
        </w:rPr>
        <w:t>4个、获入库2个。</w:t>
      </w:r>
      <w:r>
        <w:rPr>
          <w:rFonts w:hint="eastAsia"/>
          <w:b w:val="0"/>
          <w:bCs w:val="0"/>
          <w:highlight w:val="none"/>
          <w:lang w:eastAsia="zh-CN"/>
        </w:rPr>
        <w:t>创新平台建设上新台阶。全县已建立省级工程技术研发中心</w:t>
      </w:r>
      <w:r>
        <w:rPr>
          <w:rFonts w:hint="eastAsia"/>
          <w:b w:val="0"/>
          <w:bCs w:val="0"/>
          <w:highlight w:val="none"/>
          <w:lang w:val="en-US" w:eastAsia="zh-CN"/>
        </w:rPr>
        <w:t>6家、市级企业研发中心42家，推动申报组建市级科技成果中试基地3家，建成县级科技创新示范点51个、推进产学研合作20多家、产业技术联盟及省级博士后科研工作站实现零的突破。</w:t>
      </w:r>
    </w:p>
    <w:p>
      <w:pPr>
        <w:pStyle w:val="5"/>
        <w:ind w:left="0" w:leftChars="0" w:firstLine="0" w:firstLineChars="0"/>
        <w:jc w:val="center"/>
        <w:rPr>
          <w:rFonts w:hint="default"/>
          <w:lang w:val="en-US" w:eastAsia="zh-CN"/>
        </w:rPr>
      </w:pPr>
      <w:r>
        <w:rPr>
          <w:rFonts w:hint="default"/>
          <w:lang w:val="en-US" w:eastAsia="zh-CN"/>
        </w:rPr>
        <w:object>
          <v:shape id="_x0000_i1025" o:spt="75" type="#_x0000_t75" style="height:177pt;width:414pt;" o:ole="t" filled="f" stroked="f" coordsize="21600,21600" o:gfxdata="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&#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">
            <v:path/>
            <v:fill on="f" focussize="0,0"/>
            <v:stroke on="f"/>
            <v:imagedata r:id="rId14" o:title=""/>
            <o:lock v:ext="edit" aspectratio="t"/>
            <w10:wrap type="none"/>
            <w10:anchorlock/>
          </v:shape>
          <o:OLEObject Type="Embed" ProgID="excel.sheet.8" ShapeID="_x0000_i1025" DrawAspect="Content" ObjectID="_1468075725" r:id="rId13">
            <o:LockedField>false</o:LockedField>
          </o:OLEObject>
        </w:object>
      </w:r>
    </w:p>
    <w:p>
      <w:pPr>
        <w:pStyle w:val="14"/>
        <w:bidi w:val="0"/>
        <w:rPr>
          <w:rFonts w:hint="eastAsia"/>
          <w:lang w:eastAsia="zh-CN"/>
        </w:rPr>
      </w:pPr>
      <w:r>
        <w:rPr>
          <w:rFonts w:hint="eastAsia"/>
          <w:lang w:eastAsia="zh-CN"/>
        </w:rPr>
        <w:t>图</w:t>
      </w:r>
      <w:r>
        <w:rPr>
          <w:rFonts w:hint="eastAsia"/>
          <w:lang w:val="en-US" w:eastAsia="zh-CN"/>
        </w:rPr>
        <w:t>1</w:t>
      </w:r>
      <w:r>
        <w:rPr>
          <w:rFonts w:hint="eastAsia"/>
          <w:lang w:eastAsia="zh-CN"/>
        </w:rPr>
        <w:t xml:space="preserve"> </w:t>
      </w:r>
      <w:r>
        <w:rPr>
          <w:rFonts w:hint="eastAsia"/>
          <w:lang w:val="en-US" w:eastAsia="zh-CN"/>
        </w:rPr>
        <w:t xml:space="preserve"> </w:t>
      </w:r>
      <w:r>
        <w:rPr>
          <w:rFonts w:hint="eastAsia"/>
          <w:lang w:eastAsia="zh-CN"/>
        </w:rPr>
        <w:t>2020年汕尾市及海丰创新要素图</w:t>
      </w:r>
    </w:p>
    <w:p>
      <w:pPr>
        <w:bidi w:val="0"/>
        <w:rPr>
          <w:rFonts w:hint="eastAsia"/>
          <w:b w:val="0"/>
          <w:bCs w:val="0"/>
          <w:lang w:val="en-US" w:eastAsia="zh-CN"/>
        </w:rPr>
      </w:pPr>
      <w:r>
        <w:rPr>
          <w:rFonts w:hint="eastAsia"/>
          <w:b/>
          <w:bCs/>
          <w:lang w:eastAsia="zh-CN"/>
        </w:rPr>
        <w:t>创新载体支撑作用日趋明显。</w:t>
      </w:r>
      <w:r>
        <w:rPr>
          <w:rFonts w:hint="eastAsia"/>
          <w:color w:val="auto"/>
          <w:lang w:eastAsia="zh-CN"/>
        </w:rPr>
        <w:t>创新载体建设稳步推进。海丰经济开发区申报省级高新区顺利推进，</w:t>
      </w:r>
      <w:r>
        <w:rPr>
          <w:rFonts w:hint="eastAsia"/>
          <w:color w:val="auto"/>
          <w:lang w:val="en-US" w:eastAsia="zh-CN"/>
        </w:rPr>
        <w:t>2019年成功创建国家级促进中小企业创新创业升级特色载体，并在2020年度的终期绩效评价中获得优等级。</w:t>
      </w:r>
      <w:r>
        <w:rPr>
          <w:rFonts w:hint="eastAsia"/>
          <w:color w:val="auto"/>
          <w:lang w:eastAsia="zh-CN"/>
        </w:rPr>
        <w:t>生态科技城，梅陇、公平和可塘产业园、首饰集聚区的建设稳步推进。</w:t>
      </w:r>
      <w:r>
        <w:rPr>
          <w:rFonts w:hint="eastAsia"/>
          <w:color w:val="000000"/>
          <w:lang w:eastAsia="zh-CN"/>
        </w:rPr>
        <w:t>创新型产业集群发展壮大。</w:t>
      </w:r>
      <w:r>
        <w:rPr>
          <w:rFonts w:hint="eastAsia"/>
          <w:color w:val="auto"/>
          <w:lang w:eastAsia="zh-CN"/>
        </w:rPr>
        <w:t>2020年，全县先进制造业增加值占规模以上工业比重达</w:t>
      </w:r>
      <w:r>
        <w:rPr>
          <w:rFonts w:hint="eastAsia"/>
          <w:color w:val="auto"/>
          <w:lang w:val="en-US" w:eastAsia="zh-CN"/>
        </w:rPr>
        <w:t>34</w:t>
      </w:r>
      <w:r>
        <w:rPr>
          <w:rFonts w:hint="eastAsia"/>
          <w:color w:val="auto"/>
          <w:lang w:eastAsia="zh-CN"/>
        </w:rPr>
        <w:t>%，对工业经济的贡献和份额不断加大。</w:t>
      </w:r>
      <w:r>
        <w:rPr>
          <w:rFonts w:hint="eastAsia"/>
          <w:b w:val="0"/>
          <w:bCs w:val="0"/>
          <w:lang w:val="en-US" w:eastAsia="zh-CN"/>
        </w:rPr>
        <w:t>创业孵化育成体系初显成效。“一启创业园”“海龙孵化”等孵化平台，成为“双创”和扶持小微企业的引领者，2020年进驻45家创新创业团队，培训各行业创客数量2000名以上。截至2020年底，全县拥有科技企业孵化器2家、众创空间7家，逐步形成“众创空间-孵化器-加速器”的全链条梯次培育发展格局。</w:t>
      </w:r>
    </w:p>
    <w:p>
      <w:pPr>
        <w:pStyle w:val="5"/>
        <w:ind w:left="0" w:leftChars="0" w:firstLine="0" w:firstLineChars="0"/>
        <w:jc w:val="center"/>
      </w:pPr>
      <w:r>
        <w:rPr>
          <w:sz w:val="32"/>
        </w:rPr>
        <mc:AlternateContent>
          <mc:Choice Requires="wps">
            <w:drawing>
              <wp:anchor distT="0" distB="0" distL="114300" distR="114300" simplePos="0" relativeHeight="251662336" behindDoc="0" locked="0" layoutInCell="1" allowOverlap="1">
                <wp:simplePos x="0" y="0"/>
                <wp:positionH relativeFrom="column">
                  <wp:posOffset>3524885</wp:posOffset>
                </wp:positionH>
                <wp:positionV relativeFrom="paragraph">
                  <wp:posOffset>1602740</wp:posOffset>
                </wp:positionV>
                <wp:extent cx="1807845" cy="456565"/>
                <wp:effectExtent l="0" t="0" r="0" b="0"/>
                <wp:wrapNone/>
                <wp:docPr id="21" name="文本框 21"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0" y="0"/>
                          <a:ext cx="1807845" cy="456565"/>
                        </a:xfrm>
                        <a:prstGeom prst="rect">
                          <a:avLst/>
                        </a:prstGeom>
                        <a:noFill/>
                        <a:ln w="19050">
                          <a:noFill/>
                        </a:ln>
                        <a:effectLst/>
                      </wps:spPr>
                      <wps:txbx>
                        <w:txbxContent>
                          <w:p>
                            <w:pPr>
                              <w:ind w:left="0" w:leftChars="0" w:firstLine="0" w:firstLineChars="0"/>
                              <w:rPr>
                                <w:rFonts w:hint="eastAsia" w:ascii="汉仪铸字美心体简" w:hAnsi="汉仪铸字美心体简" w:eastAsia="汉仪铸字美心体简" w:cs="汉仪铸字美心体简"/>
                                <w:b w:val="0"/>
                                <w:bCs w:val="0"/>
                                <w:color w:val="7F7F7F"/>
                                <w:sz w:val="28"/>
                                <w:szCs w:val="22"/>
                                <w:lang w:eastAsia="zh-CN"/>
                              </w:rPr>
                            </w:pPr>
                            <w:r>
                              <w:rPr>
                                <w:rFonts w:hint="eastAsia" w:ascii="汉仪铸字美心体简" w:hAnsi="汉仪铸字美心体简" w:eastAsia="汉仪铸字美心体简" w:cs="汉仪铸字美心体简"/>
                                <w:b w:val="0"/>
                                <w:bCs w:val="0"/>
                                <w:color w:val="7F7F7F"/>
                                <w:sz w:val="28"/>
                                <w:szCs w:val="22"/>
                                <w:lang w:eastAsia="zh-CN"/>
                              </w:rPr>
                              <w:t>海丰经济开发区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left:277.55pt;margin-top:126.2pt;height:35.95pt;width:142.35pt;z-index:251662336;mso-width-relative:page;mso-height-relative:page;" filled="f" stroked="f" coordsize="21600,21600" o:gfxdata="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w0H52QAAAAsBAAAPAAAAAAAAAAEAIAAAACIAAABkcnMvZG93bnJldi54bWxQ&#10;SwECFAAUAAAACACHTuJA07PximgCAACMBAAADgAAAAAAAAABACAAAAAoAQAAZHJzL2Uyb0RvYy54&#10;bWxQSwUGAAAAAAYABgBZAQAAAgYAAAAA&#10;">
                <v:path/>
                <v:fill on="f" focussize="0,0"/>
                <v:stroke on="f" weight="1.5pt"/>
                <v:imagedata o:title=""/>
                <o:lock v:ext="edit" aspectratio="f"/>
                <v:textbox>
                  <w:txbxContent>
                    <w:p>
                      <w:pPr>
                        <w:ind w:left="0" w:leftChars="0" w:firstLine="0" w:firstLineChars="0"/>
                        <w:rPr>
                          <w:rFonts w:hint="eastAsia" w:ascii="汉仪铸字美心体简" w:hAnsi="汉仪铸字美心体简" w:eastAsia="汉仪铸字美心体简" w:cs="汉仪铸字美心体简"/>
                          <w:b w:val="0"/>
                          <w:bCs w:val="0"/>
                          <w:color w:val="7F7F7F"/>
                          <w:sz w:val="28"/>
                          <w:szCs w:val="22"/>
                          <w:lang w:eastAsia="zh-CN"/>
                        </w:rPr>
                      </w:pPr>
                      <w:r>
                        <w:rPr>
                          <w:rFonts w:hint="eastAsia" w:ascii="汉仪铸字美心体简" w:hAnsi="汉仪铸字美心体简" w:eastAsia="汉仪铸字美心体简" w:cs="汉仪铸字美心体简"/>
                          <w:b w:val="0"/>
                          <w:bCs w:val="0"/>
                          <w:color w:val="7F7F7F"/>
                          <w:sz w:val="28"/>
                          <w:szCs w:val="22"/>
                          <w:lang w:eastAsia="zh-CN"/>
                        </w:rPr>
                        <w:t>海丰经济开发区</w:t>
                      </w:r>
                    </w:p>
                  </w:txbxContent>
                </v:textbox>
              </v:shap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2247900</wp:posOffset>
                </wp:positionH>
                <wp:positionV relativeFrom="paragraph">
                  <wp:posOffset>1726565</wp:posOffset>
                </wp:positionV>
                <wp:extent cx="1179195" cy="664845"/>
                <wp:effectExtent l="0" t="0" r="0" b="0"/>
                <wp:wrapNone/>
                <wp:docPr id="24" name="文本框 24"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0" y="0"/>
                          <a:ext cx="1179195" cy="664845"/>
                        </a:xfrm>
                        <a:prstGeom prst="rect">
                          <a:avLst/>
                        </a:prstGeom>
                        <a:noFill/>
                        <a:ln w="19050">
                          <a:no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汉仪铸字美心体简" w:hAnsi="汉仪铸字美心体简" w:eastAsia="汉仪铸字美心体简" w:cs="汉仪铸字美心体简"/>
                                <w:b w:val="0"/>
                                <w:bCs w:val="0"/>
                                <w:color w:val="7F7F7F"/>
                                <w:sz w:val="24"/>
                                <w:szCs w:val="21"/>
                                <w:lang w:val="en-US" w:eastAsia="zh-CN"/>
                              </w:rPr>
                            </w:pPr>
                            <w:r>
                              <w:rPr>
                                <w:rFonts w:hint="eastAsia" w:ascii="汉仪铸字美心体简" w:hAnsi="汉仪铸字美心体简" w:eastAsia="汉仪铸字美心体简" w:cs="汉仪铸字美心体简"/>
                                <w:b w:val="0"/>
                                <w:bCs w:val="0"/>
                                <w:color w:val="7F7F7F"/>
                                <w:sz w:val="24"/>
                                <w:szCs w:val="21"/>
                                <w:lang w:val="en-US" w:eastAsia="zh-CN"/>
                              </w:rPr>
                              <w:t>一启创业园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ascii="汉仪铸字美心体简" w:hAnsi="汉仪铸字美心体简" w:eastAsia="汉仪铸字美心体简" w:cs="汉仪铸字美心体简"/>
                                <w:b w:val="0"/>
                                <w:bCs w:val="0"/>
                                <w:color w:val="7F7F7F"/>
                                <w:sz w:val="24"/>
                                <w:szCs w:val="21"/>
                                <w:lang w:val="en-US" w:eastAsia="zh-CN"/>
                              </w:rPr>
                              <w:t>（众创空间</w:t>
                            </w:r>
                            <w:r>
                              <w:rPr>
                                <w:rFonts w:hint="eastAsia" w:ascii="汉仪铸字美心体简" w:hAnsi="汉仪铸字美心体简" w:eastAsia="汉仪铸字美心体简" w:cs="汉仪铸字美心体简"/>
                                <w:b w:val="0"/>
                                <w:bCs w:val="0"/>
                                <w:color w:val="767171"/>
                                <w:sz w:val="24"/>
                                <w:szCs w:val="21"/>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left:177pt;margin-top:135.95pt;height:52.35pt;width:92.85pt;z-index:251665408;mso-width-relative:page;mso-height-relative:page;" filled="f" stroked="f" coordsize="21600,21600" o:gfxdata="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yy6qtkAAAALAQAADwAAAAAAAAABACAAAAAiAAAAZHJzL2Rvd25yZXYueG1s&#10;UEsBAhQAFAAAAAgAh07iQJVoeglpAgAAjAQAAA4AAAAAAAAAAQAgAAAAKAEAAGRycy9lMm9Eb2Mu&#10;eG1sUEsFBgAAAAAGAAYAWQEAAAMGAAAAAA==&#10;">
                <v:path/>
                <v:fill on="f" focussize="0,0"/>
                <v:stroke on="f" weight="1.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汉仪铸字美心体简" w:hAnsi="汉仪铸字美心体简" w:eastAsia="汉仪铸字美心体简" w:cs="汉仪铸字美心体简"/>
                          <w:b w:val="0"/>
                          <w:bCs w:val="0"/>
                          <w:color w:val="7F7F7F"/>
                          <w:sz w:val="24"/>
                          <w:szCs w:val="21"/>
                          <w:lang w:val="en-US" w:eastAsia="zh-CN"/>
                        </w:rPr>
                      </w:pPr>
                      <w:r>
                        <w:rPr>
                          <w:rFonts w:hint="eastAsia" w:ascii="汉仪铸字美心体简" w:hAnsi="汉仪铸字美心体简" w:eastAsia="汉仪铸字美心体简" w:cs="汉仪铸字美心体简"/>
                          <w:b w:val="0"/>
                          <w:bCs w:val="0"/>
                          <w:color w:val="7F7F7F"/>
                          <w:sz w:val="24"/>
                          <w:szCs w:val="21"/>
                          <w:lang w:val="en-US" w:eastAsia="zh-CN"/>
                        </w:rPr>
                        <w:t>一启创业园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lang w:eastAsia="zh-CN"/>
                        </w:rPr>
                      </w:pPr>
                      <w:r>
                        <w:rPr>
                          <w:rFonts w:hint="eastAsia" w:ascii="汉仪铸字美心体简" w:hAnsi="汉仪铸字美心体简" w:eastAsia="汉仪铸字美心体简" w:cs="汉仪铸字美心体简"/>
                          <w:b w:val="0"/>
                          <w:bCs w:val="0"/>
                          <w:color w:val="7F7F7F"/>
                          <w:sz w:val="24"/>
                          <w:szCs w:val="21"/>
                          <w:lang w:val="en-US" w:eastAsia="zh-CN"/>
                        </w:rPr>
                        <w:t>（众创空间</w:t>
                      </w:r>
                      <w:r>
                        <w:rPr>
                          <w:rFonts w:hint="eastAsia" w:ascii="汉仪铸字美心体简" w:hAnsi="汉仪铸字美心体简" w:eastAsia="汉仪铸字美心体简" w:cs="汉仪铸字美心体简"/>
                          <w:b w:val="0"/>
                          <w:bCs w:val="0"/>
                          <w:color w:val="767171"/>
                          <w:sz w:val="24"/>
                          <w:szCs w:val="21"/>
                          <w:lang w:val="en-US" w:eastAsia="zh-CN"/>
                        </w:rPr>
                        <w:t>）</w:t>
                      </w:r>
                    </w:p>
                  </w:txbxContent>
                </v:textbox>
              </v:shap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3447415</wp:posOffset>
                </wp:positionH>
                <wp:positionV relativeFrom="paragraph">
                  <wp:posOffset>1069340</wp:posOffset>
                </wp:positionV>
                <wp:extent cx="1607820" cy="389890"/>
                <wp:effectExtent l="0" t="0" r="0" b="0"/>
                <wp:wrapNone/>
                <wp:docPr id="26" name="文本框 26"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0" y="0"/>
                          <a:ext cx="1826260" cy="389890"/>
                        </a:xfrm>
                        <a:prstGeom prst="rect">
                          <a:avLst/>
                        </a:prstGeom>
                        <a:noFill/>
                        <a:ln w="19050">
                          <a:noFill/>
                        </a:ln>
                        <a:effectLst/>
                      </wps:spPr>
                      <wps:txbx>
                        <w:txbxContent>
                          <w:p>
                            <w:pPr>
                              <w:ind w:left="0" w:leftChars="0" w:firstLine="0" w:firstLineChars="0"/>
                              <w:rPr>
                                <w:rFonts w:hint="eastAsia" w:ascii="汉仪铸字美心体简" w:hAnsi="汉仪铸字美心体简" w:eastAsia="汉仪铸字美心体简" w:cs="汉仪铸字美心体简"/>
                                <w:b w:val="0"/>
                                <w:bCs w:val="0"/>
                                <w:color w:val="7F7F7F"/>
                                <w:sz w:val="24"/>
                                <w:szCs w:val="21"/>
                                <w:lang w:eastAsia="zh-CN"/>
                              </w:rPr>
                            </w:pPr>
                            <w:r>
                              <w:rPr>
                                <w:rFonts w:hint="eastAsia" w:ascii="汉仪铸字美心体简" w:hAnsi="汉仪铸字美心体简" w:eastAsia="汉仪铸字美心体简" w:cs="汉仪铸字美心体简"/>
                                <w:b w:val="0"/>
                                <w:bCs w:val="0"/>
                                <w:color w:val="7F7F7F"/>
                                <w:sz w:val="24"/>
                                <w:szCs w:val="21"/>
                                <w:lang w:val="en-US" w:eastAsia="zh-CN"/>
                              </w:rPr>
                              <w:t>海龙大厦（孵化器）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left:271.45pt;margin-top:84.2pt;height:30.7pt;width:126.6pt;z-index:251666432;mso-width-relative:page;mso-height-relative:page;" filled="f" stroked="f" coordsize="21600,21600" o:gfxdata="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Z3g9kAAAALAQAADwAAAAAAAAABACAAAAAiAAAAZHJzL2Rvd25yZXYueG1s&#10;UEsBAhQAFAAAAAgAh07iQHnvYf9pAgAAjAQAAA4AAAAAAAAAAQAgAAAAKAEAAGRycy9lMm9Eb2Mu&#10;eG1sUEsFBgAAAAAGAAYAWQEAAAMGAAAAAA==&#10;">
                <v:path/>
                <v:fill on="f" focussize="0,0"/>
                <v:stroke on="f" weight="1.5pt"/>
                <v:imagedata o:title=""/>
                <o:lock v:ext="edit" aspectratio="f"/>
                <v:textbox>
                  <w:txbxContent>
                    <w:p>
                      <w:pPr>
                        <w:ind w:left="0" w:leftChars="0" w:firstLine="0" w:firstLineChars="0"/>
                        <w:rPr>
                          <w:rFonts w:hint="eastAsia" w:ascii="汉仪铸字美心体简" w:hAnsi="汉仪铸字美心体简" w:eastAsia="汉仪铸字美心体简" w:cs="汉仪铸字美心体简"/>
                          <w:b w:val="0"/>
                          <w:bCs w:val="0"/>
                          <w:color w:val="7F7F7F"/>
                          <w:sz w:val="24"/>
                          <w:szCs w:val="21"/>
                          <w:lang w:eastAsia="zh-CN"/>
                        </w:rPr>
                      </w:pPr>
                      <w:r>
                        <w:rPr>
                          <w:rFonts w:hint="eastAsia" w:ascii="汉仪铸字美心体简" w:hAnsi="汉仪铸字美心体简" w:eastAsia="汉仪铸字美心体简" w:cs="汉仪铸字美心体简"/>
                          <w:b w:val="0"/>
                          <w:bCs w:val="0"/>
                          <w:color w:val="7F7F7F"/>
                          <w:sz w:val="24"/>
                          <w:szCs w:val="21"/>
                          <w:lang w:val="en-US" w:eastAsia="zh-CN"/>
                        </w:rPr>
                        <w:t>海龙大厦（孵化器）</w:t>
                      </w:r>
                    </w:p>
                  </w:txbxContent>
                </v:textbox>
              </v:shape>
            </w:pict>
          </mc:Fallback>
        </mc:AlternateContent>
      </w:r>
      <w:r>
        <w:rPr>
          <w:sz w:val="32"/>
        </w:rPr>
        <w:drawing>
          <wp:anchor distT="0" distB="0" distL="114300" distR="114300" simplePos="0" relativeHeight="251664384" behindDoc="0" locked="0" layoutInCell="1" allowOverlap="1">
            <wp:simplePos x="0" y="0"/>
            <wp:positionH relativeFrom="column">
              <wp:posOffset>3170555</wp:posOffset>
            </wp:positionH>
            <wp:positionV relativeFrom="margin">
              <wp:posOffset>5922645</wp:posOffset>
            </wp:positionV>
            <wp:extent cx="247650" cy="247650"/>
            <wp:effectExtent l="0" t="0" r="0" b="0"/>
            <wp:wrapNone/>
            <wp:docPr id="1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5"/>
                    <pic:cNvPicPr>
                      <a:picLocks noChangeAspect="1"/>
                    </pic:cNvPicPr>
                  </pic:nvPicPr>
                  <pic:blipFill>
                    <a:blip r:embed="rId15"/>
                    <a:stretch>
                      <a:fillRect/>
                    </a:stretch>
                  </pic:blipFill>
                  <pic:spPr>
                    <a:xfrm>
                      <a:off x="0" y="0"/>
                      <a:ext cx="247650" cy="247650"/>
                    </a:xfrm>
                    <a:prstGeom prst="rect">
                      <a:avLst/>
                    </a:prstGeom>
                    <a:noFill/>
                    <a:ln>
                      <a:noFill/>
                    </a:ln>
                  </pic:spPr>
                </pic:pic>
              </a:graphicData>
            </a:graphic>
          </wp:anchor>
        </w:drawing>
      </w:r>
      <w:r>
        <w:rPr>
          <w:sz w:val="32"/>
        </w:rPr>
        <w:drawing>
          <wp:anchor distT="0" distB="0" distL="114300" distR="114300" simplePos="0" relativeHeight="251663360" behindDoc="0" locked="0" layoutInCell="1" allowOverlap="1">
            <wp:simplePos x="0" y="0"/>
            <wp:positionH relativeFrom="column">
              <wp:posOffset>2922905</wp:posOffset>
            </wp:positionH>
            <wp:positionV relativeFrom="margin">
              <wp:posOffset>6351270</wp:posOffset>
            </wp:positionV>
            <wp:extent cx="247650" cy="247650"/>
            <wp:effectExtent l="0" t="0" r="0" b="0"/>
            <wp:wrapNone/>
            <wp:docPr id="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3"/>
                    <pic:cNvPicPr>
                      <a:picLocks noChangeAspect="1"/>
                    </pic:cNvPicPr>
                  </pic:nvPicPr>
                  <pic:blipFill>
                    <a:blip r:embed="rId15"/>
                    <a:stretch>
                      <a:fillRect/>
                    </a:stretch>
                  </pic:blipFill>
                  <pic:spPr>
                    <a:xfrm>
                      <a:off x="0" y="0"/>
                      <a:ext cx="247650" cy="247650"/>
                    </a:xfrm>
                    <a:prstGeom prst="rect">
                      <a:avLst/>
                    </a:prstGeom>
                    <a:noFill/>
                    <a:ln>
                      <a:noFill/>
                    </a:ln>
                  </pic:spPr>
                </pic:pic>
              </a:graphicData>
            </a:graphic>
          </wp:anchor>
        </w:drawing>
      </w:r>
      <w:r>
        <w:rPr>
          <w:rFonts w:hint="eastAsia" w:eastAsia="仿宋_GB2312"/>
          <w:lang w:eastAsia="zh-CN"/>
        </w:rPr>
        <w:drawing>
          <wp:anchor distT="0" distB="0" distL="114300" distR="114300" simplePos="0" relativeHeight="251667456" behindDoc="0" locked="0" layoutInCell="1" allowOverlap="1">
            <wp:simplePos x="0" y="0"/>
            <wp:positionH relativeFrom="column">
              <wp:posOffset>3161030</wp:posOffset>
            </wp:positionH>
            <wp:positionV relativeFrom="margin">
              <wp:posOffset>6094095</wp:posOffset>
            </wp:positionV>
            <wp:extent cx="476250" cy="476250"/>
            <wp:effectExtent l="0" t="0" r="0" b="0"/>
            <wp:wrapNone/>
            <wp:docPr id="1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pic:cNvPicPr>
                      <a:picLocks noChangeAspect="1"/>
                    </pic:cNvPicPr>
                  </pic:nvPicPr>
                  <pic:blipFill>
                    <a:blip r:embed="rId16"/>
                    <a:stretch>
                      <a:fillRect/>
                    </a:stretch>
                  </pic:blipFill>
                  <pic:spPr>
                    <a:xfrm>
                      <a:off x="0" y="0"/>
                      <a:ext cx="476250" cy="476250"/>
                    </a:xfrm>
                    <a:prstGeom prst="rect">
                      <a:avLst/>
                    </a:prstGeom>
                    <a:noFill/>
                    <a:ln>
                      <a:noFill/>
                    </a:ln>
                  </pic:spPr>
                </pic:pic>
              </a:graphicData>
            </a:graphic>
          </wp:anchor>
        </w:drawing>
      </w:r>
      <w:r>
        <w:drawing>
          <wp:inline distT="0" distB="0" distL="114300" distR="114300">
            <wp:extent cx="4583430" cy="3763010"/>
            <wp:effectExtent l="0" t="0" r="7620" b="889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7">
                      <a:clrChange>
                        <a:clrFrom>
                          <a:srgbClr val="F0F3FA"/>
                        </a:clrFrom>
                        <a:clrTo>
                          <a:srgbClr val="F0F3FA">
                            <a:alpha val="0"/>
                          </a:srgbClr>
                        </a:clrTo>
                      </a:clrChange>
                    </a:blip>
                    <a:stretch>
                      <a:fillRect/>
                    </a:stretch>
                  </pic:blipFill>
                  <pic:spPr>
                    <a:xfrm>
                      <a:off x="0" y="0"/>
                      <a:ext cx="4583430" cy="3763010"/>
                    </a:xfrm>
                    <a:prstGeom prst="rect">
                      <a:avLst/>
                    </a:prstGeom>
                    <a:noFill/>
                    <a:ln>
                      <a:noFill/>
                    </a:ln>
                  </pic:spPr>
                </pic:pic>
              </a:graphicData>
            </a:graphic>
          </wp:inline>
        </w:drawing>
      </w:r>
    </w:p>
    <w:p>
      <w:pPr>
        <w:pStyle w:val="14"/>
        <w:bidi w:val="0"/>
        <w:rPr>
          <w:rFonts w:hint="default"/>
          <w:lang w:val="en-US" w:eastAsia="zh-CN"/>
        </w:rPr>
      </w:pPr>
      <w:r>
        <w:rPr>
          <w:rFonts w:hint="eastAsia"/>
          <w:lang w:eastAsia="zh-CN"/>
        </w:rPr>
        <w:t>图</w:t>
      </w:r>
      <w:r>
        <w:rPr>
          <w:rFonts w:hint="eastAsia"/>
          <w:lang w:val="en-US" w:eastAsia="zh-CN"/>
        </w:rPr>
        <w:t>2  创新载体资源分布图</w:t>
      </w:r>
    </w:p>
    <w:p>
      <w:pPr>
        <w:bidi w:val="0"/>
        <w:rPr>
          <w:rFonts w:hint="eastAsia"/>
          <w:color w:val="auto"/>
          <w:lang w:eastAsia="zh-CN"/>
        </w:rPr>
      </w:pPr>
      <w:r>
        <w:rPr>
          <w:rFonts w:hint="eastAsia"/>
          <w:b/>
          <w:bCs/>
          <w:lang w:eastAsia="zh-CN"/>
        </w:rPr>
        <w:t>创新生态环境稳步优化。</w:t>
      </w:r>
      <w:r>
        <w:rPr>
          <w:rFonts w:hint="eastAsia"/>
          <w:b w:val="0"/>
          <w:bCs w:val="0"/>
          <w:lang w:eastAsia="zh-CN"/>
        </w:rPr>
        <w:t>创新政策体系逐步完善。“十三五”期间，连续出台了《海丰县深化体制改革加快创新驱动发展实施方案》《</w:t>
      </w:r>
      <w:r>
        <w:rPr>
          <w:rFonts w:hint="eastAsia"/>
          <w:b w:val="0"/>
          <w:bCs w:val="0"/>
          <w:lang w:val="en-US" w:eastAsia="zh-CN"/>
        </w:rPr>
        <w:t>海丰县关于推进科技创新的奖励办法</w:t>
      </w:r>
      <w:r>
        <w:rPr>
          <w:rFonts w:hint="eastAsia"/>
          <w:b w:val="0"/>
          <w:bCs w:val="0"/>
          <w:lang w:eastAsia="zh-CN"/>
        </w:rPr>
        <w:t>》《海丰县加快实施创新驱动发展三年行动方案（</w:t>
      </w:r>
      <w:r>
        <w:rPr>
          <w:rFonts w:hint="eastAsia"/>
          <w:b w:val="0"/>
          <w:bCs w:val="0"/>
          <w:lang w:val="en-US" w:eastAsia="zh-CN"/>
        </w:rPr>
        <w:t>2020-2022</w:t>
      </w:r>
      <w:r>
        <w:rPr>
          <w:rFonts w:hint="eastAsia"/>
          <w:b w:val="0"/>
          <w:bCs w:val="0"/>
          <w:lang w:eastAsia="zh-CN"/>
        </w:rPr>
        <w:t>）》等一系列支持政策，为海丰加快科技创新体系建设，提供了良好的政策环境。</w:t>
      </w:r>
      <w:r>
        <w:rPr>
          <w:rFonts w:hint="eastAsia"/>
          <w:b w:val="0"/>
          <w:bCs w:val="0"/>
          <w:color w:val="auto"/>
          <w:lang w:val="en-US" w:eastAsia="zh-CN"/>
        </w:rPr>
        <w:t>创新创业氛围日益浓厚。举办及参加的2020年“创客广东”海丰经济开发区先进制造中小企业创新创业大赛、第六届中国创新创业大赛（广东—汕尾赛区）暨汕尾市首届“红海杯”创新创业大赛等一批具有影响力的大型赛事或活动质量明显提升，形成了具有海丰特色“大众创业、万众创新”的良好氛围。</w:t>
      </w:r>
      <w:r>
        <w:rPr>
          <w:rFonts w:hint="eastAsia"/>
          <w:color w:val="auto"/>
          <w:lang w:eastAsia="zh-CN"/>
        </w:rPr>
        <w:t>科技人才引育迈上新台阶。截至“十三五”末，引进</w:t>
      </w:r>
      <w:r>
        <w:rPr>
          <w:rFonts w:hint="eastAsia"/>
          <w:color w:val="auto"/>
          <w:lang w:val="en-US" w:eastAsia="zh-CN"/>
        </w:rPr>
        <w:t>创新团队4个、</w:t>
      </w:r>
      <w:r>
        <w:rPr>
          <w:rFonts w:hint="eastAsia" w:ascii="Times New Roman" w:hAnsi="Times New Roman" w:cs="Times New Roman"/>
          <w:color w:val="auto"/>
          <w:lang w:eastAsia="zh-CN"/>
        </w:rPr>
        <w:t>高新技术研发团队</w:t>
      </w:r>
      <w:r>
        <w:rPr>
          <w:rFonts w:hint="eastAsia" w:ascii="Times New Roman" w:hAnsi="Times New Roman" w:cs="Times New Roman"/>
          <w:color w:val="auto"/>
          <w:lang w:val="en-US" w:eastAsia="zh-CN"/>
        </w:rPr>
        <w:t>10</w:t>
      </w:r>
      <w:r>
        <w:rPr>
          <w:rFonts w:hint="eastAsia" w:ascii="Times New Roman" w:hAnsi="Times New Roman" w:cs="Times New Roman"/>
          <w:color w:val="auto"/>
          <w:lang w:eastAsia="zh-CN"/>
        </w:rPr>
        <w:t>个，</w:t>
      </w:r>
      <w:r>
        <w:rPr>
          <w:rFonts w:hint="eastAsia"/>
          <w:color w:val="auto"/>
          <w:lang w:eastAsia="zh-CN"/>
        </w:rPr>
        <w:t>博士</w:t>
      </w:r>
      <w:r>
        <w:rPr>
          <w:rFonts w:hint="eastAsia"/>
          <w:color w:val="auto"/>
          <w:lang w:val="en-US" w:eastAsia="zh-CN"/>
        </w:rPr>
        <w:t>12</w:t>
      </w:r>
      <w:r>
        <w:rPr>
          <w:rFonts w:hint="eastAsia"/>
          <w:color w:val="auto"/>
          <w:lang w:eastAsia="zh-CN"/>
        </w:rPr>
        <w:t>人、硕士</w:t>
      </w:r>
      <w:r>
        <w:rPr>
          <w:rFonts w:hint="eastAsia"/>
          <w:color w:val="auto"/>
          <w:lang w:val="en-US" w:eastAsia="zh-CN"/>
        </w:rPr>
        <w:t>128</w:t>
      </w:r>
      <w:r>
        <w:rPr>
          <w:rFonts w:hint="eastAsia"/>
          <w:color w:val="auto"/>
          <w:lang w:eastAsia="zh-CN"/>
        </w:rPr>
        <w:t>人，充分发挥领军人才“领头羊”的作用，领军人才吸引相关人才的雏形初步显现。</w:t>
      </w:r>
    </w:p>
    <w:p>
      <w:pPr>
        <w:pStyle w:val="4"/>
        <w:bidi w:val="0"/>
        <w:rPr>
          <w:rFonts w:hint="eastAsia"/>
          <w:lang w:val="en-US" w:eastAsia="zh-CN"/>
        </w:rPr>
      </w:pPr>
      <w:bookmarkStart w:id="3" w:name="_Toc4288"/>
      <w:r>
        <w:rPr>
          <w:rFonts w:hint="eastAsia"/>
          <w:lang w:eastAsia="zh-CN"/>
        </w:rPr>
        <w:t>第二节</w:t>
      </w:r>
      <w:r>
        <w:rPr>
          <w:rFonts w:hint="eastAsia"/>
          <w:lang w:val="en-US" w:eastAsia="zh-CN"/>
        </w:rPr>
        <w:t xml:space="preserve">  存在问题</w:t>
      </w:r>
      <w:bookmarkEnd w:id="3"/>
    </w:p>
    <w:p>
      <w:pPr>
        <w:bidi w:val="0"/>
        <w:rPr>
          <w:rFonts w:hint="eastAsia"/>
          <w:lang w:eastAsia="zh-CN"/>
        </w:rPr>
      </w:pPr>
      <w:r>
        <w:rPr>
          <w:rFonts w:hint="eastAsia"/>
          <w:lang w:eastAsia="zh-CN"/>
        </w:rPr>
        <w:t>虽然海丰县的科技创新发展取得了显著成效，但在科技投入、企业技术创新能力、科技创新人才、科技创新资源及科技创新环境等方面仍存在薄弱环节，主要体现在：</w:t>
      </w:r>
    </w:p>
    <w:p>
      <w:pPr>
        <w:bidi w:val="0"/>
        <w:rPr>
          <w:rFonts w:hint="eastAsia"/>
          <w:lang w:eastAsia="zh-CN"/>
        </w:rPr>
      </w:pPr>
      <w:r>
        <w:rPr>
          <w:rFonts w:hint="eastAsia"/>
          <w:b/>
          <w:bCs/>
          <w:lang w:eastAsia="zh-CN"/>
        </w:rPr>
        <w:t>研发投入和产出水平偏低。</w:t>
      </w:r>
      <w:r>
        <w:rPr>
          <w:rFonts w:hint="eastAsia"/>
          <w:lang w:eastAsia="zh-CN"/>
        </w:rPr>
        <w:t>20</w:t>
      </w:r>
      <w:r>
        <w:rPr>
          <w:rFonts w:hint="eastAsia"/>
          <w:lang w:val="en-US" w:eastAsia="zh-CN"/>
        </w:rPr>
        <w:t>20</w:t>
      </w:r>
      <w:r>
        <w:rPr>
          <w:rFonts w:hint="eastAsia"/>
          <w:lang w:eastAsia="zh-CN"/>
        </w:rPr>
        <w:t>年海丰县全社会研发投入占GDP比重</w:t>
      </w:r>
      <w:r>
        <w:rPr>
          <w:rFonts w:hint="eastAsia"/>
          <w:lang w:val="en-US" w:eastAsia="zh-CN"/>
        </w:rPr>
        <w:t>0.1</w:t>
      </w:r>
      <w:r>
        <w:rPr>
          <w:rFonts w:hint="eastAsia"/>
          <w:lang w:eastAsia="zh-CN"/>
        </w:rPr>
        <w:t>%左右，远低于省市平均水平，部分龙头企业研发投入强度不高，无法整体高效带动产业链上的创新研发，整体研发投入水平偏低。政府、社会、企业参与的多元化科技创新融资体系尚未形成，导致创新资金投入严重不足，创新成效甚微。尤其海丰县科研成果产出“含金量”</w:t>
      </w:r>
      <w:r>
        <w:rPr>
          <w:rFonts w:hint="eastAsia"/>
          <w:color w:val="auto"/>
          <w:lang w:eastAsia="zh-CN"/>
        </w:rPr>
        <w:t>不高，专</w:t>
      </w:r>
      <w:r>
        <w:rPr>
          <w:rFonts w:hint="eastAsia"/>
          <w:lang w:eastAsia="zh-CN"/>
        </w:rPr>
        <w:t>利主要集中在实用新型和外观设计领域，发明专利授权量占专利授权总量的</w:t>
      </w:r>
      <w:r>
        <w:rPr>
          <w:rFonts w:hint="eastAsia"/>
          <w:lang w:val="en-US" w:eastAsia="zh-CN"/>
        </w:rPr>
        <w:t>1.6</w:t>
      </w:r>
      <w:r>
        <w:rPr>
          <w:rFonts w:hint="eastAsia"/>
          <w:lang w:eastAsia="zh-CN"/>
        </w:rPr>
        <w:t>%左右，高质量技术成果缺乏。</w:t>
      </w:r>
    </w:p>
    <w:p>
      <w:pPr>
        <w:bidi w:val="0"/>
        <w:rPr>
          <w:rFonts w:hint="eastAsia"/>
          <w:lang w:eastAsia="zh-CN"/>
        </w:rPr>
      </w:pPr>
      <w:bookmarkStart w:id="4" w:name="_Toc24315"/>
      <w:bookmarkStart w:id="5" w:name="_Toc51143223"/>
      <w:r>
        <w:rPr>
          <w:rFonts w:hint="eastAsia"/>
          <w:b/>
          <w:bCs/>
          <w:lang w:eastAsia="zh-CN"/>
        </w:rPr>
        <w:t>创新高端资源存在较大差距</w:t>
      </w:r>
      <w:bookmarkEnd w:id="4"/>
      <w:bookmarkEnd w:id="5"/>
      <w:r>
        <w:rPr>
          <w:rFonts w:hint="eastAsia"/>
          <w:b/>
          <w:bCs/>
          <w:lang w:eastAsia="zh-CN"/>
        </w:rPr>
        <w:t>。</w:t>
      </w:r>
      <w:r>
        <w:rPr>
          <w:rFonts w:hint="eastAsia"/>
          <w:lang w:eastAsia="zh-CN"/>
        </w:rPr>
        <w:t>高新技术企业培育不足，海丰县高新技术企业数量较相邻惠东县（</w:t>
      </w:r>
      <w:r>
        <w:rPr>
          <w:rFonts w:hint="eastAsia"/>
          <w:lang w:val="en-US" w:eastAsia="zh-CN"/>
        </w:rPr>
        <w:t>58</w:t>
      </w:r>
      <w:r>
        <w:rPr>
          <w:rFonts w:hint="eastAsia"/>
          <w:lang w:eastAsia="zh-CN"/>
        </w:rPr>
        <w:t>）差距明显。高校院所和高端科研装置严重不足，在重大科技基础设施资源和大科学装置方面仍是空白，难以形成对基础研究和原始创新的有效供给。高层次科技人才短缺，</w:t>
      </w:r>
      <w:r>
        <w:rPr>
          <w:rFonts w:hint="eastAsia" w:ascii="Times New Roman" w:hAnsi="Times New Roman" w:cs="Times New Roman"/>
          <w:lang w:eastAsia="zh-CN"/>
        </w:rPr>
        <w:t>截至2020年底，海丰县累计引进高新技术研发团队</w:t>
      </w:r>
      <w:r>
        <w:rPr>
          <w:rFonts w:hint="eastAsia" w:ascii="Times New Roman" w:hAnsi="Times New Roman" w:cs="Times New Roman"/>
          <w:lang w:val="en-US" w:eastAsia="zh-CN"/>
        </w:rPr>
        <w:t>10</w:t>
      </w:r>
      <w:r>
        <w:rPr>
          <w:rFonts w:hint="eastAsia" w:ascii="Times New Roman" w:hAnsi="Times New Roman" w:cs="Times New Roman"/>
          <w:lang w:eastAsia="zh-CN"/>
        </w:rPr>
        <w:t>个，自身人才培养能力也不足，多数团队依托单位为大湾区高校或研究院。</w:t>
      </w:r>
      <w:r>
        <w:rPr>
          <w:rFonts w:hint="eastAsia"/>
          <w:lang w:eastAsia="zh-CN"/>
        </w:rPr>
        <w:t>高端创新载体差距还比较大。海丰县</w:t>
      </w:r>
      <w:bookmarkStart w:id="6" w:name="_Hlk43902775"/>
      <w:r>
        <w:rPr>
          <w:rFonts w:hint="eastAsia"/>
          <w:lang w:eastAsia="zh-CN"/>
        </w:rPr>
        <w:t>开展高水平应用基础研究、前瞻性技术研究的重点实验室、工程实验室</w:t>
      </w:r>
      <w:bookmarkEnd w:id="6"/>
      <w:r>
        <w:rPr>
          <w:rFonts w:hint="eastAsia"/>
          <w:lang w:eastAsia="zh-CN"/>
        </w:rPr>
        <w:t>数量较少，公共技术服务平台缺乏，难以满足产业创新技术服务需求。</w:t>
      </w:r>
    </w:p>
    <w:p>
      <w:pPr>
        <w:bidi w:val="0"/>
        <w:rPr>
          <w:rFonts w:hint="eastAsia"/>
          <w:lang w:val="en-US" w:eastAsia="zh-CN"/>
        </w:rPr>
      </w:pPr>
      <w:bookmarkStart w:id="7" w:name="_Toc416"/>
      <w:bookmarkStart w:id="8" w:name="_Toc51143226"/>
      <w:r>
        <w:rPr>
          <w:rFonts w:hint="eastAsia"/>
          <w:b/>
          <w:bCs/>
          <w:lang w:eastAsia="zh-CN"/>
        </w:rPr>
        <w:t>区域创新生态体系不完善</w:t>
      </w:r>
      <w:bookmarkEnd w:id="7"/>
      <w:bookmarkEnd w:id="8"/>
      <w:r>
        <w:rPr>
          <w:rFonts w:hint="eastAsia"/>
          <w:b/>
          <w:bCs/>
          <w:lang w:eastAsia="zh-CN"/>
        </w:rPr>
        <w:t>。</w:t>
      </w:r>
      <w:r>
        <w:rPr>
          <w:rFonts w:hint="eastAsia"/>
          <w:lang w:eastAsia="zh-CN"/>
        </w:rPr>
        <w:t>产学研协同创新体系不健全，由于缺乏高校和科研院所，县内的产学研合作生态难以构建，大部分企业需要与省市外高校开展合作，面临对接渠道和平台缺乏、需求匹配难、沟通不顺畅等问题。</w:t>
      </w:r>
      <w:bookmarkStart w:id="9" w:name="_Hlk43824399"/>
      <w:r>
        <w:rPr>
          <w:rFonts w:hint="eastAsia"/>
          <w:lang w:eastAsia="zh-CN"/>
        </w:rPr>
        <w:t>创投资源集聚度不够，社会资本和风险资本投资活跃度相对不足，难以支撑和服务初创型企业和新经济产业的培育发展。高质量知识产权储备不充分，缺乏全县区域性知识产权促进和保护公共服务平台，不利于引导和保护知识产权创造活动。</w:t>
      </w:r>
      <w:bookmarkEnd w:id="9"/>
    </w:p>
    <w:p>
      <w:pPr>
        <w:pStyle w:val="4"/>
        <w:bidi w:val="0"/>
        <w:rPr>
          <w:rFonts w:hint="eastAsia"/>
          <w:lang w:val="en-US" w:eastAsia="zh-CN"/>
        </w:rPr>
      </w:pPr>
      <w:bookmarkStart w:id="10" w:name="_Toc10172"/>
      <w:r>
        <w:rPr>
          <w:rFonts w:hint="eastAsia"/>
          <w:lang w:eastAsia="zh-CN"/>
        </w:rPr>
        <w:t>第三节</w:t>
      </w:r>
      <w:r>
        <w:rPr>
          <w:rFonts w:hint="eastAsia"/>
          <w:lang w:val="en-US" w:eastAsia="zh-CN"/>
        </w:rPr>
        <w:t xml:space="preserve">  </w:t>
      </w:r>
      <w:r>
        <w:rPr>
          <w:rFonts w:hint="eastAsia"/>
        </w:rPr>
        <w:t>发展</w:t>
      </w:r>
      <w:r>
        <w:rPr>
          <w:rFonts w:hint="eastAsia"/>
          <w:lang w:val="en-US" w:eastAsia="zh-CN"/>
        </w:rPr>
        <w:t>形势</w:t>
      </w:r>
      <w:bookmarkEnd w:id="10"/>
    </w:p>
    <w:p>
      <w:pPr>
        <w:bidi w:val="0"/>
        <w:rPr>
          <w:rFonts w:hint="eastAsia"/>
          <w:lang w:val="en-US" w:eastAsia="zh-CN"/>
        </w:rPr>
      </w:pPr>
      <w:r>
        <w:rPr>
          <w:rFonts w:hint="eastAsia"/>
          <w:b/>
          <w:bCs/>
          <w:lang w:val="en-US" w:eastAsia="zh-CN"/>
        </w:rPr>
        <w:t>新一轮科技革命和产业变革蓬勃发展，为海丰科技创新发展提供了新机遇。</w:t>
      </w:r>
      <w:r>
        <w:rPr>
          <w:rFonts w:hint="eastAsia"/>
          <w:b w:val="0"/>
          <w:bCs w:val="0"/>
          <w:lang w:val="en-US" w:eastAsia="zh-CN"/>
        </w:rPr>
        <w:t>全球来看，</w:t>
      </w:r>
      <w:r>
        <w:rPr>
          <w:rFonts w:hint="eastAsia"/>
          <w:lang w:val="en-US" w:eastAsia="zh-CN"/>
        </w:rPr>
        <w:t>新一代信息、新能源、新材料、智能制造技术等前沿技术取得突破性进展，技术、产业之间加速交叉融合，不断创造未来产业新蓝海。全国来看，国家把“坚持创新”提升到现代化建设全局中的核心地位，并高度重视前端源头创新和关键核心技术攻关，科技自立自强被放置到国家科技战略的重要地位。海丰地处粤港澳大湾区第一圈层和深汕合作区前沿地带，统筹“海丰所能”“深圳所需”，为海丰培育科技含量高、经济效益好、辐射带动能力强、竞争优势明显的新兴产业带来重要机遇，也为海丰集聚、联通和共享港澳高端科技创新设施和创新资源带来机遇。</w:t>
      </w:r>
    </w:p>
    <w:p>
      <w:pPr>
        <w:bidi w:val="0"/>
        <w:rPr>
          <w:rFonts w:hint="eastAsia"/>
          <w:color w:val="auto"/>
          <w:lang w:val="en-US" w:eastAsia="zh-CN"/>
        </w:rPr>
      </w:pPr>
      <w:r>
        <w:rPr>
          <w:rFonts w:hint="eastAsia"/>
          <w:b/>
          <w:bCs/>
          <w:color w:val="auto"/>
          <w:lang w:val="en-US" w:eastAsia="zh-CN"/>
        </w:rPr>
        <w:t>数字经济时代加速到来，为海丰创新型产业转型带来新空间。</w:t>
      </w:r>
      <w:r>
        <w:rPr>
          <w:rFonts w:hint="eastAsia"/>
          <w:color w:val="auto"/>
          <w:lang w:val="en-US" w:eastAsia="zh-CN"/>
        </w:rPr>
        <w:t>以人工智能、大数据、区块链、5G、工业互联网等为代表的数字技术加速突破，“数字产业化”与“产业数字化”持续迸发，数字经济正在成为高质量发展的新引擎。汕尾数字经济基础优势和先发优势明显，“明珠数谷”大数据产业园全面启动建设，立足打造数字经济新高地。围绕海丰生态科技城打造绿色数据中心基地，“智慧园区和工业互联网中小企业融通平台（一期）”项目建设完成，为海丰数字经济率先布局奠定了良好开端。数字经济时代的加速来临，也为梅陇金银首饰、公平纺织服装、可塘珠宝等传统产业的电商直播、珠宝云设计等大数据应用创造巨大市场机遇。</w:t>
      </w:r>
    </w:p>
    <w:p>
      <w:pPr>
        <w:bidi w:val="0"/>
        <w:rPr>
          <w:rFonts w:hint="eastAsia"/>
          <w:lang w:val="en-US" w:eastAsia="zh-CN"/>
        </w:rPr>
      </w:pPr>
      <w:r>
        <w:rPr>
          <w:rFonts w:hint="eastAsia"/>
          <w:b/>
          <w:bCs/>
          <w:lang w:val="en-US" w:eastAsia="zh-CN"/>
        </w:rPr>
        <w:t>“双区”驱动、“双城”联动等重大利好政策叠加，为海丰科技创新发展开辟新领域。</w:t>
      </w:r>
      <w:r>
        <w:rPr>
          <w:rFonts w:hint="eastAsia"/>
          <w:b w:val="0"/>
          <w:bCs w:val="0"/>
          <w:lang w:val="en-US" w:eastAsia="zh-CN"/>
        </w:rPr>
        <w:t>广东加快推进粤港澳大湾区、深圳建设社会主义先行示范区“双区”建设，将助力广东在深入推进高水平制度开放以及深化科技创新体制机制改革走在全国前列，加速人才、资金、信息、技术等创新要素在大湾区集聚和自由流动。全省“一核一带一区”区域发展格局重大机遇及海陆丰革命老区振兴发展一系列政策，为海丰全面提升科技创新能力、培育新的增长点迎来新的历史机遇。</w:t>
      </w:r>
      <w:r>
        <w:rPr>
          <w:rFonts w:hint="eastAsia"/>
          <w:lang w:val="en-US" w:eastAsia="zh-CN"/>
        </w:rPr>
        <w:t>在众多历史性机遇交汇下，在县委县政府的坚强领导下，海丰科技创新工作必将迎来高质量发展，为实现社会主义现代化新征程谱写海丰发展新华章。</w:t>
      </w:r>
    </w:p>
    <w:p>
      <w:pPr>
        <w:bidi w:val="0"/>
        <w:rPr>
          <w:rFonts w:hint="eastAsia"/>
        </w:rPr>
      </w:pPr>
      <w:r>
        <w:rPr>
          <w:rFonts w:hint="eastAsia"/>
          <w:b/>
          <w:bCs/>
          <w:lang w:eastAsia="zh-CN"/>
        </w:rPr>
        <w:t>海丰</w:t>
      </w:r>
      <w:r>
        <w:rPr>
          <w:b/>
          <w:bCs/>
        </w:rPr>
        <w:t>科技创新能力与高质量发展要求</w:t>
      </w:r>
      <w:r>
        <w:rPr>
          <w:rFonts w:hint="eastAsia"/>
          <w:b/>
          <w:bCs/>
          <w:lang w:eastAsia="zh-CN"/>
        </w:rPr>
        <w:t>不对等</w:t>
      </w:r>
      <w:r>
        <w:rPr>
          <w:b/>
          <w:bCs/>
        </w:rPr>
        <w:t>，谋划科技创新发展面临</w:t>
      </w:r>
      <w:r>
        <w:rPr>
          <w:rFonts w:hint="eastAsia"/>
          <w:b/>
          <w:bCs/>
          <w:lang w:eastAsia="zh-CN"/>
        </w:rPr>
        <w:t>新</w:t>
      </w:r>
      <w:r>
        <w:rPr>
          <w:b/>
          <w:bCs/>
        </w:rPr>
        <w:t>挑战。</w:t>
      </w:r>
      <w:r>
        <w:rPr>
          <w:rFonts w:hint="eastAsia"/>
        </w:rPr>
        <w:t>“</w:t>
      </w:r>
      <w:r>
        <w:t>十三五</w:t>
      </w:r>
      <w:r>
        <w:rPr>
          <w:rFonts w:hint="eastAsia"/>
        </w:rPr>
        <w:t>”</w:t>
      </w:r>
      <w:r>
        <w:t>以来，</w:t>
      </w:r>
      <w:r>
        <w:rPr>
          <w:rFonts w:hint="eastAsia"/>
          <w:lang w:eastAsia="zh-CN"/>
        </w:rPr>
        <w:t>海丰</w:t>
      </w:r>
      <w:r>
        <w:t>科技创新取得明显进步，但科技创新各项指数排名在全省仍处于相对靠后的基本情况没有发生改变，</w:t>
      </w:r>
      <w:r>
        <w:rPr>
          <w:rFonts w:hint="eastAsia"/>
          <w:lang w:eastAsia="zh-CN"/>
        </w:rPr>
        <w:t>难以满足</w:t>
      </w:r>
      <w:r>
        <w:t>高质量发展要求。</w:t>
      </w:r>
      <w:r>
        <w:rPr>
          <w:rFonts w:hint="eastAsia"/>
          <w:lang w:eastAsia="zh-CN"/>
        </w:rPr>
        <w:t>目前，海丰县</w:t>
      </w:r>
      <w:r>
        <w:rPr>
          <w:rFonts w:hint="eastAsia"/>
        </w:rPr>
        <w:t>在全市重大战略版图中地位不够突出，缺乏具有全市影响力的科技核和创新节点</w:t>
      </w:r>
      <w:r>
        <w:rPr>
          <w:rFonts w:hint="eastAsia"/>
          <w:lang w:eastAsia="zh-CN"/>
        </w:rPr>
        <w:t>，</w:t>
      </w:r>
      <w:r>
        <w:rPr>
          <w:rFonts w:hint="eastAsia"/>
        </w:rPr>
        <w:t>全市重大科技基础设施、广东省实验室在</w:t>
      </w:r>
      <w:r>
        <w:rPr>
          <w:rFonts w:hint="eastAsia"/>
          <w:lang w:eastAsia="zh-CN"/>
        </w:rPr>
        <w:t>海丰县</w:t>
      </w:r>
      <w:r>
        <w:rPr>
          <w:rFonts w:hint="eastAsia"/>
        </w:rPr>
        <w:t>布局仍是空白</w:t>
      </w:r>
      <w:r>
        <w:rPr>
          <w:rFonts w:hint="eastAsia"/>
          <w:lang w:eastAsia="zh-CN"/>
        </w:rPr>
        <w:t>。</w:t>
      </w:r>
      <w:r>
        <w:rPr>
          <w:rFonts w:hint="eastAsia"/>
        </w:rPr>
        <w:t>“</w:t>
      </w:r>
      <w:r>
        <w:t>十四五</w:t>
      </w:r>
      <w:r>
        <w:rPr>
          <w:rFonts w:hint="eastAsia"/>
        </w:rPr>
        <w:t>”</w:t>
      </w:r>
      <w:r>
        <w:t>时期，</w:t>
      </w:r>
      <w:r>
        <w:rPr>
          <w:rFonts w:hint="eastAsia"/>
          <w:lang w:eastAsia="zh-CN"/>
        </w:rPr>
        <w:t>海丰</w:t>
      </w:r>
      <w:r>
        <w:t>要面向国家和省</w:t>
      </w:r>
      <w:r>
        <w:rPr>
          <w:rFonts w:hint="eastAsia"/>
          <w:lang w:eastAsia="zh-CN"/>
        </w:rPr>
        <w:t>市</w:t>
      </w:r>
      <w:r>
        <w:t>的发展战略，聚焦科技创新短板，充分发挥科技创新的后发优势，从国内外新形势、新格局中找准新坐标，从</w:t>
      </w:r>
      <w:r>
        <w:rPr>
          <w:rFonts w:hint="eastAsia"/>
          <w:lang w:eastAsia="zh-CN"/>
        </w:rPr>
        <w:t>汕尾</w:t>
      </w:r>
      <w:r>
        <w:t>赋予</w:t>
      </w:r>
      <w:r>
        <w:rPr>
          <w:rFonts w:hint="eastAsia"/>
          <w:lang w:eastAsia="zh-CN"/>
        </w:rPr>
        <w:t>海丰</w:t>
      </w:r>
      <w:r>
        <w:t>的新使命中找准新定位，围绕产业链部署创新链，聚焦重点产业关键核心技术攻关，改造提升传统优势产业，培育创新发展新动能，推动科技创新有力</w:t>
      </w:r>
      <w:r>
        <w:rPr>
          <w:rFonts w:hint="eastAsia"/>
          <w:lang w:eastAsia="zh-CN"/>
        </w:rPr>
        <w:t>支撑经济社会</w:t>
      </w:r>
      <w:r>
        <w:t>高质量发展。</w:t>
      </w:r>
    </w:p>
    <w:p>
      <w:pPr>
        <w:bidi w:val="0"/>
        <w:rPr>
          <w:rFonts w:hint="eastAsia"/>
          <w:lang w:val="en-US" w:eastAsia="zh-CN"/>
        </w:rPr>
      </w:pPr>
      <w:r>
        <w:t>综上，“十四五”时期</w:t>
      </w:r>
      <w:r>
        <w:rPr>
          <w:rFonts w:hint="eastAsia"/>
          <w:lang w:eastAsia="zh-CN"/>
        </w:rPr>
        <w:t>海丰</w:t>
      </w:r>
      <w:r>
        <w:t>科技创新正处于可以大有作为的重要战略机遇期，因此，必须牢牢把握机遇，树立创新自信，增强忧患意识，勇于攻坚克难，把科技创新摆在更加重要位置，依靠科技创新提高创新发展能力、构筑现代化经济体系，不断提升影响力和竞争力。</w:t>
      </w:r>
    </w:p>
    <w:p>
      <w:pPr>
        <w:pStyle w:val="3"/>
        <w:bidi w:val="0"/>
        <w:outlineLvl w:val="9"/>
        <w:rPr>
          <w:rFonts w:hint="eastAsia"/>
          <w:lang w:eastAsia="zh-CN"/>
        </w:rPr>
        <w:sectPr>
          <w:footerReference r:id="rId6" w:type="default"/>
          <w:pgSz w:w="11906" w:h="16838"/>
          <w:pgMar w:top="1440" w:right="1531" w:bottom="1440" w:left="1531" w:header="851" w:footer="992" w:gutter="0"/>
          <w:pgNumType w:fmt="decimal"/>
          <w:cols w:space="720" w:num="1"/>
          <w:docGrid w:type="lines" w:linePitch="312" w:charSpace="0"/>
        </w:sectPr>
      </w:pPr>
    </w:p>
    <w:p>
      <w:pPr>
        <w:pStyle w:val="3"/>
        <w:bidi w:val="0"/>
        <w:rPr>
          <w:rFonts w:hint="eastAsia" w:eastAsia="黑体"/>
          <w:lang w:eastAsia="zh-CN"/>
        </w:rPr>
      </w:pPr>
      <w:bookmarkStart w:id="11" w:name="_Toc5788"/>
      <w:r>
        <w:rPr>
          <w:rFonts w:hint="eastAsia"/>
          <w:lang w:eastAsia="zh-CN"/>
        </w:rPr>
        <w:t>第二章</w:t>
      </w:r>
      <w:r>
        <w:rPr>
          <w:rFonts w:hint="eastAsia"/>
          <w:lang w:val="en-US" w:eastAsia="zh-CN"/>
        </w:rPr>
        <w:t xml:space="preserve">  </w:t>
      </w:r>
      <w:r>
        <w:rPr>
          <w:rFonts w:hint="eastAsia"/>
          <w:lang w:eastAsia="zh-CN"/>
        </w:rPr>
        <w:t>总体要求</w:t>
      </w:r>
      <w:bookmarkEnd w:id="11"/>
    </w:p>
    <w:p>
      <w:pPr>
        <w:bidi w:val="0"/>
        <w:rPr>
          <w:rFonts w:hint="eastAsia"/>
          <w:lang w:eastAsia="zh-CN"/>
        </w:rPr>
      </w:pPr>
      <w:r>
        <w:rPr>
          <w:rFonts w:hint="eastAsia"/>
          <w:lang w:eastAsia="zh-CN"/>
        </w:rPr>
        <w:t>“十四五”时期，把海丰改革发展置身于广东加快构建“一核一带一区”的区城发展新格局、汕尾加快建设沿海经济带靓丽明珠的战略部署之中，抢抓机遇期、下好“先手棋”、打好“主动战”，坚定不移推进海丰经济高质量发展。</w:t>
      </w:r>
    </w:p>
    <w:p>
      <w:pPr>
        <w:pStyle w:val="4"/>
        <w:bidi w:val="0"/>
        <w:rPr>
          <w:rFonts w:hint="eastAsia"/>
        </w:rPr>
      </w:pPr>
      <w:bookmarkStart w:id="12" w:name="_Toc9647"/>
      <w:r>
        <w:rPr>
          <w:rFonts w:hint="eastAsia"/>
          <w:lang w:eastAsia="zh-CN"/>
        </w:rPr>
        <w:t>第一节</w:t>
      </w:r>
      <w:r>
        <w:rPr>
          <w:rFonts w:hint="eastAsia"/>
          <w:lang w:val="en-US" w:eastAsia="zh-CN"/>
        </w:rPr>
        <w:t xml:space="preserve">  </w:t>
      </w:r>
      <w:r>
        <w:rPr>
          <w:rFonts w:hint="eastAsia"/>
        </w:rPr>
        <w:t>指导思想</w:t>
      </w:r>
      <w:bookmarkEnd w:id="12"/>
    </w:p>
    <w:p>
      <w:pPr>
        <w:bidi w:val="0"/>
        <w:rPr>
          <w:rFonts w:hint="eastAsia"/>
          <w:color w:val="auto"/>
          <w:lang w:val="zh-CN" w:eastAsia="zh-CN"/>
        </w:rPr>
      </w:pPr>
      <w:r>
        <w:rPr>
          <w:rFonts w:hint="eastAsia"/>
          <w:lang w:val="zh-CN" w:eastAsia="zh-CN"/>
        </w:rPr>
        <w:t>以习近平新时代中国特色社会主义思想为指导，全面贯彻党的十九大和十九届历次全会精神，深入贯彻习近平总书记对广东系列重要讲话和重要指示批示精神，认真落实省委李希书记在汕尾调研时的指示要求，以及省委省政府“1+1+9”、汕尾市委“三五三</w:t>
      </w:r>
      <w:r>
        <w:rPr>
          <w:rFonts w:hint="eastAsia"/>
          <w:vertAlign w:val="superscript"/>
          <w:lang w:val="zh-CN" w:eastAsia="zh-CN"/>
        </w:rPr>
        <w:footnoteReference w:id="0"/>
      </w:r>
      <w:r>
        <w:rPr>
          <w:rFonts w:hint="eastAsia"/>
          <w:lang w:val="zh-CN" w:eastAsia="zh-CN"/>
        </w:rPr>
        <w:t>”工作谋划和县委“1+3+5”</w:t>
      </w:r>
      <w:r>
        <w:rPr>
          <w:rStyle w:val="11"/>
          <w:rFonts w:hint="eastAsia"/>
          <w:lang w:val="zh-CN" w:eastAsia="zh-CN"/>
        </w:rPr>
        <w:footnoteReference w:id="1"/>
      </w:r>
      <w:r>
        <w:rPr>
          <w:rFonts w:hint="eastAsia"/>
          <w:lang w:val="zh-CN" w:eastAsia="zh-CN"/>
        </w:rPr>
        <w:t>战略的部署要求，完整、准确、全面贯彻新发展理念</w:t>
      </w:r>
      <w:r>
        <w:rPr>
          <w:rFonts w:hint="eastAsia"/>
          <w:lang w:eastAsia="zh-CN"/>
        </w:rPr>
        <w:t>，</w:t>
      </w:r>
      <w:r>
        <w:rPr>
          <w:rFonts w:hint="eastAsia"/>
          <w:lang w:val="zh-CN" w:eastAsia="zh-CN"/>
        </w:rPr>
        <w:t>坚持稳中求进工作总基调，围绕“奋力当好汕尾建设沿海经济带靓丽明珠排头兵、力争五年内迈入全国‘百强县’行列”的目标定位，全面接轨深圳、全力融入“双区”，大力实施成果孵化、双链融合、平台提升、企业育强、成果惠民、人才引培、环境优化等七大核心工程，</w:t>
      </w:r>
      <w:r>
        <w:rPr>
          <w:rFonts w:hint="eastAsia"/>
          <w:color w:val="auto"/>
          <w:lang w:val="zh-CN" w:eastAsia="zh-CN"/>
        </w:rPr>
        <w:t>为建成全市东承西接先行县、县域经济高质量发展示范县提供坚实支撑。</w:t>
      </w:r>
    </w:p>
    <w:p>
      <w:pPr>
        <w:pStyle w:val="4"/>
        <w:bidi w:val="0"/>
        <w:rPr>
          <w:rFonts w:hint="eastAsia"/>
        </w:rPr>
      </w:pPr>
      <w:bookmarkStart w:id="13" w:name="_Toc16331"/>
      <w:r>
        <w:rPr>
          <w:rFonts w:hint="eastAsia"/>
          <w:lang w:eastAsia="zh-CN"/>
        </w:rPr>
        <w:t>第二节</w:t>
      </w:r>
      <w:r>
        <w:rPr>
          <w:rFonts w:hint="eastAsia"/>
          <w:lang w:val="en-US" w:eastAsia="zh-CN"/>
        </w:rPr>
        <w:t xml:space="preserve">  </w:t>
      </w:r>
      <w:r>
        <w:rPr>
          <w:rFonts w:hint="eastAsia"/>
        </w:rPr>
        <w:t>基本原则</w:t>
      </w:r>
      <w:bookmarkEnd w:id="13"/>
    </w:p>
    <w:p>
      <w:pPr>
        <w:bidi w:val="0"/>
        <w:rPr>
          <w:rFonts w:hint="eastAsia"/>
          <w:lang w:val="en-US" w:eastAsia="zh-CN"/>
        </w:rPr>
      </w:pPr>
      <w:r>
        <w:rPr>
          <w:rFonts w:hint="eastAsia"/>
          <w:b/>
          <w:bCs/>
          <w:lang w:val="en-US" w:eastAsia="zh-CN"/>
        </w:rPr>
        <w:t>政府引导，市场主导。</w:t>
      </w:r>
      <w:r>
        <w:rPr>
          <w:rFonts w:hint="eastAsia"/>
          <w:b w:val="0"/>
          <w:bCs w:val="0"/>
          <w:lang w:val="en-US" w:eastAsia="zh-CN"/>
        </w:rPr>
        <w:t>发挥</w:t>
      </w:r>
      <w:r>
        <w:rPr>
          <w:rFonts w:hint="eastAsia"/>
          <w:lang w:val="en-US" w:eastAsia="zh-CN"/>
        </w:rPr>
        <w:t>政府引导作用，强化政策扶持、体系构造、环境营造、统筹管理，引导各类优质创新资源向先进生产力集聚。充分发挥市场配置资源作用，持续完善创新载体平台建设，强化数字经济赋能，加速制造业提“数”增效，提高企业智能化、数字化水平。</w:t>
      </w:r>
    </w:p>
    <w:p>
      <w:pPr>
        <w:bidi w:val="0"/>
        <w:rPr>
          <w:rFonts w:hint="eastAsia"/>
          <w:lang w:val="en-US" w:eastAsia="zh-CN"/>
        </w:rPr>
      </w:pPr>
      <w:r>
        <w:rPr>
          <w:rFonts w:hint="eastAsia"/>
          <w:b/>
          <w:bCs/>
          <w:lang w:val="en-US" w:eastAsia="zh-CN"/>
        </w:rPr>
        <w:t>系统谋划，重点突破。</w:t>
      </w:r>
      <w:r>
        <w:rPr>
          <w:rFonts w:hint="eastAsia"/>
          <w:lang w:val="en-US" w:eastAsia="zh-CN"/>
        </w:rPr>
        <w:t>加强顶层设计，强化部门协同，聚焦创新发展中的突出问题和迫切需求，找准工作突破口和着力点，做好前瞻部署和资源布局，下好先手棋、打好主动仗，将锻长板和补短板相统一，切实提升科技创新支撑引领经济社会发展能力。</w:t>
      </w:r>
    </w:p>
    <w:p>
      <w:pPr>
        <w:bidi w:val="0"/>
        <w:rPr>
          <w:rFonts w:hint="eastAsia"/>
          <w:lang w:val="en-US" w:eastAsia="zh-CN"/>
        </w:rPr>
      </w:pPr>
      <w:r>
        <w:rPr>
          <w:rFonts w:hint="eastAsia"/>
          <w:b/>
          <w:bCs/>
          <w:lang w:val="en-US" w:eastAsia="zh-CN"/>
        </w:rPr>
        <w:t>融合发展，协同高效。</w:t>
      </w:r>
      <w:r>
        <w:rPr>
          <w:rFonts w:hint="eastAsia"/>
          <w:lang w:val="en-US" w:eastAsia="zh-CN"/>
        </w:rPr>
        <w:t>建立以企业为主体、市场为导向、产学研资深度融合的技术创新体系，围绕产业链部署创新链，围绕创新链布局产业链，促进产业链和创新链深度融合。推进企业、高校、科研院所科研力量优化配置和资源共享，实现协同高效创新。</w:t>
      </w:r>
    </w:p>
    <w:p>
      <w:pPr>
        <w:bidi w:val="0"/>
        <w:rPr>
          <w:rFonts w:hint="eastAsia"/>
          <w:lang w:val="en-US" w:eastAsia="zh-CN"/>
        </w:rPr>
      </w:pPr>
      <w:r>
        <w:rPr>
          <w:rFonts w:hint="eastAsia"/>
          <w:b/>
          <w:bCs/>
          <w:lang w:val="en-US" w:eastAsia="zh-CN"/>
        </w:rPr>
        <w:t>以人为本，自立自强。</w:t>
      </w:r>
      <w:r>
        <w:rPr>
          <w:rFonts w:hint="eastAsia"/>
          <w:lang w:val="en-US" w:eastAsia="zh-CN"/>
        </w:rPr>
        <w:t>牢固树立人才是第一资源的理念，把人才队伍建设摆在科技创新最优先的位置。尊重人才成长规律和科研活动自身规律，实施更加积极的创新人才政策，培养造就一批具有国际水平的战略科技人才团队，加强本土人才培育，实现创新人才引得进、留得住、用得好。以人民生命健康需求为导向，大力促进生物医药、健康、环保、安全等领域的科技发展。</w:t>
      </w:r>
    </w:p>
    <w:p>
      <w:pPr>
        <w:pStyle w:val="4"/>
        <w:bidi w:val="0"/>
        <w:rPr>
          <w:rFonts w:hint="eastAsia"/>
        </w:rPr>
      </w:pPr>
      <w:bookmarkStart w:id="14" w:name="_Toc19500"/>
      <w:r>
        <w:rPr>
          <w:rFonts w:hint="eastAsia"/>
          <w:lang w:val="en-US" w:eastAsia="zh-CN"/>
        </w:rPr>
        <w:t xml:space="preserve">第三节  </w:t>
      </w:r>
      <w:r>
        <w:rPr>
          <w:rFonts w:hint="eastAsia"/>
        </w:rPr>
        <w:t>发展目标</w:t>
      </w:r>
      <w:bookmarkEnd w:id="14"/>
    </w:p>
    <w:p>
      <w:pPr>
        <w:bidi w:val="0"/>
        <w:rPr>
          <w:rFonts w:hint="eastAsia"/>
          <w:lang w:val="en-US" w:eastAsia="zh-CN"/>
        </w:rPr>
      </w:pPr>
      <w:r>
        <w:rPr>
          <w:rFonts w:hint="eastAsia"/>
          <w:lang w:val="en-US" w:eastAsia="zh-CN"/>
        </w:rPr>
        <w:t>到2025年，全县科技创新能力明显提升，以创新为引领的经济体系和发展模式加快形成，建成更高水平的科技强县，主要创新指标均超过全市平均水平。</w:t>
      </w:r>
    </w:p>
    <w:p>
      <w:pPr>
        <w:bidi w:val="0"/>
        <w:rPr>
          <w:rFonts w:hint="eastAsia"/>
          <w:color w:val="auto"/>
          <w:lang w:val="en-US" w:eastAsia="zh-CN"/>
        </w:rPr>
      </w:pPr>
      <w:r>
        <w:rPr>
          <w:rFonts w:hint="eastAsia"/>
          <w:b/>
          <w:bCs/>
          <w:lang w:val="en-US" w:eastAsia="zh-CN"/>
        </w:rPr>
        <w:t>自主创新能力明显增强。</w:t>
      </w:r>
      <w:r>
        <w:rPr>
          <w:rFonts w:hint="eastAsia"/>
          <w:lang w:val="en-US" w:eastAsia="zh-CN"/>
        </w:rPr>
        <w:t>到2025年，研发经费投入强度（R&amp;D/GDP）达0.5%，财政科技投入占地方财政支出比重达到1.5%以上。全县高新技术企业</w:t>
      </w:r>
      <w:r>
        <w:rPr>
          <w:rFonts w:hint="eastAsia"/>
          <w:color w:val="auto"/>
          <w:lang w:val="en-US" w:eastAsia="zh-CN"/>
        </w:rPr>
        <w:t>突破45家，科技型中小企业突破150家。每万人口高价值发明专利拥有量、技术合同成交额等指标比2020年翻一番，各项创新指标均超过全市平均水平。</w:t>
      </w:r>
    </w:p>
    <w:p>
      <w:pPr>
        <w:bidi w:val="0"/>
        <w:rPr>
          <w:rFonts w:hint="eastAsia"/>
          <w:lang w:val="en-US" w:eastAsia="zh-CN"/>
        </w:rPr>
      </w:pPr>
      <w:r>
        <w:rPr>
          <w:rFonts w:hint="eastAsia"/>
          <w:b/>
          <w:bCs/>
          <w:color w:val="auto"/>
          <w:lang w:val="en-US" w:eastAsia="zh-CN"/>
        </w:rPr>
        <w:t>创新平台建设取得突破。</w:t>
      </w:r>
      <w:r>
        <w:rPr>
          <w:rFonts w:hint="eastAsia"/>
          <w:color w:val="auto"/>
          <w:lang w:val="en-US" w:eastAsia="zh-CN"/>
        </w:rPr>
        <w:t>以争创国家高新区为引领，创新高新区、开发区、园区管理模式和运行机制，促进全域科技创新能力提升。到2025年，规模以上工业企业研发机构覆盖率达到35%</w:t>
      </w:r>
      <w:r>
        <w:rPr>
          <w:rFonts w:hint="eastAsia"/>
          <w:lang w:val="en-US" w:eastAsia="zh-CN"/>
        </w:rPr>
        <w:t>以上。</w:t>
      </w:r>
      <w:r>
        <w:rPr>
          <w:rFonts w:hint="eastAsia"/>
          <w:color w:val="auto"/>
          <w:lang w:val="en-US" w:eastAsia="zh-CN"/>
        </w:rPr>
        <w:t>省级新型研发机构、工程技术研究中心等创新研发平台达12家以上。累计建成</w:t>
      </w:r>
      <w:r>
        <w:rPr>
          <w:rFonts w:hint="eastAsia"/>
          <w:lang w:val="en-US" w:eastAsia="zh-CN"/>
        </w:rPr>
        <w:t>15个市级以上科技企业孵化器、众创空间、加速器。</w:t>
      </w:r>
    </w:p>
    <w:p>
      <w:pPr>
        <w:bidi w:val="0"/>
        <w:rPr>
          <w:rFonts w:hint="eastAsia"/>
          <w:lang w:val="en-US" w:eastAsia="zh-CN"/>
        </w:rPr>
      </w:pPr>
      <w:r>
        <w:rPr>
          <w:rFonts w:hint="eastAsia"/>
          <w:b/>
          <w:bCs/>
          <w:lang w:val="en-US" w:eastAsia="zh-CN"/>
        </w:rPr>
        <w:t>创新生态环境更加优化。</w:t>
      </w:r>
      <w:r>
        <w:rPr>
          <w:rFonts w:hint="eastAsia"/>
          <w:lang w:val="en-US" w:eastAsia="zh-CN"/>
        </w:rPr>
        <w:t>到2025年，科技创新生态各项指标明显提升。创新政策法规体系进一步完善，创新体制机制更加健全，政府创新治理能力建设取得重大进展。新一轮高层次人才计划集聚创新人才显著，集聚一批高层次人才。科技成果转化为现实生产力更加便捷、效率更高，技术合同成交额超过全市平均水平。知识产权创造、运用、保护、管理和服务走在全市前列。金融与科技加速融合发展，全社会形成良好的创新创业氛围。</w:t>
      </w:r>
    </w:p>
    <w:p>
      <w:pPr>
        <w:pStyle w:val="14"/>
        <w:bidi w:val="0"/>
        <w:rPr>
          <w:rFonts w:hint="default"/>
        </w:rPr>
      </w:pPr>
      <w:r>
        <w:rPr>
          <w:rFonts w:hint="default"/>
          <w:lang w:val="en-US" w:eastAsia="zh-CN"/>
        </w:rPr>
        <w:t>表</w:t>
      </w:r>
      <w:r>
        <w:rPr>
          <w:rFonts w:hint="eastAsia"/>
          <w:lang w:val="en-US" w:eastAsia="zh-CN"/>
        </w:rPr>
        <w:t xml:space="preserve">2  </w:t>
      </w:r>
      <w:r>
        <w:rPr>
          <w:rFonts w:hint="default"/>
          <w:lang w:val="en-US" w:eastAsia="zh-CN"/>
        </w:rPr>
        <w:t>海丰县</w:t>
      </w:r>
      <w:r>
        <w:rPr>
          <w:rFonts w:hint="default"/>
        </w:rPr>
        <w:t>科技创新“十四五”规划主要指标表</w:t>
      </w:r>
    </w:p>
    <w:tbl>
      <w:tblPr>
        <w:tblStyle w:val="13"/>
        <w:tblW w:w="831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5610"/>
        <w:gridCol w:w="106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b/>
                <w:bCs/>
                <w:sz w:val="24"/>
                <w:lang w:val="en-US" w:eastAsia="zh-CN"/>
              </w:rPr>
            </w:pPr>
            <w:r>
              <w:rPr>
                <w:rFonts w:hint="default" w:ascii="Times New Roman" w:hAnsi="Times New Roman" w:cs="Times New Roman"/>
                <w:b/>
                <w:bCs/>
                <w:spacing w:val="-20"/>
                <w:sz w:val="24"/>
                <w:lang w:val="en-US" w:eastAsia="zh-CN"/>
              </w:rPr>
              <w:t>序号</w:t>
            </w:r>
          </w:p>
        </w:tc>
        <w:tc>
          <w:tcPr>
            <w:tcW w:w="5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指标名称</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2020年</w:t>
            </w:r>
          </w:p>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指标值</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b/>
                <w:bCs/>
                <w:sz w:val="24"/>
                <w:lang w:val="en-US" w:eastAsia="zh-CN"/>
              </w:rPr>
            </w:pPr>
            <w:r>
              <w:rPr>
                <w:rFonts w:hint="default" w:ascii="Times New Roman" w:hAnsi="Times New Roman" w:cs="Times New Roman"/>
                <w:b/>
                <w:bCs/>
                <w:sz w:val="24"/>
                <w:lang w:val="en-US" w:eastAsia="zh-CN"/>
              </w:rPr>
              <w:t>2025年</w:t>
            </w:r>
          </w:p>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b/>
                <w:bCs/>
                <w:sz w:val="24"/>
                <w:lang w:val="en-US" w:eastAsia="zh-CN"/>
              </w:rPr>
            </w:pPr>
            <w:r>
              <w:rPr>
                <w:rFonts w:hint="eastAsia" w:ascii="Times New Roman" w:hAnsi="Times New Roman" w:cs="Times New Roman"/>
                <w:b/>
                <w:bCs/>
                <w:sz w:val="24"/>
                <w:lang w:val="en-US" w:eastAsia="zh-CN"/>
              </w:rPr>
              <w:t>目标</w:t>
            </w:r>
            <w:r>
              <w:rPr>
                <w:rFonts w:hint="default" w:ascii="Times New Roman" w:hAnsi="Times New Roman" w:cs="Times New Roman"/>
                <w:b/>
                <w:bCs/>
                <w:sz w:val="24"/>
                <w:lang w:val="en-US" w:eastAsia="zh-CN"/>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研究与试验发展（R&amp;D）经费投入强度（%）</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0.1-0.2</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2</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地方财政科技支出占地方财政支出的比重（%）</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1.3</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sz w:val="24"/>
                <w:lang w:val="en-US" w:eastAsia="zh-CN"/>
              </w:rPr>
            </w:pPr>
            <w:r>
              <w:rPr>
                <w:rFonts w:hint="default" w:ascii="Times New Roman" w:hAnsi="Times New Roman" w:cs="Times New Roman"/>
                <w:spacing w:val="-11"/>
                <w:sz w:val="24"/>
                <w:lang w:val="en-US" w:eastAsia="zh-CN"/>
              </w:rPr>
              <w:t>高技术制造业增加值占规模以上工业增加值比重（%）</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5</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4</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高新技术企业（家）</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17</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5</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科技型中小型企业（家）</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79</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6</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省级新型研发机构</w:t>
            </w:r>
            <w:r>
              <w:rPr>
                <w:rFonts w:hint="eastAsia" w:cs="Times New Roman"/>
                <w:color w:val="auto"/>
                <w:sz w:val="24"/>
                <w:lang w:val="en-US" w:eastAsia="zh-CN"/>
              </w:rPr>
              <w:t>、工程技术研究中心</w:t>
            </w:r>
            <w:r>
              <w:rPr>
                <w:rFonts w:hint="default" w:ascii="Times New Roman" w:hAnsi="Times New Roman" w:cs="Times New Roman"/>
                <w:color w:val="auto"/>
                <w:sz w:val="24"/>
                <w:lang w:val="en-US" w:eastAsia="zh-CN"/>
              </w:rPr>
              <w:t>（家）</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7</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7</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pacing w:val="-11"/>
                <w:sz w:val="24"/>
                <w:lang w:val="en-US" w:eastAsia="zh-CN"/>
              </w:rPr>
              <w:t>市级以上科技企业孵化器、众创空间、加速器数量（家）</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9</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8</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规模以上工业企业研发机构覆盖率（%）</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color w:val="auto"/>
                <w:sz w:val="24"/>
                <w:lang w:val="en-US" w:eastAsia="zh-CN"/>
              </w:rPr>
            </w:pPr>
            <w:r>
              <w:rPr>
                <w:rFonts w:hint="eastAsia" w:cs="Times New Roman"/>
                <w:color w:val="auto"/>
                <w:sz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9</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市级科技成果中试基地（家）</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3</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10</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每万人口高价值发明专利拥有量（件）</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0.66</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11</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省级工程技术研究中心、实验室（家）</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6</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12</w:t>
            </w:r>
          </w:p>
        </w:tc>
        <w:tc>
          <w:tcPr>
            <w:tcW w:w="561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left"/>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技术合同成交额（万元）</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atLeast"/>
              <w:ind w:firstLine="0" w:firstLineChars="0"/>
              <w:jc w:val="center"/>
              <w:textAlignment w:val="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超过全市平均水平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13</w:t>
            </w:r>
          </w:p>
        </w:tc>
        <w:tc>
          <w:tcPr>
            <w:tcW w:w="5610" w:type="dxa"/>
            <w:noWrap w:val="0"/>
            <w:vAlign w:val="top"/>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textAlignment w:val="auto"/>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公民具备科学素质比例（%）</w:t>
            </w:r>
          </w:p>
        </w:tc>
        <w:tc>
          <w:tcPr>
            <w:tcW w:w="106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atLeast"/>
              <w:ind w:firstLine="0" w:firstLineChars="0"/>
              <w:jc w:val="center"/>
              <w:textAlignment w:val="auto"/>
              <w:rPr>
                <w:rFonts w:hint="default" w:ascii="Times New Roman" w:hAnsi="Times New Roman" w:cs="Times New Roman"/>
                <w:sz w:val="24"/>
                <w:lang w:val="en-US" w:eastAsia="zh-CN"/>
              </w:rPr>
            </w:pPr>
            <w:r>
              <w:rPr>
                <w:rFonts w:hint="eastAsia" w:cs="Times New Roman"/>
                <w:sz w:val="24"/>
                <w:lang w:val="en-US" w:eastAsia="zh-CN"/>
              </w:rPr>
              <w:t>16</w:t>
            </w:r>
          </w:p>
        </w:tc>
      </w:tr>
    </w:tbl>
    <w:p>
      <w:pPr>
        <w:spacing w:before="115" w:line="232" w:lineRule="auto"/>
        <w:ind w:left="176"/>
        <w:rPr>
          <w:rFonts w:hint="eastAsia" w:ascii="仿宋" w:hAnsi="仿宋" w:eastAsia="仿宋" w:cs="仿宋"/>
          <w:sz w:val="23"/>
          <w:szCs w:val="23"/>
        </w:rPr>
      </w:pPr>
      <w:r>
        <w:rPr>
          <w:rFonts w:hint="eastAsia" w:ascii="仿宋" w:hAnsi="仿宋" w:eastAsia="仿宋" w:cs="仿宋"/>
          <w:spacing w:val="10"/>
          <w:sz w:val="23"/>
          <w:szCs w:val="23"/>
        </w:rPr>
        <w:t>注</w:t>
      </w:r>
      <w:r>
        <w:rPr>
          <w:rFonts w:hint="eastAsia" w:ascii="仿宋" w:hAnsi="仿宋" w:eastAsia="仿宋" w:cs="仿宋"/>
          <w:spacing w:val="9"/>
          <w:sz w:val="23"/>
          <w:szCs w:val="23"/>
        </w:rPr>
        <w:t>：</w:t>
      </w:r>
      <w:r>
        <w:rPr>
          <w:rFonts w:hint="eastAsia" w:ascii="仿宋" w:hAnsi="仿宋" w:eastAsia="仿宋" w:cs="仿宋"/>
          <w:spacing w:val="5"/>
          <w:sz w:val="23"/>
          <w:szCs w:val="23"/>
        </w:rPr>
        <w:t>以上指标均为指导性指标。</w:t>
      </w:r>
    </w:p>
    <w:p>
      <w:pPr>
        <w:rPr>
          <w:rFonts w:hint="eastAsia"/>
          <w:lang w:eastAsia="zh-CN"/>
        </w:rPr>
      </w:pPr>
    </w:p>
    <w:p>
      <w:pPr>
        <w:bidi w:val="0"/>
        <w:rPr>
          <w:rFonts w:hint="eastAsia"/>
          <w:lang w:eastAsia="zh-CN"/>
        </w:rPr>
        <w:sectPr>
          <w:footerReference r:id="rId7" w:type="default"/>
          <w:pgSz w:w="11906" w:h="16838"/>
          <w:pgMar w:top="1440" w:right="1531" w:bottom="1440" w:left="1531" w:header="851" w:footer="992" w:gutter="0"/>
          <w:pgNumType w:fmt="decimal"/>
          <w:cols w:space="720" w:num="1"/>
          <w:docGrid w:type="lines" w:linePitch="312" w:charSpace="0"/>
        </w:sectPr>
      </w:pPr>
    </w:p>
    <w:p>
      <w:pPr>
        <w:pStyle w:val="3"/>
        <w:bidi w:val="0"/>
        <w:rPr>
          <w:rFonts w:hint="eastAsia"/>
          <w:lang w:val="en-US" w:eastAsia="zh-CN"/>
        </w:rPr>
      </w:pPr>
      <w:bookmarkStart w:id="15" w:name="_Toc17632"/>
      <w:r>
        <w:rPr>
          <w:rFonts w:hint="eastAsia"/>
          <w:lang w:eastAsia="zh-CN"/>
        </w:rPr>
        <w:t>第三章</w:t>
      </w:r>
      <w:r>
        <w:rPr>
          <w:rFonts w:hint="eastAsia"/>
          <w:lang w:val="en-US" w:eastAsia="zh-CN"/>
        </w:rPr>
        <w:t xml:space="preserve">  加快科技成果转化，提升科技孵化水平</w:t>
      </w:r>
      <w:bookmarkEnd w:id="15"/>
    </w:p>
    <w:p>
      <w:pPr>
        <w:bidi w:val="0"/>
        <w:rPr>
          <w:rFonts w:hint="eastAsia"/>
          <w:color w:val="auto"/>
          <w:lang w:eastAsia="zh-CN"/>
        </w:rPr>
      </w:pPr>
      <w:r>
        <w:rPr>
          <w:rFonts w:hint="eastAsia"/>
          <w:color w:val="auto"/>
          <w:lang w:val="en-US" w:eastAsia="zh-CN"/>
        </w:rPr>
        <w:t>着力解决科技成果转化“最先一公里”和“最后一公里”问题，构建“政产学研用金”一体的科技成果转化与服务机制，加快科技成果转化，提升科技孵化水平。</w:t>
      </w:r>
    </w:p>
    <w:p>
      <w:pPr>
        <w:pStyle w:val="4"/>
        <w:bidi w:val="0"/>
        <w:rPr>
          <w:rFonts w:hint="eastAsia"/>
          <w:lang w:eastAsia="zh-CN"/>
        </w:rPr>
      </w:pPr>
      <w:bookmarkStart w:id="16" w:name="_Toc14187"/>
      <w:r>
        <w:rPr>
          <w:rFonts w:hint="eastAsia"/>
          <w:lang w:eastAsia="zh-CN"/>
        </w:rPr>
        <w:t>第一节</w:t>
      </w:r>
      <w:r>
        <w:rPr>
          <w:rFonts w:hint="eastAsia"/>
          <w:lang w:val="en-US" w:eastAsia="zh-CN"/>
        </w:rPr>
        <w:t xml:space="preserve">  </w:t>
      </w:r>
      <w:r>
        <w:rPr>
          <w:rFonts w:hint="eastAsia"/>
          <w:lang w:eastAsia="zh-CN"/>
        </w:rPr>
        <w:t>建立科技成果转化基地</w:t>
      </w:r>
      <w:bookmarkEnd w:id="16"/>
    </w:p>
    <w:p>
      <w:pPr>
        <w:bidi w:val="0"/>
        <w:rPr>
          <w:rFonts w:hint="eastAsia"/>
          <w:color w:val="auto"/>
          <w:lang w:val="en-US" w:eastAsia="zh-CN"/>
        </w:rPr>
      </w:pPr>
      <w:r>
        <w:rPr>
          <w:rFonts w:hint="eastAsia"/>
          <w:b/>
          <w:bCs/>
          <w:lang w:eastAsia="zh-CN"/>
        </w:rPr>
        <w:t>建设科技成果中试基地</w:t>
      </w:r>
      <w:r>
        <w:rPr>
          <w:rStyle w:val="11"/>
          <w:rFonts w:hint="eastAsia"/>
          <w:b/>
          <w:bCs/>
          <w:lang w:eastAsia="zh-CN"/>
        </w:rPr>
        <w:footnoteReference w:id="2"/>
      </w:r>
      <w:r>
        <w:rPr>
          <w:rFonts w:hint="eastAsia"/>
          <w:b/>
          <w:bCs/>
          <w:lang w:eastAsia="zh-CN"/>
        </w:rPr>
        <w:t>。</w:t>
      </w:r>
      <w:r>
        <w:rPr>
          <w:rFonts w:hint="eastAsia"/>
          <w:lang w:eastAsia="zh-CN"/>
        </w:rPr>
        <w:t>支持企业联合粤港澳大湾区深圳、广州等主要城市的科研院所，</w:t>
      </w:r>
      <w:r>
        <w:rPr>
          <w:rFonts w:hint="eastAsia"/>
          <w:color w:val="auto"/>
          <w:lang w:eastAsia="zh-CN"/>
        </w:rPr>
        <w:t>依托已认定的</w:t>
      </w:r>
      <w:r>
        <w:rPr>
          <w:rFonts w:hint="eastAsia"/>
          <w:color w:val="auto"/>
          <w:lang w:val="en-US" w:eastAsia="zh-CN"/>
        </w:rPr>
        <w:t>3家</w:t>
      </w:r>
      <w:r>
        <w:rPr>
          <w:rFonts w:hint="eastAsia"/>
          <w:color w:val="auto"/>
          <w:lang w:eastAsia="zh-CN"/>
        </w:rPr>
        <w:t>中试基地及电子信息、生物医药、现代农业、新材料、装备制造等龙头企业，</w:t>
      </w:r>
      <w:r>
        <w:rPr>
          <w:rFonts w:hint="eastAsia"/>
          <w:lang w:eastAsia="zh-CN"/>
        </w:rPr>
        <w:t>新认定一批市级科技成果转化基地，缩短科技成果落地产业化距离。提升中试熟化能力，鼓励中试基地加强中试设施、中试设备、中试场地建设和服务提效，为有中试需求的企业提供中试熟化、工程开发、样品试制、数据模拟、场景应用、工艺改进等中试服务。</w:t>
      </w:r>
      <w:r>
        <w:rPr>
          <w:rFonts w:hint="eastAsia"/>
          <w:color w:val="auto"/>
          <w:lang w:eastAsia="zh-CN"/>
        </w:rPr>
        <w:t>力争“十四五”期间，全县新增科技成果中试基地</w:t>
      </w:r>
      <w:r>
        <w:rPr>
          <w:rFonts w:hint="eastAsia"/>
          <w:color w:val="auto"/>
          <w:lang w:val="en-US" w:eastAsia="zh-CN"/>
        </w:rPr>
        <w:t>5家以上。</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楷体" w:hAnsi="楷体" w:eastAsia="楷体" w:cs="楷体"/>
                <w:b/>
                <w:bCs/>
                <w:sz w:val="28"/>
                <w:szCs w:val="22"/>
              </w:rPr>
              <w:t>专栏</w:t>
            </w:r>
            <w:r>
              <w:rPr>
                <w:rFonts w:hint="eastAsia" w:ascii="楷体" w:hAnsi="楷体" w:eastAsia="楷体" w:cs="楷体"/>
                <w:b/>
                <w:bCs/>
                <w:sz w:val="28"/>
                <w:szCs w:val="22"/>
                <w:lang w:val="en-US" w:eastAsia="zh-CN"/>
              </w:rPr>
              <w:t>1  汕尾市申报中试基地应具备条件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60" w:lineRule="exact"/>
              <w:ind w:left="0" w:right="0" w:firstLine="574"/>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1.中试基地应重点依托生物医药、现代农业、海上风电、新材料、节能环保、高端装备制造等产业龙头企业。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2.中试基地的申报主体必须是本市范围内依法注册、登记的企事业单位，原则上中试基地在本市应正常经营满一年。</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3.中试基地在本市内有工艺验证、放大生产、产品检测必需的固定经营服务场所，拥有或整合行业上必要的通用计量、检测仪器，常规实验等专业设备及配套设施，且设备原值应当不低于300万元。</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4.中试基地具有科技成果转化的相关经验，对外部创新成果提供开放化的中试服务，有良好的商业信誉、健全的管理制度、规范的服务流程、完善的服务质量保证措施；有明确的发展规划、年度服务目标。</w:t>
            </w:r>
          </w:p>
          <w:p>
            <w:pPr>
              <w:keepNext w:val="0"/>
              <w:keepLines w:val="0"/>
              <w:pageBreakBefore w:val="0"/>
              <w:widowControl w:val="0"/>
              <w:kinsoku/>
              <w:wordWrap/>
              <w:overflowPunct/>
              <w:topLinePunct w:val="0"/>
              <w:autoSpaceDE/>
              <w:autoSpaceDN/>
              <w:bidi w:val="0"/>
              <w:adjustRightInd/>
              <w:snapToGrid/>
              <w:spacing w:before="157" w:before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spacing w:val="4"/>
                <w:sz w:val="28"/>
                <w:szCs w:val="28"/>
                <w:lang w:val="en-US" w:eastAsia="zh-CN"/>
              </w:rPr>
              <w:t>5.有健全的管理团队和人才队伍，企业主体和法人代表无个人信用不良记录。技术团队人员不少于8人，其中具有本科(含)以上学历或中级(含)以上职称的科技人员不低于技术团队人员总人数的50%。</w:t>
            </w:r>
          </w:p>
        </w:tc>
      </w:tr>
    </w:tbl>
    <w:p>
      <w:pPr>
        <w:bidi w:val="0"/>
        <w:ind w:left="0" w:leftChars="0" w:firstLine="0" w:firstLineChars="0"/>
        <w:rPr>
          <w:rFonts w:hint="eastAsia"/>
          <w:b w:val="0"/>
          <w:bCs w:val="0"/>
          <w:sz w:val="24"/>
          <w:szCs w:val="21"/>
          <w:lang w:val="en-US" w:eastAsia="zh-CN"/>
        </w:rPr>
      </w:pPr>
      <w:r>
        <w:rPr>
          <w:rFonts w:hint="eastAsia"/>
          <w:b w:val="0"/>
          <w:bCs w:val="0"/>
          <w:sz w:val="24"/>
          <w:szCs w:val="21"/>
          <w:lang w:val="en-US" w:eastAsia="zh-CN"/>
        </w:rPr>
        <w:t>来源：《汕尾市科技成果中试基地认定管理办法（试行）》。</w:t>
      </w:r>
    </w:p>
    <w:p>
      <w:pPr>
        <w:bidi w:val="0"/>
        <w:rPr>
          <w:rFonts w:hint="default"/>
          <w:lang w:val="en-US" w:eastAsia="zh-CN"/>
        </w:rPr>
      </w:pPr>
      <w:r>
        <w:rPr>
          <w:rFonts w:hint="eastAsia"/>
          <w:b/>
          <w:bCs/>
          <w:lang w:val="en-US" w:eastAsia="zh-CN"/>
        </w:rPr>
        <w:t>建设大湾区制造业创新成果转化基地。</w:t>
      </w:r>
      <w:r>
        <w:rPr>
          <w:rFonts w:hint="eastAsia"/>
          <w:b w:val="0"/>
          <w:bCs w:val="0"/>
          <w:lang w:val="en-US" w:eastAsia="zh-CN"/>
        </w:rPr>
        <w:t>依托深汕特别合作拓展区创新合作发展契机，主动对接粤港澳大湾区核心城市技术、资本、人才等创新要素，共建制造业创新载体、成果转化对接平台、孵化载体和创客中心。引进大湾区特别是深圳的制造业创新成果在海丰孵化、转化，推动建成大湾区制造业成果重要转化基地和区域制造业创新节点，营造制造业高质量发展的平台环境。</w:t>
      </w:r>
    </w:p>
    <w:p>
      <w:pPr>
        <w:pStyle w:val="4"/>
        <w:bidi w:val="0"/>
        <w:rPr>
          <w:rFonts w:hint="eastAsia"/>
          <w:lang w:eastAsia="zh-CN"/>
        </w:rPr>
      </w:pPr>
      <w:bookmarkStart w:id="17" w:name="_Toc26432"/>
      <w:r>
        <w:rPr>
          <w:rFonts w:hint="eastAsia"/>
          <w:lang w:eastAsia="zh-CN"/>
        </w:rPr>
        <w:t>第二节</w:t>
      </w:r>
      <w:r>
        <w:rPr>
          <w:rFonts w:hint="eastAsia"/>
          <w:lang w:val="en-US" w:eastAsia="zh-CN"/>
        </w:rPr>
        <w:t xml:space="preserve">  </w:t>
      </w:r>
      <w:r>
        <w:rPr>
          <w:rFonts w:hint="eastAsia"/>
          <w:lang w:eastAsia="zh-CN"/>
        </w:rPr>
        <w:t>完善科技成果孵化育成平台</w:t>
      </w:r>
      <w:bookmarkEnd w:id="17"/>
    </w:p>
    <w:p>
      <w:pPr>
        <w:bidi w:val="0"/>
        <w:rPr>
          <w:rFonts w:hint="eastAsia"/>
          <w:lang w:eastAsia="zh-CN"/>
        </w:rPr>
      </w:pPr>
      <w:r>
        <w:rPr>
          <w:rFonts w:hint="eastAsia"/>
          <w:b/>
          <w:bCs/>
          <w:lang w:eastAsia="zh-CN"/>
        </w:rPr>
        <w:t>打造专业孵化育成体系。</w:t>
      </w:r>
      <w:r>
        <w:rPr>
          <w:rFonts w:hint="eastAsia"/>
          <w:highlight w:val="none"/>
          <w:lang w:eastAsia="zh-CN"/>
        </w:rPr>
        <w:t>贯彻落实广东省科技孵化育成体系高质量发展专项行动计划（2021-2025年）部署要求，</w:t>
      </w:r>
      <w:r>
        <w:rPr>
          <w:rFonts w:hint="eastAsia"/>
          <w:lang w:eastAsia="zh-CN"/>
        </w:rPr>
        <w:t>围绕重点优势产业领域，引导海丰经济开发区构建“苗圃</w:t>
      </w:r>
      <w:r>
        <w:rPr>
          <w:rFonts w:hint="eastAsia"/>
          <w:lang w:val="en-US" w:eastAsia="zh-CN"/>
        </w:rPr>
        <w:t>+孵化+加速</w:t>
      </w:r>
      <w:r>
        <w:rPr>
          <w:rFonts w:hint="eastAsia"/>
          <w:lang w:eastAsia="zh-CN"/>
        </w:rPr>
        <w:t>”的科技企业孵化链条，打造具有海丰特色的专业孵化育成体系。以市场为导向，以企业为主体，以产学研结合为路径，集聚科技成果，促进科技与金融结合，实现科技成果向现实生产力转化和产业化。加强与广深科技园区、孵化器载体和创投机构对接，形成广深孵化、海丰产业化发展模式。</w:t>
      </w:r>
    </w:p>
    <w:p>
      <w:pPr>
        <w:bidi w:val="0"/>
        <w:rPr>
          <w:rFonts w:hint="eastAsia"/>
          <w:color w:val="auto"/>
          <w:lang w:eastAsia="zh-CN"/>
        </w:rPr>
      </w:pPr>
      <w:r>
        <w:rPr>
          <w:rFonts w:hint="eastAsia"/>
          <w:b/>
          <w:bCs/>
          <w:lang w:eastAsia="zh-CN"/>
        </w:rPr>
        <w:t>加快建设开发区孵化育成平台。</w:t>
      </w:r>
      <w:r>
        <w:rPr>
          <w:rFonts w:hint="eastAsia"/>
          <w:b w:val="0"/>
          <w:bCs w:val="0"/>
          <w:lang w:eastAsia="zh-CN"/>
        </w:rPr>
        <w:t>鼓励支持社会资本投资建设和运营孵化育成平台，推进海丰生态科技城孵化育成平台建设。</w:t>
      </w:r>
      <w:r>
        <w:rPr>
          <w:rFonts w:hint="eastAsia"/>
          <w:lang w:eastAsia="zh-CN"/>
        </w:rPr>
        <w:t>引导星际动漫、娜菲等企业完善孵化器生态链，推动检验检测、科技金融、成果转化等服务机构入驻孵化载体，提升科技服务能力，提高孵化企业成功率。支持创新型龙头骨干企业建立科技企业孵化器，推动上下游企业融合创新，培育发展一批创新型企业。</w:t>
      </w:r>
      <w:r>
        <w:rPr>
          <w:rFonts w:hint="eastAsia"/>
          <w:color w:val="auto"/>
          <w:lang w:eastAsia="zh-CN"/>
        </w:rPr>
        <w:t>力争到2025年，全县建有市级以上孵化器、众创空间、加速器达</w:t>
      </w:r>
      <w:r>
        <w:rPr>
          <w:rFonts w:hint="eastAsia"/>
          <w:color w:val="auto"/>
          <w:lang w:val="en-US" w:eastAsia="zh-CN"/>
        </w:rPr>
        <w:t>15</w:t>
      </w:r>
      <w:r>
        <w:rPr>
          <w:rFonts w:hint="eastAsia"/>
          <w:color w:val="auto"/>
          <w:lang w:eastAsia="zh-CN"/>
        </w:rPr>
        <w:t>家以上，在海丰生态科技城建成加速器面积</w:t>
      </w:r>
      <w:r>
        <w:rPr>
          <w:rFonts w:hint="eastAsia"/>
          <w:color w:val="auto"/>
          <w:lang w:val="en-US" w:eastAsia="zh-CN"/>
        </w:rPr>
        <w:t>10万平方米</w:t>
      </w:r>
      <w:r>
        <w:rPr>
          <w:rFonts w:hint="eastAsia"/>
          <w:color w:val="auto"/>
          <w:lang w:eastAsia="zh-CN"/>
        </w:rPr>
        <w:t>。</w:t>
      </w:r>
    </w:p>
    <w:p>
      <w:pPr>
        <w:pStyle w:val="4"/>
        <w:bidi w:val="0"/>
        <w:rPr>
          <w:rFonts w:hint="eastAsia"/>
          <w:lang w:eastAsia="zh-CN"/>
        </w:rPr>
      </w:pPr>
      <w:bookmarkStart w:id="18" w:name="_Toc10512"/>
      <w:r>
        <w:rPr>
          <w:rFonts w:hint="eastAsia"/>
          <w:lang w:eastAsia="zh-CN"/>
        </w:rPr>
        <w:t>第三节</w:t>
      </w:r>
      <w:r>
        <w:rPr>
          <w:rFonts w:hint="eastAsia"/>
          <w:lang w:val="en-US" w:eastAsia="zh-CN"/>
        </w:rPr>
        <w:t xml:space="preserve">  </w:t>
      </w:r>
      <w:r>
        <w:rPr>
          <w:rFonts w:hint="eastAsia"/>
          <w:lang w:eastAsia="zh-CN"/>
        </w:rPr>
        <w:t>完善科技成果转化工作机制</w:t>
      </w:r>
      <w:bookmarkEnd w:id="18"/>
    </w:p>
    <w:p>
      <w:pPr>
        <w:bidi w:val="0"/>
        <w:rPr>
          <w:rFonts w:hint="eastAsia"/>
          <w:color w:val="000000"/>
          <w:lang w:eastAsia="zh-CN"/>
        </w:rPr>
      </w:pPr>
      <w:r>
        <w:rPr>
          <w:rFonts w:hint="eastAsia"/>
          <w:b/>
          <w:bCs/>
          <w:color w:val="000000"/>
          <w:lang w:val="en-US" w:eastAsia="zh-CN"/>
        </w:rPr>
        <w:t>建立健全成果转化体制机制。</w:t>
      </w:r>
      <w:r>
        <w:rPr>
          <w:rFonts w:hint="eastAsia"/>
          <w:color w:val="000000"/>
          <w:lang w:val="en-US" w:eastAsia="zh-CN"/>
        </w:rPr>
        <w:t>健全与大湾区重点高校、科研院所和新型研发机构的紧密联系服务机制，强化科技成果及其转化的信息搜集、承接等基础工作，建立健全科技成果报告机制。依托市建立科技成果转化包、技术需求信息发布系统及汕尾市科技成果交易服务超市</w:t>
      </w:r>
      <w:r>
        <w:rPr>
          <w:rFonts w:hint="eastAsia"/>
          <w:color w:val="auto"/>
          <w:lang w:val="en-US" w:eastAsia="zh-CN"/>
        </w:rPr>
        <w:t>，打通科技成果供需信息对称渠道，常态化开展网上科技成果交易转化。</w:t>
      </w:r>
      <w:r>
        <w:rPr>
          <w:rFonts w:hint="eastAsia"/>
          <w:color w:val="000000"/>
          <w:lang w:val="en-US" w:eastAsia="zh-CN"/>
        </w:rPr>
        <w:t>到2025年，全县吸纳输出技术合同交易总额增速超过全市平均水平。</w:t>
      </w:r>
    </w:p>
    <w:p>
      <w:pPr>
        <w:bidi w:val="0"/>
        <w:rPr>
          <w:rFonts w:hint="eastAsia"/>
          <w:color w:val="000000"/>
          <w:lang w:eastAsia="zh-CN"/>
        </w:rPr>
      </w:pPr>
      <w:r>
        <w:rPr>
          <w:rFonts w:hint="eastAsia"/>
          <w:b/>
          <w:bCs/>
          <w:color w:val="000000"/>
          <w:lang w:val="en-US" w:eastAsia="zh-CN"/>
        </w:rPr>
        <w:t>创新科技成果转化支持方式。</w:t>
      </w:r>
      <w:r>
        <w:rPr>
          <w:rFonts w:hint="eastAsia"/>
          <w:color w:val="000000"/>
          <w:lang w:val="en-US" w:eastAsia="zh-CN"/>
        </w:rPr>
        <w:t>激发高成长企业应用型成果研发转化积极性，实施“揭榜挂帅”加快成果转化，支持成果就地转化场景应用，探索成果沿途转化机制。探索建立“场景创新促进中心”，每年支持和实施不低于30个新技术、新产品、新模式示范应用场景，支持企业通过科技成果转化形成但尚未投入市场应用的新技术、新产品、新模式在政府采购中优先试用。</w:t>
      </w:r>
    </w:p>
    <w:p>
      <w:pPr>
        <w:pStyle w:val="3"/>
        <w:bidi w:val="0"/>
        <w:rPr>
          <w:rFonts w:hint="eastAsia"/>
          <w:lang w:val="en-US" w:eastAsia="zh-CN"/>
        </w:rPr>
        <w:sectPr>
          <w:footerReference r:id="rId8" w:type="default"/>
          <w:pgSz w:w="11906" w:h="16838"/>
          <w:pgMar w:top="1440" w:right="1531" w:bottom="1440" w:left="1531" w:header="851" w:footer="992" w:gutter="0"/>
          <w:pgNumType w:fmt="decimal"/>
          <w:cols w:space="720" w:num="1"/>
          <w:docGrid w:type="lines" w:linePitch="312" w:charSpace="0"/>
        </w:sectPr>
      </w:pPr>
    </w:p>
    <w:p>
      <w:pPr>
        <w:pStyle w:val="3"/>
        <w:bidi w:val="0"/>
        <w:rPr>
          <w:rFonts w:hint="default"/>
          <w:lang w:val="en-US" w:eastAsia="zh-CN"/>
        </w:rPr>
      </w:pPr>
      <w:bookmarkStart w:id="19" w:name="_Toc30888"/>
      <w:r>
        <w:rPr>
          <w:rFonts w:hint="eastAsia"/>
          <w:lang w:val="en-US" w:eastAsia="zh-CN"/>
        </w:rPr>
        <w:t>第四章  推进“双链融合”，推动产业跨越发展</w:t>
      </w:r>
      <w:bookmarkEnd w:id="19"/>
    </w:p>
    <w:p>
      <w:pPr>
        <w:bidi w:val="0"/>
        <w:rPr>
          <w:rFonts w:hint="eastAsia"/>
          <w:lang w:val="en-US" w:eastAsia="zh-CN"/>
        </w:rPr>
      </w:pPr>
      <w:r>
        <w:rPr>
          <w:rFonts w:hint="eastAsia"/>
          <w:lang w:val="en-US" w:eastAsia="zh-CN"/>
        </w:rPr>
        <w:t>聚焦产业“卡脖子”重点领域，实施一批具有前瞻性、战略性的重大科技项目，强化科技创新在建设具有海丰特色产业体系过程中的支撑引领作用，以自主可控的创新链保障安全稳定的产业链、供应链。</w:t>
      </w:r>
    </w:p>
    <w:p>
      <w:pPr>
        <w:pStyle w:val="4"/>
        <w:bidi w:val="0"/>
        <w:rPr>
          <w:rFonts w:hint="default"/>
          <w:lang w:val="en-US" w:eastAsia="zh-CN"/>
        </w:rPr>
      </w:pPr>
      <w:bookmarkStart w:id="20" w:name="_Toc28664"/>
      <w:r>
        <w:rPr>
          <w:rFonts w:hint="eastAsia"/>
          <w:lang w:val="en-US" w:eastAsia="zh-CN"/>
        </w:rPr>
        <w:t>第一节  加快建设工业创新体系</w:t>
      </w:r>
      <w:bookmarkEnd w:id="20"/>
    </w:p>
    <w:p>
      <w:pPr>
        <w:bidi w:val="0"/>
        <w:jc w:val="both"/>
        <w:rPr>
          <w:rFonts w:hint="eastAsia"/>
          <w:color w:val="auto"/>
          <w:lang w:val="en-US" w:eastAsia="zh-CN"/>
        </w:rPr>
      </w:pPr>
      <w:r>
        <w:rPr>
          <w:rFonts w:hint="eastAsia"/>
          <w:b/>
          <w:bCs/>
          <w:color w:val="auto"/>
          <w:lang w:val="en-US" w:eastAsia="zh-CN"/>
        </w:rPr>
        <w:t>推动主导产业科技创新。</w:t>
      </w:r>
      <w:r>
        <w:rPr>
          <w:rFonts w:hint="eastAsia"/>
          <w:b w:val="0"/>
          <w:bCs w:val="0"/>
          <w:color w:val="auto"/>
          <w:lang w:val="en-US" w:eastAsia="zh-CN"/>
        </w:rPr>
        <w:t>围绕电子信息、装备制造、生物医药产业链高端、紧缺环节，优先以创新要素的补缺和补强为抓手，以具有产业特色的重特大创新项目为牵引，部署创新链条，</w:t>
      </w:r>
      <w:r>
        <w:rPr>
          <w:rFonts w:hint="eastAsia"/>
          <w:color w:val="auto"/>
          <w:lang w:val="en-US" w:eastAsia="zh-CN"/>
        </w:rPr>
        <w:t>推动“海丰制造”向“海丰智造”“海丰创造”升级。系统梳理产业链供应链关键核心技术和产业基础领域需求，研究制定主导产业技术创新路线图。围绕电子信息、装备制造、生物医药等产业，大力推进重点实验室、技术创新中心、新型研发机构等创新平台建设，推进存量科研平台分类整合和提质增效。</w:t>
      </w:r>
    </w:p>
    <w:p>
      <w:pPr>
        <w:bidi w:val="0"/>
        <w:rPr>
          <w:rFonts w:hint="eastAsia"/>
          <w:color w:val="auto"/>
          <w:lang w:val="en-US" w:eastAsia="zh-CN"/>
        </w:rPr>
      </w:pPr>
      <w:r>
        <w:rPr>
          <w:rFonts w:hint="eastAsia"/>
          <w:b/>
          <w:bCs/>
          <w:color w:val="auto"/>
          <w:lang w:val="en-US" w:eastAsia="zh-CN"/>
        </w:rPr>
        <w:t>推动传统产业技术升级。</w:t>
      </w:r>
      <w:r>
        <w:rPr>
          <w:rFonts w:hint="eastAsia"/>
          <w:b w:val="0"/>
          <w:bCs w:val="0"/>
          <w:color w:val="auto"/>
          <w:lang w:val="en-US" w:eastAsia="zh-CN"/>
        </w:rPr>
        <w:t>围绕首饰珠宝、纺织服装产业技术需求，</w:t>
      </w:r>
      <w:r>
        <w:rPr>
          <w:rFonts w:hint="eastAsia"/>
          <w:color w:val="auto"/>
          <w:lang w:val="en-US" w:eastAsia="zh-CN"/>
        </w:rPr>
        <w:t>编制技术升级路线图和实施方案，设立推进传统产业技术升级县级专项资金，强化行业龙头企业示范引领，分行业分批次有效推进传统产业改造。引导全县规上工业企业推进人工智能、大数据、物联网和5G等先进技术的深度应用，推进传统产业“机器换人”，建设一批“智能工厂”“智能化车间和“智能化生产线”。</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_GB2312" w:cs="Times New Roman"/>
                <w:sz w:val="28"/>
                <w:szCs w:val="28"/>
                <w:vertAlign w:val="baseline"/>
                <w:lang w:val="en-US" w:eastAsia="zh-CN"/>
              </w:rPr>
            </w:pPr>
            <w:r>
              <w:rPr>
                <w:rFonts w:hint="default" w:ascii="楷体" w:hAnsi="楷体" w:eastAsia="楷体" w:cs="楷体"/>
                <w:b/>
                <w:bCs/>
                <w:sz w:val="28"/>
                <w:szCs w:val="22"/>
                <w:lang w:val="en-US" w:eastAsia="zh-CN"/>
              </w:rPr>
              <w:t>专栏</w:t>
            </w:r>
            <w:r>
              <w:rPr>
                <w:rFonts w:hint="eastAsia" w:ascii="楷体" w:hAnsi="楷体" w:eastAsia="楷体" w:cs="楷体"/>
                <w:b/>
                <w:bCs/>
                <w:sz w:val="28"/>
                <w:szCs w:val="22"/>
                <w:lang w:val="en-US" w:eastAsia="zh-CN"/>
              </w:rPr>
              <w:t>2</w:t>
            </w:r>
            <w:r>
              <w:rPr>
                <w:rFonts w:hint="default" w:ascii="楷体" w:hAnsi="楷体" w:eastAsia="楷体" w:cs="楷体"/>
                <w:b/>
                <w:bCs/>
                <w:sz w:val="28"/>
                <w:szCs w:val="22"/>
                <w:lang w:val="en-US" w:eastAsia="zh-CN"/>
              </w:rPr>
              <w:t xml:space="preserve">  工业技术创新优先领域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1.电子信息。</w:t>
            </w:r>
            <w:r>
              <w:rPr>
                <w:rFonts w:hint="eastAsia" w:ascii="仿宋" w:hAnsi="仿宋" w:eastAsia="仿宋" w:cs="仿宋"/>
                <w:sz w:val="28"/>
                <w:szCs w:val="28"/>
                <w:vertAlign w:val="baseline"/>
                <w:lang w:val="en-US" w:eastAsia="zh-CN"/>
              </w:rPr>
              <w:t>大力发展以新一代信息技术为重点的电子信息产业，重点聚焦下一代通信、下一代显示、新型激光器等前沿产业。加快推进5G综合应用产业园数据中心建设，培育具有自主知识产权的技术和产品，促进电子信息产业向高端制造和高端创造转变。依托开发区进驻的高通实业等电子信息企业，嫁接互联网科技，重点承接和发展裸眼3D液晶显示器、柔性电子显示屏、无缝帖合液晶显示一体化模组，电子设备、消费类电子器材、计算机零部件及外围设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2.高端装备制造。</w:t>
            </w:r>
            <w:r>
              <w:rPr>
                <w:rFonts w:hint="eastAsia" w:ascii="仿宋" w:hAnsi="仿宋" w:eastAsia="仿宋" w:cs="仿宋"/>
                <w:b w:val="0"/>
                <w:bCs w:val="0"/>
                <w:sz w:val="28"/>
                <w:szCs w:val="28"/>
                <w:vertAlign w:val="baseline"/>
                <w:lang w:val="en-US" w:eastAsia="zh-CN"/>
              </w:rPr>
              <w:t>以龙兴机械、众恒科技等成套装备制造企业为支撑，围绕航空装备、工业机器人、专用成套装备等重点领域，加快引育和集聚一批高端装备制造领域优质企业，深入实施“机器人+”和智能化技术改造，加快数字化新技术、新工艺、新装备的创新和推广。</w:t>
            </w:r>
            <w:r>
              <w:rPr>
                <w:rFonts w:hint="eastAsia" w:ascii="仿宋" w:hAnsi="仿宋" w:eastAsia="仿宋" w:cs="仿宋"/>
                <w:sz w:val="28"/>
                <w:szCs w:val="28"/>
                <w:vertAlign w:val="baseline"/>
                <w:lang w:val="en-US" w:eastAsia="zh-CN"/>
              </w:rPr>
              <w:t>抓住威翔航空在海丰建设威翔通用航空华南制造总部的契机，着力发展小飞机制造、航空关联制造、航空服务业等通航产业。加快发展机器人等高端智能制造业，重点发展在电子制造、物流分拣、汽车制造等领域的工业机器人，支持发展社区监控机器人、教育娱乐机器人等家庭服务机器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3.现代轻工纺织。</w:t>
            </w:r>
            <w:r>
              <w:rPr>
                <w:rFonts w:hint="eastAsia" w:ascii="仿宋" w:hAnsi="仿宋" w:eastAsia="仿宋" w:cs="仿宋"/>
                <w:b w:val="0"/>
                <w:bCs w:val="0"/>
                <w:sz w:val="28"/>
                <w:szCs w:val="28"/>
                <w:vertAlign w:val="baseline"/>
                <w:lang w:val="en-US" w:eastAsia="zh-CN"/>
              </w:rPr>
              <w:t>以军铠防护、敏兴毛织、星际动漫等龙头“链主”企业为引领，</w:t>
            </w:r>
            <w:r>
              <w:rPr>
                <w:rFonts w:hint="eastAsia" w:ascii="仿宋" w:hAnsi="仿宋" w:cs="仿宋"/>
                <w:b w:val="0"/>
                <w:bCs w:val="0"/>
                <w:sz w:val="28"/>
                <w:szCs w:val="28"/>
                <w:vertAlign w:val="baseline"/>
                <w:lang w:val="en-US" w:eastAsia="zh-CN"/>
              </w:rPr>
              <w:t>通过</w:t>
            </w:r>
            <w:r>
              <w:rPr>
                <w:rFonts w:hint="eastAsia" w:ascii="仿宋" w:hAnsi="仿宋" w:eastAsia="仿宋" w:cs="仿宋"/>
                <w:b w:val="0"/>
                <w:bCs w:val="0"/>
                <w:sz w:val="28"/>
                <w:szCs w:val="28"/>
                <w:vertAlign w:val="baseline"/>
                <w:lang w:val="en-US" w:eastAsia="zh-CN"/>
              </w:rPr>
              <w:t>智能化、数字化</w:t>
            </w:r>
            <w:r>
              <w:rPr>
                <w:rFonts w:hint="eastAsia" w:ascii="仿宋" w:hAnsi="仿宋" w:cs="仿宋"/>
                <w:b w:val="0"/>
                <w:bCs w:val="0"/>
                <w:sz w:val="28"/>
                <w:szCs w:val="28"/>
                <w:vertAlign w:val="baseline"/>
                <w:lang w:val="en-US" w:eastAsia="zh-CN"/>
              </w:rPr>
              <w:t>改造，</w:t>
            </w:r>
            <w:r>
              <w:rPr>
                <w:rFonts w:hint="eastAsia" w:ascii="仿宋" w:hAnsi="仿宋" w:eastAsia="仿宋" w:cs="仿宋"/>
                <w:b w:val="0"/>
                <w:bCs w:val="0"/>
                <w:sz w:val="28"/>
                <w:szCs w:val="28"/>
                <w:vertAlign w:val="baseline"/>
                <w:lang w:val="en-US" w:eastAsia="zh-CN"/>
              </w:rPr>
              <w:t>提升发展毛织服装、珠宝首饰、玩具制造等重点领域。持续推动产业向价值链更高环节提升，强化前端研发设计和后端品牌营销能力，重点整合本地制造环节中小微企业，谋划集团化、品牌化发展路径，凝聚发展合力，打造传统产业智造化转型提升的发展样板。</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4.生物医药。</w:t>
            </w:r>
            <w:r>
              <w:rPr>
                <w:rFonts w:hint="eastAsia" w:ascii="仿宋" w:hAnsi="仿宋" w:eastAsia="仿宋" w:cs="仿宋"/>
                <w:sz w:val="28"/>
                <w:szCs w:val="28"/>
                <w:vertAlign w:val="baseline"/>
                <w:lang w:val="en-US" w:eastAsia="zh-CN"/>
              </w:rPr>
              <w:t>依托冠龙生物、</w:t>
            </w:r>
            <w:r>
              <w:rPr>
                <w:rFonts w:hint="eastAsia" w:ascii="仿宋" w:hAnsi="仿宋" w:cs="仿宋"/>
                <w:sz w:val="28"/>
                <w:szCs w:val="28"/>
                <w:vertAlign w:val="baseline"/>
                <w:lang w:val="en-US" w:eastAsia="zh-CN"/>
              </w:rPr>
              <w:t>娜菲实业、</w:t>
            </w:r>
            <w:r>
              <w:rPr>
                <w:rFonts w:hint="eastAsia" w:ascii="仿宋" w:hAnsi="仿宋" w:eastAsia="仿宋" w:cs="仿宋"/>
                <w:sz w:val="28"/>
                <w:szCs w:val="28"/>
                <w:vertAlign w:val="baseline"/>
                <w:lang w:val="en-US" w:eastAsia="zh-CN"/>
              </w:rPr>
              <w:t>军铠防护等企业强化优势品种、新产品的研发和产业化，做大做强医疗保健食品、医疗器械等重点产业领域。大力推进生物保健产业的发展，巩固发展甜菊糖苷、藏红花素等优势品类，谋划发展天然虾青素、花青素、叶黄素、螺旋藻等新品类。大力推进智能医疗器材的发展，重点发展防疫物资、医用卫材等细分领域，提升CPE隔离衣、PET隔离服、口罩、医用纸尿裤等重点产品产能。培育发展家庭保健、家庭护理、家庭治疗康复等家用医疗器械产品，积极发展移动医疗、穿戴医疗、智慧医疗等智能化或便携式医疗器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5.新能源新材料。</w:t>
            </w:r>
            <w:r>
              <w:rPr>
                <w:rFonts w:hint="eastAsia" w:ascii="仿宋" w:hAnsi="仿宋" w:eastAsia="仿宋" w:cs="仿宋"/>
                <w:sz w:val="28"/>
                <w:szCs w:val="28"/>
                <w:vertAlign w:val="baseline"/>
                <w:lang w:val="en-US" w:eastAsia="zh-CN"/>
              </w:rPr>
              <w:t>重点推进新型环保材料、新型建筑工程材料、特种材料产业发展。主动承接珠三角太阳能产业新增产能、节能技术及设备产能扩张，以锂电池隔膜等重点项目带动新能源产业。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textAlignment w:val="auto"/>
              <w:rPr>
                <w:rFonts w:hint="default" w:ascii="Times New Roman" w:hAnsi="Times New Roman" w:eastAsia="仿宋_GB2312" w:cs="Times New Roman"/>
                <w:sz w:val="28"/>
                <w:szCs w:val="28"/>
                <w:vertAlign w:val="baseline"/>
                <w:lang w:val="en-US" w:eastAsia="zh-CN"/>
              </w:rPr>
            </w:pPr>
            <w:r>
              <w:rPr>
                <w:rFonts w:hint="eastAsia" w:ascii="仿宋" w:hAnsi="仿宋" w:eastAsia="仿宋" w:cs="仿宋"/>
                <w:b/>
                <w:bCs/>
                <w:sz w:val="28"/>
                <w:szCs w:val="28"/>
                <w:vertAlign w:val="baseline"/>
                <w:lang w:val="en-US" w:eastAsia="zh-CN"/>
              </w:rPr>
              <w:t>6.数字经济。</w:t>
            </w:r>
            <w:r>
              <w:rPr>
                <w:rFonts w:hint="eastAsia" w:ascii="仿宋" w:hAnsi="仿宋" w:eastAsia="仿宋" w:cs="仿宋"/>
                <w:sz w:val="28"/>
                <w:szCs w:val="28"/>
                <w:vertAlign w:val="baseline"/>
                <w:lang w:val="en-US" w:eastAsia="zh-CN"/>
              </w:rPr>
              <w:t>围绕海丰生态科技城</w:t>
            </w:r>
            <w:r>
              <w:rPr>
                <w:rFonts w:hint="eastAsia" w:ascii="仿宋" w:hAnsi="仿宋" w:cs="仿宋"/>
                <w:sz w:val="28"/>
                <w:szCs w:val="28"/>
                <w:vertAlign w:val="baseline"/>
                <w:lang w:val="en-US" w:eastAsia="zh-CN"/>
              </w:rPr>
              <w:t>，</w:t>
            </w:r>
            <w:r>
              <w:rPr>
                <w:rFonts w:hint="eastAsia" w:ascii="仿宋" w:hAnsi="仿宋" w:eastAsia="仿宋" w:cs="仿宋"/>
                <w:sz w:val="28"/>
                <w:szCs w:val="28"/>
                <w:vertAlign w:val="baseline"/>
                <w:lang w:val="en-US" w:eastAsia="zh-CN"/>
              </w:rPr>
              <w:t>打造高水平数据中心、大数据服务和制造产业集聚地，培育和引进一批互联网服务商，支持建设一批综合性、行业性工业互联网平台，推动工业企业依托工业互联网平台实施数字化转型升级，推动我县融入粤港澳大湾区全球大数据硅谷和国际数字经济创新中心建设。申报省级特色产业集群数字化转型试点。实施工业互联网“企业倍增工程”，按照“省、市财政补一点、县财政配一点、服务商投一点、企业出一点”的方式，推动工业企业实现网络化、数字化、智能化转型，加速新旧动能转换，形成以工业互联网为引领的数字经济新业态。深入实施“机器人+”和智能化技术改造，加快数字化新技术、新工艺、新装备的创新和推广。</w:t>
            </w:r>
          </w:p>
        </w:tc>
      </w:tr>
    </w:tbl>
    <w:p>
      <w:pPr>
        <w:pStyle w:val="4"/>
        <w:bidi w:val="0"/>
        <w:rPr>
          <w:rFonts w:hint="eastAsia"/>
          <w:lang w:val="en-US" w:eastAsia="zh-CN"/>
        </w:rPr>
      </w:pPr>
      <w:bookmarkStart w:id="21" w:name="_Toc10285"/>
      <w:r>
        <w:rPr>
          <w:rFonts w:hint="eastAsia"/>
          <w:lang w:val="en-US" w:eastAsia="zh-CN"/>
        </w:rPr>
        <w:t>第二节  强化乡村振兴科技支撑</w:t>
      </w:r>
      <w:bookmarkEnd w:id="21"/>
    </w:p>
    <w:p>
      <w:pPr>
        <w:bidi w:val="0"/>
        <w:rPr>
          <w:rFonts w:hint="eastAsia"/>
          <w:lang w:val="en-US" w:eastAsia="zh-CN"/>
        </w:rPr>
      </w:pPr>
      <w:r>
        <w:rPr>
          <w:rFonts w:hint="eastAsia"/>
          <w:b/>
          <w:bCs/>
          <w:lang w:val="en-US" w:eastAsia="zh-CN"/>
        </w:rPr>
        <w:t>加快建设农业科技园。</w:t>
      </w:r>
      <w:r>
        <w:rPr>
          <w:rFonts w:hint="eastAsia"/>
          <w:b w:val="0"/>
          <w:bCs w:val="0"/>
          <w:lang w:val="en-US" w:eastAsia="zh-CN"/>
        </w:rPr>
        <w:t>贯彻落实《国家农业科技园区发展规划（2018-2025年）》和《国家农业科技园区管理办法》（国科发农〔2020〕173号）部署要求，</w:t>
      </w:r>
      <w:r>
        <w:rPr>
          <w:rFonts w:hint="eastAsia"/>
          <w:lang w:val="en-US" w:eastAsia="zh-CN"/>
        </w:rPr>
        <w:t>突出产业特色，发挥蔬菜、水稻等万亩规模种植基地优势，培育和壮大新型农业经营主体，引进高技术含量的农产品生产企业，推动申建省级农业科技园。推进农业产业科技基地建设，配合相关部门推动农业产业公共服务平台建设。加快农业科技成果转化，组织龙头企业申报省市科技计划项目，有效转化农业科技成果。加大力度推进产学研融合，引</w:t>
      </w:r>
      <w:r>
        <w:rPr>
          <w:rFonts w:hint="eastAsia"/>
          <w:color w:val="auto"/>
          <w:lang w:val="en-US" w:eastAsia="zh-CN"/>
        </w:rPr>
        <w:t>进高层次农业科技人才，加强与省农科院、仲恺农业工程学院、华南农业大学等高</w:t>
      </w:r>
      <w:r>
        <w:rPr>
          <w:rFonts w:hint="eastAsia"/>
          <w:lang w:val="en-US" w:eastAsia="zh-CN"/>
        </w:rPr>
        <w:t>校和科研院所合作，深度推进农业产业科技创新基地、农业科技园区建设。</w:t>
      </w:r>
    </w:p>
    <w:p>
      <w:pPr>
        <w:bidi w:val="0"/>
        <w:rPr>
          <w:rFonts w:hint="eastAsia"/>
          <w:color w:val="00B0F0"/>
          <w:lang w:val="en-US" w:eastAsia="zh-CN"/>
        </w:rPr>
      </w:pPr>
      <w:r>
        <w:rPr>
          <w:rFonts w:hint="eastAsia"/>
          <w:b/>
          <w:bCs/>
          <w:color w:val="auto"/>
          <w:lang w:val="en-US" w:eastAsia="zh-CN"/>
        </w:rPr>
        <w:t>大力推进农业技术创新。</w:t>
      </w:r>
      <w:r>
        <w:rPr>
          <w:rFonts w:hint="eastAsia"/>
          <w:b w:val="0"/>
          <w:bCs w:val="0"/>
          <w:color w:val="auto"/>
          <w:lang w:val="en-US" w:eastAsia="zh-CN"/>
        </w:rPr>
        <w:t>鼓励农业企业加大研发投入，支持农业企业与科研机构合作，建立农业科技研发机构，开展联合研究。</w:t>
      </w:r>
      <w:r>
        <w:rPr>
          <w:rFonts w:hint="eastAsia"/>
          <w:color w:val="auto"/>
          <w:lang w:val="en-US" w:eastAsia="zh-CN"/>
        </w:rPr>
        <w:t>重点发展蔬菜、畜禽（生猪）、茶叶（莲花山茶）、荔枝、水产等领域生物育种技术、农业种质资源保护与优异种质基因挖掘等基础性和公益性技术，加强新品种选育及改良技术。重点研发农产品及食品的精深加工新工艺新技术、功能性食品加工技术、食品加工装备、贮藏保鲜及冷链物流等技术。加大智慧农业解决方案、控制设备和管理系统的推广应用，将大数据、人工智能、云计算、区块链、物联网、5G、遥感等技术无缝链接到农业。</w:t>
      </w:r>
    </w:p>
    <w:p>
      <w:pPr>
        <w:bidi w:val="0"/>
        <w:rPr>
          <w:rFonts w:hint="eastAsia"/>
          <w:b/>
          <w:bCs/>
          <w:color w:val="FF0000"/>
          <w:lang w:val="en-US" w:eastAsia="zh-CN"/>
        </w:rPr>
      </w:pPr>
      <w:r>
        <w:rPr>
          <w:rFonts w:hint="eastAsia"/>
          <w:b/>
          <w:bCs/>
          <w:color w:val="auto"/>
          <w:lang w:val="en-US" w:eastAsia="zh-CN"/>
        </w:rPr>
        <w:t>加快完善农业科技创新服务体系。</w:t>
      </w:r>
      <w:r>
        <w:rPr>
          <w:rFonts w:hint="eastAsia"/>
          <w:color w:val="auto"/>
          <w:lang w:val="en-US" w:eastAsia="zh-CN"/>
        </w:rPr>
        <w:t>加强与省农科院、仲恺农业工程学院、华南农业大学等高校和科研机构合作，共建研发中心、星创天地、农业科技企业孵化园等创新平台。强化科技特派员的引领作用，推广科技特派员服务“三农”信息化平台。完善以县级农技服务队伍为核心，以乡镇级农技服务队伍为主体，以社会化农技服务力量为辅助的农业科技创新服务体系。完善农业科研人员流动与服务制度，鼓励各类农技人员，为农业企业、农民专业合作社和种养大户提供产前、产中、产后技术服务。</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楷体" w:hAnsi="楷体" w:eastAsia="楷体" w:cs="楷体"/>
                <w:b/>
                <w:bCs/>
                <w:sz w:val="28"/>
                <w:szCs w:val="22"/>
                <w:lang w:val="en-US" w:eastAsia="zh-CN"/>
              </w:rPr>
              <w:t>专栏3  农业创新发展领域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1.粮油产业。</w:t>
            </w:r>
            <w:r>
              <w:rPr>
                <w:rFonts w:hint="eastAsia" w:ascii="仿宋" w:hAnsi="仿宋" w:eastAsia="仿宋" w:cs="仿宋"/>
                <w:sz w:val="28"/>
                <w:szCs w:val="28"/>
                <w:vertAlign w:val="baseline"/>
                <w:lang w:val="en-US" w:eastAsia="zh-CN"/>
              </w:rPr>
              <w:t>开展水稻等粮油作物新品种新技术的应用示范推广，大力推广优质稻，建成水稻制种物联网应用示范田，加强高标准农田建设，实施水稻高效示范，将梅陇、联安、梅陇农场、可塘、赤坑等15万亩水稻种植基地建成绿色生态示范基地。</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2.蔬菜产业。</w:t>
            </w:r>
            <w:r>
              <w:rPr>
                <w:rFonts w:hint="eastAsia" w:ascii="仿宋" w:hAnsi="仿宋" w:eastAsia="仿宋" w:cs="仿宋"/>
                <w:b w:val="0"/>
                <w:bCs w:val="0"/>
                <w:sz w:val="28"/>
                <w:szCs w:val="28"/>
                <w:vertAlign w:val="baseline"/>
                <w:lang w:val="en-US" w:eastAsia="zh-CN"/>
              </w:rPr>
              <w:t>发挥海丰县</w:t>
            </w:r>
            <w:r>
              <w:rPr>
                <w:rFonts w:hint="eastAsia" w:ascii="仿宋" w:hAnsi="仿宋" w:eastAsia="仿宋" w:cs="仿宋"/>
                <w:sz w:val="28"/>
                <w:szCs w:val="28"/>
                <w:vertAlign w:val="baseline"/>
                <w:lang w:val="en-US" w:eastAsia="zh-CN"/>
              </w:rPr>
              <w:t>蔬菜省级现代农业产业园作为粤港澳地区最大优质菜篮子生产供应基地的优势，开展蔬菜优质高产种植、良种及配套栽培、绿色生态栽培、温室大棚种植智能等蔬菜产业化关键技术研究和推广；推广应用蔬菜配方施肥、病虫害绿色防控、产品保鲜等实用技术。进一步提高三禾平东无公害蔬菜生产基地、陆港种养基地、中荣现代农业示范基地、合利无公害蔬菜生产基地等一批标准化规模蔬菜种植基地的建设水平。</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3.畜禽产业。</w:t>
            </w:r>
            <w:r>
              <w:rPr>
                <w:rFonts w:hint="eastAsia" w:ascii="仿宋" w:hAnsi="仿宋" w:eastAsia="仿宋" w:cs="仿宋"/>
                <w:sz w:val="28"/>
                <w:szCs w:val="28"/>
                <w:vertAlign w:val="baseline"/>
                <w:lang w:val="en-US" w:eastAsia="zh-CN"/>
              </w:rPr>
              <w:t>开展生猪等畜禽新品种新技术的应用示范推广，粪污无害化处理、动物疫病综合防治与种养循环利用等关键技术研究和推广应用。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4.水产产业。</w:t>
            </w:r>
            <w:r>
              <w:rPr>
                <w:rFonts w:hint="eastAsia" w:ascii="仿宋" w:hAnsi="仿宋" w:eastAsia="仿宋" w:cs="仿宋"/>
                <w:sz w:val="28"/>
                <w:szCs w:val="28"/>
                <w:vertAlign w:val="baseline"/>
                <w:lang w:val="en-US" w:eastAsia="zh-CN"/>
              </w:rPr>
              <w:t>重点发展四大家鱼、罗非鱼、斑点叉尾鮰等淡水养殖和深加工技术应用示范，实施智能化水产养殖试验工程，引入电子智能监控技术和设备，推进水产标准化示范养殖场建设。</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z w:val="28"/>
                <w:szCs w:val="28"/>
                <w:vertAlign w:val="baseline"/>
                <w:lang w:val="en-US" w:eastAsia="zh-CN"/>
              </w:rPr>
              <w:t>5.农产品的初精深加工。</w:t>
            </w:r>
            <w:r>
              <w:rPr>
                <w:rFonts w:hint="eastAsia" w:ascii="仿宋" w:hAnsi="仿宋" w:eastAsia="仿宋" w:cs="仿宋"/>
                <w:sz w:val="28"/>
                <w:szCs w:val="28"/>
                <w:vertAlign w:val="baseline"/>
                <w:lang w:val="en-US" w:eastAsia="zh-CN"/>
              </w:rPr>
              <w:t>支持研发粮食烘干加工、农产品清选分级、储运保鲜冷链等应用技术；粮油、果蔬、畜产品、水产品等农产品初精深加技术；农产品质量安全及有害元素检测技术；反季节蔬果生产及其深加工技术。</w:t>
            </w:r>
          </w:p>
        </w:tc>
      </w:tr>
    </w:tbl>
    <w:p>
      <w:pPr>
        <w:pStyle w:val="4"/>
        <w:numPr>
          <w:ilvl w:val="0"/>
          <w:numId w:val="0"/>
        </w:numPr>
        <w:bidi w:val="0"/>
        <w:rPr>
          <w:rFonts w:hint="eastAsia"/>
          <w:lang w:val="en-US" w:eastAsia="zh-CN"/>
        </w:rPr>
      </w:pPr>
      <w:bookmarkStart w:id="22" w:name="_Toc29649"/>
      <w:r>
        <w:rPr>
          <w:rFonts w:hint="eastAsia"/>
          <w:lang w:val="en-US" w:eastAsia="zh-CN"/>
        </w:rPr>
        <w:t>第三节  加快建设现代服务创新体系</w:t>
      </w:r>
      <w:bookmarkEnd w:id="22"/>
    </w:p>
    <w:p>
      <w:pPr>
        <w:rPr>
          <w:rFonts w:hint="eastAsia"/>
          <w:color w:val="auto"/>
          <w:lang w:val="en-US" w:eastAsia="zh-CN"/>
        </w:rPr>
      </w:pPr>
      <w:r>
        <w:rPr>
          <w:rFonts w:hint="eastAsia"/>
          <w:b/>
          <w:bCs/>
          <w:color w:val="auto"/>
          <w:lang w:val="en-US" w:eastAsia="zh-CN"/>
        </w:rPr>
        <w:t>构建现代服务业技术支撑体系。</w:t>
      </w:r>
      <w:r>
        <w:rPr>
          <w:rFonts w:hint="eastAsia"/>
          <w:color w:val="auto"/>
          <w:lang w:val="en-US" w:eastAsia="zh-CN"/>
        </w:rPr>
        <w:t>加快推进新一代信息技术与现代服务业的融合，提升从业人员知识技术水平，构建现代服务业技术支撑体系，促使新业态、新业务和新模式不断涌现，推动现代服务业向专业化发展和向价值链高端延伸。大力发展美妆产业，巩固发展电子商务，加快发展现代物流，积极发展科技服务，构建高增值、宽辐射、广就业的现代服务发展体系。利用大数据、云计算、物联网等新技术对生产性服务业进行改造升级，加快推进服务业数字化，推动海丰县建设成汕尾市重要的现代服务业发展高地。</w:t>
      </w:r>
    </w:p>
    <w:p>
      <w:pPr>
        <w:bidi w:val="0"/>
        <w:rPr>
          <w:rFonts w:hint="eastAsia"/>
          <w:color w:val="auto"/>
          <w:lang w:val="en-US" w:eastAsia="zh-CN"/>
        </w:rPr>
      </w:pPr>
      <w:r>
        <w:rPr>
          <w:rFonts w:hint="eastAsia"/>
          <w:b/>
          <w:bCs/>
          <w:lang w:val="en-US" w:eastAsia="zh-CN"/>
        </w:rPr>
        <w:t>加快电子商务应用和示范。</w:t>
      </w:r>
      <w:r>
        <w:rPr>
          <w:rFonts w:hint="eastAsia"/>
          <w:lang w:val="en-US" w:eastAsia="zh-CN"/>
        </w:rPr>
        <w:t>巩固和拓展“省级电子商务进农村综合示范县”创建成果，积极推进国家级电子商务进农村综合示范县建设。以电商平台为主线，加快县域电子商务园区、梅陇快手直播基地、可塘抖音直播基地升级建设，推动梅陇镇金银首饰、可塘镇珠宝、公平镇服装等各镇特色产业加快电商化应用，建立“电商+”融合新模式。优选布局省级电子商务示范县的镇村电商服务站点，推动农产品流通、农民消费及农村经济发展与电子商务实现有机融合，全面加快农村电子商务发展。依托汕尾市成功获批建设国家级跨境电商综试区契机，重点优先在梅陇镇、可塘镇建设跨境电商产业园，承接跨境电商运营服务功能。加强电</w:t>
      </w:r>
      <w:r>
        <w:rPr>
          <w:rFonts w:hint="eastAsia"/>
          <w:color w:val="auto"/>
          <w:lang w:val="en-US" w:eastAsia="zh-CN"/>
        </w:rPr>
        <w:t>商人才培训，支持汕尾职业技术学校、海丰职业技术学校等职校加强电子商务相关专业建设，重点培育电子商务高素质应用型人才和技术技能人才，加强客服美工、运营服务、网络技术等电商人才培养。</w:t>
      </w:r>
    </w:p>
    <w:p>
      <w:pPr>
        <w:bidi w:val="0"/>
        <w:rPr>
          <w:rFonts w:hint="default" w:ascii="Times New Roman" w:hAnsi="Times New Roman" w:eastAsia="仿宋" w:cs="Times New Roman"/>
          <w:color w:val="auto"/>
          <w:kern w:val="2"/>
          <w:sz w:val="32"/>
          <w:szCs w:val="24"/>
          <w:lang w:val="en-US" w:eastAsia="zh-CN" w:bidi="ar-SA"/>
        </w:rPr>
      </w:pPr>
      <w:r>
        <w:rPr>
          <w:rFonts w:hint="eastAsia" w:ascii="Times New Roman" w:hAnsi="Times New Roman" w:eastAsia="仿宋" w:cs="Times New Roman"/>
          <w:b/>
          <w:bCs/>
          <w:color w:val="auto"/>
          <w:kern w:val="2"/>
          <w:sz w:val="32"/>
          <w:szCs w:val="24"/>
          <w:lang w:val="en-US" w:eastAsia="zh-CN" w:bidi="ar-SA"/>
        </w:rPr>
        <w:t>加强现代物流服务创新发展。</w:t>
      </w:r>
      <w:r>
        <w:rPr>
          <w:rFonts w:hint="eastAsia"/>
          <w:color w:val="auto"/>
          <w:lang w:val="en-US" w:eastAsia="zh-CN"/>
        </w:rPr>
        <w:t>加快以信息化技术优化提升</w:t>
      </w:r>
      <w:r>
        <w:rPr>
          <w:color w:val="auto"/>
        </w:rPr>
        <w:t>现代物流基础设施网络</w:t>
      </w:r>
      <w:r>
        <w:rPr>
          <w:rFonts w:hint="eastAsia"/>
          <w:color w:val="auto"/>
          <w:lang w:eastAsia="zh-CN"/>
        </w:rPr>
        <w:t>，</w:t>
      </w:r>
      <w:r>
        <w:rPr>
          <w:rFonts w:hint="default"/>
          <w:color w:val="auto"/>
        </w:rPr>
        <w:t>强化物流基础设施互联互通和信息共享，提升末端“最后一公里”网络服务能力。</w:t>
      </w:r>
      <w:r>
        <w:rPr>
          <w:rFonts w:hint="eastAsia"/>
          <w:color w:val="auto"/>
          <w:lang w:val="en-US" w:eastAsia="zh-CN"/>
        </w:rPr>
        <w:t>积极融入智能化新技术，创新</w:t>
      </w:r>
      <w:r>
        <w:rPr>
          <w:rFonts w:hint="default"/>
          <w:color w:val="auto"/>
        </w:rPr>
        <w:t>构建冷链物流</w:t>
      </w:r>
      <w:r>
        <w:rPr>
          <w:rFonts w:hint="eastAsia"/>
          <w:color w:val="auto"/>
          <w:lang w:val="en-US" w:eastAsia="zh-CN"/>
        </w:rPr>
        <w:t>服务</w:t>
      </w:r>
      <w:r>
        <w:rPr>
          <w:rFonts w:hint="default"/>
          <w:color w:val="auto"/>
        </w:rPr>
        <w:t>网络</w:t>
      </w:r>
      <w:r>
        <w:rPr>
          <w:rFonts w:hint="eastAsia"/>
          <w:color w:val="auto"/>
          <w:lang w:eastAsia="zh-CN"/>
        </w:rPr>
        <w:t>，</w:t>
      </w:r>
      <w:r>
        <w:rPr>
          <w:rFonts w:hint="default"/>
          <w:color w:val="auto"/>
        </w:rPr>
        <w:t>加强高标准冷库和冷链分拨配送设施建设</w:t>
      </w:r>
      <w:r>
        <w:rPr>
          <w:rFonts w:hint="eastAsia"/>
          <w:color w:val="auto"/>
          <w:lang w:val="en-US" w:eastAsia="zh-CN"/>
        </w:rPr>
        <w:t>和</w:t>
      </w:r>
      <w:r>
        <w:rPr>
          <w:rFonts w:hint="default"/>
          <w:color w:val="auto"/>
        </w:rPr>
        <w:t>冷链物流全流程监管力度。</w:t>
      </w:r>
      <w:r>
        <w:rPr>
          <w:color w:val="auto"/>
        </w:rPr>
        <w:t>拓展物流服务新领域新模式</w:t>
      </w:r>
      <w:r>
        <w:rPr>
          <w:rFonts w:hint="eastAsia"/>
          <w:color w:val="auto"/>
          <w:lang w:eastAsia="zh-CN"/>
        </w:rPr>
        <w:t>，</w:t>
      </w:r>
      <w:r>
        <w:rPr>
          <w:rFonts w:hint="default"/>
          <w:color w:val="auto"/>
        </w:rPr>
        <w:t>推进物流与相关产业融合创新发展</w:t>
      </w:r>
      <w:r>
        <w:rPr>
          <w:rFonts w:hint="eastAsia"/>
          <w:color w:val="auto"/>
          <w:lang w:eastAsia="zh-CN"/>
        </w:rPr>
        <w:t>，</w:t>
      </w:r>
      <w:r>
        <w:rPr>
          <w:rFonts w:hint="default"/>
          <w:color w:val="auto"/>
        </w:rPr>
        <w:t>加强物流基础设施与工业园区、</w:t>
      </w:r>
      <w:r>
        <w:rPr>
          <w:rFonts w:hint="eastAsia"/>
          <w:color w:val="auto"/>
          <w:lang w:val="en-US" w:eastAsia="zh-CN"/>
        </w:rPr>
        <w:t>珠宝首饰及农副产</w:t>
      </w:r>
      <w:r>
        <w:rPr>
          <w:rFonts w:hint="default"/>
          <w:color w:val="auto"/>
        </w:rPr>
        <w:t>商品交易市场等统筹布局、联动发展，支持物流企业与生产制造、商贸流通企业深度协作。推广集约智慧绿色物流发展模式</w:t>
      </w:r>
      <w:r>
        <w:rPr>
          <w:rFonts w:hint="eastAsia"/>
          <w:color w:val="auto"/>
          <w:lang w:eastAsia="zh-CN"/>
        </w:rPr>
        <w:t>，</w:t>
      </w:r>
      <w:r>
        <w:rPr>
          <w:rFonts w:hint="default"/>
          <w:color w:val="auto"/>
        </w:rPr>
        <w:t>拓展物流信息平台功能，积极应用现代信息技术和智能装备，扩大新能源运输工具应用范围，推广绿色包装技术和物流标准化器具循环共用，鼓励构建线上线下融合的废旧物资逆向物流体系。培育充满活力现代物流企业</w:t>
      </w:r>
      <w:r>
        <w:rPr>
          <w:rFonts w:hint="eastAsia"/>
          <w:color w:val="auto"/>
          <w:lang w:eastAsia="zh-CN"/>
        </w:rPr>
        <w:t>，</w:t>
      </w:r>
      <w:r>
        <w:rPr>
          <w:rFonts w:hint="default"/>
          <w:color w:val="auto"/>
        </w:rPr>
        <w:t>提升物流企业网络化经营能力。提高物流企业专业化</w:t>
      </w:r>
      <w:r>
        <w:rPr>
          <w:rFonts w:hint="eastAsia"/>
          <w:color w:val="auto"/>
          <w:lang w:val="en-US" w:eastAsia="zh-CN"/>
        </w:rPr>
        <w:t>创新</w:t>
      </w:r>
      <w:r>
        <w:rPr>
          <w:rFonts w:hint="default"/>
          <w:color w:val="auto"/>
        </w:rPr>
        <w:t>服务水平</w:t>
      </w:r>
      <w:r>
        <w:rPr>
          <w:rFonts w:hint="eastAsia"/>
          <w:color w:val="auto"/>
          <w:lang w:eastAsia="zh-CN"/>
        </w:rPr>
        <w:t>，</w:t>
      </w:r>
      <w:r>
        <w:rPr>
          <w:rFonts w:hint="eastAsia"/>
          <w:color w:val="auto"/>
          <w:lang w:val="en-US" w:eastAsia="zh-CN"/>
        </w:rPr>
        <w:t>鼓励物流企业加强跨境物流发展，通过联企合作、海外仓租用、国际联通等创新拓能方式，提升跨境物流</w:t>
      </w:r>
      <w:r>
        <w:rPr>
          <w:rFonts w:hint="default"/>
          <w:color w:val="auto"/>
        </w:rPr>
        <w:t>服务能力，引导物流企业为</w:t>
      </w:r>
      <w:r>
        <w:rPr>
          <w:rFonts w:hint="eastAsia"/>
          <w:color w:val="auto"/>
          <w:lang w:val="en-US" w:eastAsia="zh-CN"/>
        </w:rPr>
        <w:t>跨境电商、</w:t>
      </w:r>
      <w:r>
        <w:rPr>
          <w:rFonts w:hint="default"/>
          <w:color w:val="auto"/>
        </w:rPr>
        <w:t>大宗商品贸易企业提供国内国际采购、运输、仓储等协同化服务。</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楷体" w:hAnsi="楷体" w:eastAsia="楷体" w:cs="楷体"/>
                <w:b/>
                <w:bCs/>
                <w:sz w:val="28"/>
                <w:szCs w:val="22"/>
                <w:lang w:val="en-US" w:eastAsia="zh-CN"/>
              </w:rPr>
              <w:t>专栏4  现代服务业重点项目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pacing w:val="4"/>
                <w:sz w:val="28"/>
                <w:szCs w:val="28"/>
                <w:lang w:val="en-US" w:eastAsia="zh-CN"/>
              </w:rPr>
            </w:pPr>
            <w:r>
              <w:rPr>
                <w:rFonts w:hint="eastAsia" w:ascii="仿宋" w:hAnsi="仿宋" w:eastAsia="仿宋" w:cs="仿宋"/>
                <w:b/>
                <w:bCs/>
                <w:spacing w:val="4"/>
                <w:sz w:val="28"/>
                <w:szCs w:val="28"/>
                <w:lang w:val="en-US" w:eastAsia="zh-CN"/>
              </w:rPr>
              <w:t>1. 美妆产业。</w:t>
            </w:r>
            <w:r>
              <w:rPr>
                <w:rFonts w:hint="eastAsia" w:ascii="仿宋" w:hAnsi="仿宋" w:eastAsia="仿宋" w:cs="仿宋"/>
                <w:spacing w:val="4"/>
                <w:sz w:val="28"/>
                <w:szCs w:val="28"/>
                <w:lang w:val="en-US" w:eastAsia="zh-CN"/>
              </w:rPr>
              <w:t>依托海丰生态科技城、美妆产业研发基地等平台，进一步推动业态创新和资源整合，加快供应链平台服务以及文创、电商等配套业态集聚，完善全产业链生态圈。围绕美妆产业原料配方、生产设计、智能制造、检验检测等领域，提供核心关键技术攻关和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b/>
                <w:bCs/>
                <w:spacing w:val="4"/>
                <w:sz w:val="28"/>
                <w:szCs w:val="28"/>
                <w:lang w:val="en-US" w:eastAsia="zh-CN"/>
              </w:rPr>
            </w:pPr>
            <w:r>
              <w:rPr>
                <w:rFonts w:hint="eastAsia" w:ascii="仿宋" w:hAnsi="仿宋" w:eastAsia="仿宋" w:cs="仿宋"/>
                <w:b/>
                <w:bCs/>
                <w:spacing w:val="4"/>
                <w:sz w:val="28"/>
                <w:szCs w:val="28"/>
                <w:lang w:val="en-US" w:eastAsia="zh-CN"/>
              </w:rPr>
              <w:t>2. 抖音、快手基地建设。</w:t>
            </w:r>
            <w:r>
              <w:rPr>
                <w:rFonts w:hint="eastAsia" w:ascii="仿宋" w:hAnsi="仿宋" w:eastAsia="仿宋" w:cs="仿宋"/>
                <w:spacing w:val="4"/>
                <w:sz w:val="28"/>
                <w:szCs w:val="28"/>
                <w:lang w:val="en-US" w:eastAsia="zh-CN"/>
              </w:rPr>
              <w:t>通过抖音、快手基地建设，鼓励支持网红直播公司开展网红直播培训，充分发挥网红直播带货的市场潜力，构建线上网红直播、线下展示体验、产业旅游观光、现场量身定制、客户网红打卡的新场景、新形态、新模式。</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spacing w:val="4"/>
                <w:sz w:val="28"/>
                <w:szCs w:val="28"/>
                <w:lang w:val="en-US" w:eastAsia="zh-CN"/>
              </w:rPr>
              <w:t>3. 现代物流。</w:t>
            </w:r>
            <w:r>
              <w:rPr>
                <w:rFonts w:hint="eastAsia" w:ascii="仿宋" w:hAnsi="仿宋" w:eastAsia="仿宋" w:cs="仿宋"/>
                <w:spacing w:val="4"/>
                <w:sz w:val="28"/>
                <w:szCs w:val="28"/>
                <w:lang w:val="en-US" w:eastAsia="zh-CN"/>
              </w:rPr>
              <w:t>强化物流信息化和智能化建设，推动物联网、云计算、大数据、人工智能、无线射频识别等先进信息技术在鲜活农产品流通等领域的推广应用，加快推进海陆云汇智慧物流园、天业（海丰）冷链物流产业园和天润粮油冷藏物流基地项目建设。扶持冷链物流发展，以先进技术和先进冷链设施设备为支撑，构建以数字化为引领的冷链物流设施体系，积极应用智能化仓储管理系统。加强可循环的绿色包装和可降解绿色包材的研发和推广应用。</w:t>
            </w:r>
          </w:p>
        </w:tc>
      </w:tr>
    </w:tbl>
    <w:p>
      <w:pPr>
        <w:rPr>
          <w:rFonts w:hint="eastAsia"/>
          <w:lang w:eastAsia="zh-CN"/>
        </w:rPr>
        <w:sectPr>
          <w:footerReference r:id="rId9" w:type="default"/>
          <w:pgSz w:w="11906" w:h="16838"/>
          <w:pgMar w:top="1440" w:right="1531" w:bottom="1440" w:left="1531" w:header="851" w:footer="992" w:gutter="0"/>
          <w:pgNumType w:fmt="decimal"/>
          <w:cols w:space="720" w:num="1"/>
          <w:docGrid w:type="lines" w:linePitch="312" w:charSpace="0"/>
        </w:sectPr>
      </w:pPr>
    </w:p>
    <w:p>
      <w:pPr>
        <w:pStyle w:val="3"/>
        <w:bidi w:val="0"/>
        <w:rPr>
          <w:rFonts w:hint="eastAsia"/>
          <w:lang w:val="en-US" w:eastAsia="zh-CN"/>
        </w:rPr>
      </w:pPr>
      <w:bookmarkStart w:id="23" w:name="_Toc2057"/>
      <w:r>
        <w:rPr>
          <w:rFonts w:hint="eastAsia"/>
          <w:lang w:eastAsia="zh-CN"/>
        </w:rPr>
        <w:t>第五章</w:t>
      </w:r>
      <w:r>
        <w:rPr>
          <w:rFonts w:hint="eastAsia"/>
          <w:lang w:val="en-US" w:eastAsia="zh-CN"/>
        </w:rPr>
        <w:t xml:space="preserve">  加强平台载体建设，强化科技内核驱动</w:t>
      </w:r>
      <w:bookmarkEnd w:id="23"/>
    </w:p>
    <w:p>
      <w:pPr>
        <w:bidi w:val="0"/>
        <w:rPr>
          <w:rFonts w:hint="eastAsia"/>
          <w:lang w:eastAsia="zh-CN"/>
        </w:rPr>
      </w:pPr>
      <w:r>
        <w:rPr>
          <w:rFonts w:hint="eastAsia"/>
          <w:lang w:eastAsia="zh-CN"/>
        </w:rPr>
        <w:t>以产业高端化为核心，以绿色发展为底线，夯实产业发展基础、持续提升产业创新能力、全面承接“双区”资源辐射、深入落实绿色生态发展理念，奋力把海丰</w:t>
      </w:r>
      <w:r>
        <w:rPr>
          <w:rFonts w:hint="eastAsia"/>
          <w:lang w:val="en-US" w:eastAsia="zh-CN"/>
        </w:rPr>
        <w:t>高新</w:t>
      </w:r>
      <w:r>
        <w:rPr>
          <w:rFonts w:hint="eastAsia"/>
          <w:lang w:eastAsia="zh-CN"/>
        </w:rPr>
        <w:t>区建设成为产业发展有特色、创新创业有活力、园区建设有风貌的生态科技园区。</w:t>
      </w:r>
    </w:p>
    <w:p>
      <w:pPr>
        <w:pStyle w:val="4"/>
        <w:bidi w:val="0"/>
        <w:rPr>
          <w:rFonts w:hint="default"/>
          <w:lang w:val="en-US" w:eastAsia="zh-CN"/>
        </w:rPr>
      </w:pPr>
      <w:bookmarkStart w:id="24" w:name="_Toc10793"/>
      <w:r>
        <w:rPr>
          <w:rFonts w:hint="eastAsia"/>
          <w:lang w:eastAsia="zh-CN"/>
        </w:rPr>
        <w:t>第一节</w:t>
      </w:r>
      <w:r>
        <w:rPr>
          <w:rFonts w:hint="eastAsia"/>
          <w:lang w:val="en-US" w:eastAsia="zh-CN"/>
        </w:rPr>
        <w:t xml:space="preserve">  </w:t>
      </w:r>
      <w:r>
        <w:rPr>
          <w:rFonts w:hint="eastAsia"/>
          <w:lang w:eastAsia="zh-CN"/>
        </w:rPr>
        <w:t>推动</w:t>
      </w:r>
      <w:r>
        <w:rPr>
          <w:rFonts w:hint="eastAsia"/>
          <w:lang w:val="en-US" w:eastAsia="zh-CN"/>
        </w:rPr>
        <w:t>省级</w:t>
      </w:r>
      <w:r>
        <w:rPr>
          <w:rFonts w:hint="eastAsia"/>
          <w:lang w:eastAsia="zh-CN"/>
        </w:rPr>
        <w:t>高新区</w:t>
      </w:r>
      <w:bookmarkEnd w:id="24"/>
      <w:r>
        <w:rPr>
          <w:rFonts w:hint="eastAsia"/>
          <w:lang w:val="en-US" w:eastAsia="zh-CN"/>
        </w:rPr>
        <w:t>提质发展</w:t>
      </w:r>
    </w:p>
    <w:p>
      <w:pPr>
        <w:bidi w:val="0"/>
        <w:rPr>
          <w:rFonts w:hint="default"/>
          <w:color w:val="auto"/>
          <w:highlight w:val="none"/>
          <w:lang w:val="en-US" w:eastAsia="zh-CN"/>
        </w:rPr>
      </w:pPr>
      <w:r>
        <w:rPr>
          <w:rFonts w:hint="eastAsia"/>
          <w:b/>
          <w:bCs/>
          <w:color w:val="auto"/>
          <w:highlight w:val="none"/>
          <w:lang w:val="en-US" w:eastAsia="zh-CN"/>
        </w:rPr>
        <w:t>提高</w:t>
      </w:r>
      <w:r>
        <w:rPr>
          <w:rFonts w:hint="eastAsia"/>
          <w:b/>
          <w:bCs/>
          <w:color w:val="auto"/>
          <w:highlight w:val="none"/>
          <w:lang w:eastAsia="zh-CN"/>
        </w:rPr>
        <w:t>高新区建设</w:t>
      </w:r>
      <w:r>
        <w:rPr>
          <w:rFonts w:hint="eastAsia"/>
          <w:b/>
          <w:bCs/>
          <w:color w:val="auto"/>
          <w:highlight w:val="none"/>
          <w:lang w:val="en-US" w:eastAsia="zh-CN"/>
        </w:rPr>
        <w:t>管理水平</w:t>
      </w:r>
      <w:r>
        <w:rPr>
          <w:rFonts w:hint="eastAsia"/>
          <w:b/>
          <w:bCs/>
          <w:color w:val="auto"/>
          <w:highlight w:val="none"/>
          <w:lang w:eastAsia="zh-CN"/>
        </w:rPr>
        <w:t>。</w:t>
      </w:r>
      <w:r>
        <w:rPr>
          <w:rFonts w:hint="eastAsia"/>
          <w:color w:val="auto"/>
          <w:highlight w:val="none"/>
          <w:lang w:eastAsia="zh-CN"/>
        </w:rPr>
        <w:t>支持</w:t>
      </w:r>
      <w:r>
        <w:rPr>
          <w:rFonts w:hint="eastAsia"/>
          <w:color w:val="auto"/>
          <w:highlight w:val="none"/>
          <w:lang w:val="en-US" w:eastAsia="zh-CN"/>
        </w:rPr>
        <w:t>高新</w:t>
      </w:r>
      <w:r>
        <w:rPr>
          <w:rFonts w:hint="eastAsia"/>
          <w:color w:val="auto"/>
          <w:highlight w:val="none"/>
          <w:lang w:eastAsia="zh-CN"/>
        </w:rPr>
        <w:t>区围绕高端装备、轻工纺织、生物医药和现代服务业“3+1”特色产业体系，集聚创新资源、建设创新孵化载体、搭建创新平台、培育科技型企业、推动高新技术产业集群化发展，</w:t>
      </w:r>
      <w:r>
        <w:rPr>
          <w:rFonts w:hint="eastAsia"/>
          <w:color w:val="auto"/>
          <w:highlight w:val="none"/>
          <w:lang w:val="en-US" w:eastAsia="zh-CN"/>
        </w:rPr>
        <w:t>拓能建成</w:t>
      </w:r>
      <w:r>
        <w:rPr>
          <w:rFonts w:hint="eastAsia"/>
          <w:color w:val="auto"/>
          <w:highlight w:val="none"/>
          <w:lang w:eastAsia="zh-CN"/>
        </w:rPr>
        <w:t>具有产业特色鲜明、产业集聚度高、创新活力强、创新创业服务体系健全的省级高新区。创新高新区管理、招商、审批模式，</w:t>
      </w:r>
      <w:r>
        <w:rPr>
          <w:rFonts w:hint="eastAsia"/>
          <w:color w:val="auto"/>
          <w:highlight w:val="none"/>
          <w:lang w:val="en-US" w:eastAsia="zh-CN"/>
        </w:rPr>
        <w:t>充分发挥利用</w:t>
      </w:r>
      <w:r>
        <w:rPr>
          <w:rFonts w:hint="eastAsia"/>
          <w:color w:val="auto"/>
          <w:highlight w:val="none"/>
          <w:lang w:eastAsia="zh-CN"/>
        </w:rPr>
        <w:t>关于高新区高质量发展的政策资源，有效提升服务管理效率。优化土地资源配置，强化建设用地开发利用强度、投资强度、人均用地指标整体控制，提高平均容积率，</w:t>
      </w:r>
      <w:r>
        <w:rPr>
          <w:rFonts w:hAnsi="仿宋_GB2312" w:eastAsia="仿宋_GB2312"/>
          <w:sz w:val="32"/>
          <w:szCs w:val="32"/>
        </w:rPr>
        <w:t>探索科学规划新型产业用地（</w:t>
      </w:r>
      <w:r>
        <w:rPr>
          <w:rFonts w:eastAsia="仿宋_GB2312"/>
          <w:sz w:val="32"/>
          <w:szCs w:val="32"/>
        </w:rPr>
        <w:t>M0</w:t>
      </w:r>
      <w:r>
        <w:rPr>
          <w:rFonts w:hAnsi="仿宋_GB2312" w:eastAsia="仿宋_GB2312"/>
          <w:sz w:val="32"/>
          <w:szCs w:val="32"/>
        </w:rPr>
        <w:t>）</w:t>
      </w:r>
      <w:r>
        <w:rPr>
          <w:rFonts w:hint="eastAsia" w:hAnsi="仿宋_GB2312"/>
          <w:sz w:val="32"/>
          <w:szCs w:val="32"/>
          <w:lang w:eastAsia="zh-CN"/>
        </w:rPr>
        <w:t>，</w:t>
      </w:r>
      <w:r>
        <w:rPr>
          <w:rFonts w:hint="eastAsia"/>
          <w:color w:val="auto"/>
          <w:highlight w:val="none"/>
          <w:lang w:eastAsia="zh-CN"/>
        </w:rPr>
        <w:t>促进高新区土地资源高效利用。</w:t>
      </w:r>
      <w:bookmarkStart w:id="25" w:name="_Toc4815"/>
      <w:r>
        <w:rPr>
          <w:rFonts w:hint="eastAsia"/>
          <w:color w:val="auto"/>
          <w:highlight w:val="none"/>
          <w:lang w:val="en-US" w:eastAsia="zh-CN"/>
        </w:rPr>
        <w:t>到2025年，海丰省级高新区达到全市高新区发展平均水平以上。</w:t>
      </w:r>
    </w:p>
    <w:p>
      <w:pPr>
        <w:bidi w:val="0"/>
        <w:rPr>
          <w:rFonts w:hint="eastAsia"/>
          <w:lang w:eastAsia="zh-CN"/>
        </w:rPr>
      </w:pPr>
      <w:r>
        <w:rPr>
          <w:rFonts w:hint="eastAsia"/>
          <w:b/>
          <w:bCs/>
          <w:lang w:eastAsia="zh-CN"/>
        </w:rPr>
        <w:t>构筑高新区创新创业生态</w:t>
      </w:r>
      <w:bookmarkEnd w:id="25"/>
      <w:r>
        <w:rPr>
          <w:rFonts w:hint="eastAsia"/>
          <w:b/>
          <w:bCs/>
          <w:lang w:eastAsia="zh-CN"/>
        </w:rPr>
        <w:t>。</w:t>
      </w:r>
      <w:r>
        <w:rPr>
          <w:rFonts w:hint="eastAsia"/>
          <w:lang w:eastAsia="zh-CN"/>
        </w:rPr>
        <w:t>围绕高新区“3+1”特色产业布局新型研发机构，打造产学研协同创新平台，形成集科学发现、技术发明与产业发展结合的“三发联动”的研发生态。</w:t>
      </w:r>
      <w:r>
        <w:rPr>
          <w:rFonts w:hint="eastAsia"/>
          <w:color w:val="auto"/>
          <w:highlight w:val="none"/>
          <w:lang w:eastAsia="zh-CN"/>
        </w:rPr>
        <w:t>实施产业前沿技术重大攻关计划，支持高新区重点开展电子信息、装备制造、生物医药等关键领域的科技攻关，加速高科技成果转化和产业化。</w:t>
      </w:r>
      <w:r>
        <w:rPr>
          <w:rFonts w:hint="eastAsia"/>
          <w:lang w:eastAsia="zh-CN"/>
        </w:rPr>
        <w:t>聚焦智能制造、人工智能两大领域，联动供应商与用户，搭建场景体验中心，完善硬件、软件、技术、服务，建设高质量的场景化工业服务平台。</w:t>
      </w:r>
    </w:p>
    <w:p>
      <w:pPr>
        <w:bidi w:val="0"/>
        <w:rPr>
          <w:rFonts w:hint="eastAsia"/>
          <w:color w:val="auto"/>
          <w:lang w:eastAsia="zh-CN"/>
        </w:rPr>
      </w:pPr>
      <w:r>
        <w:rPr>
          <w:rFonts w:hint="eastAsia"/>
          <w:b/>
          <w:bCs/>
          <w:color w:val="auto"/>
          <w:lang w:eastAsia="zh-CN"/>
        </w:rPr>
        <w:t>完善</w:t>
      </w:r>
      <w:r>
        <w:rPr>
          <w:rFonts w:hint="eastAsia"/>
          <w:b/>
          <w:bCs/>
          <w:color w:val="auto"/>
          <w:lang w:val="en-US" w:eastAsia="zh-CN"/>
        </w:rPr>
        <w:t>高新区</w:t>
      </w:r>
      <w:r>
        <w:rPr>
          <w:rFonts w:hint="eastAsia"/>
          <w:b/>
          <w:bCs/>
          <w:color w:val="auto"/>
          <w:lang w:eastAsia="zh-CN"/>
        </w:rPr>
        <w:t>设施和服务配套。</w:t>
      </w:r>
      <w:r>
        <w:rPr>
          <w:rFonts w:hint="eastAsia"/>
          <w:b w:val="0"/>
          <w:bCs w:val="0"/>
          <w:color w:val="auto"/>
          <w:lang w:eastAsia="zh-CN"/>
        </w:rPr>
        <w:t>坚</w:t>
      </w:r>
      <w:r>
        <w:rPr>
          <w:rFonts w:hint="eastAsia"/>
          <w:lang w:eastAsia="zh-CN"/>
        </w:rPr>
        <w:t>持产城融合绿色生态发展方向，完善城市基础设施配套。加快建设</w:t>
      </w:r>
      <w:r>
        <w:rPr>
          <w:rFonts w:hint="eastAsia"/>
          <w:color w:val="auto"/>
          <w:lang w:eastAsia="zh-CN"/>
        </w:rPr>
        <w:t>“三横两纵”主要道路系统，完善路网结构，提升公共交通覆盖率，大力规划建设</w:t>
      </w:r>
      <w:r>
        <w:rPr>
          <w:rFonts w:hint="eastAsia"/>
          <w:color w:val="auto"/>
          <w:lang w:val="en-US" w:eastAsia="zh-CN"/>
        </w:rPr>
        <w:t>高新区</w:t>
      </w:r>
      <w:r>
        <w:rPr>
          <w:rFonts w:hint="eastAsia"/>
          <w:color w:val="auto"/>
          <w:lang w:eastAsia="zh-CN"/>
        </w:rPr>
        <w:t>到高速公路、港口、铁路站点等交通节点的快速通道，进一步改善</w:t>
      </w:r>
      <w:r>
        <w:rPr>
          <w:rFonts w:hint="eastAsia"/>
          <w:color w:val="auto"/>
          <w:lang w:val="en-US" w:eastAsia="zh-CN"/>
        </w:rPr>
        <w:t>高新区</w:t>
      </w:r>
      <w:r>
        <w:rPr>
          <w:rFonts w:hint="eastAsia"/>
          <w:color w:val="auto"/>
          <w:lang w:eastAsia="zh-CN"/>
        </w:rPr>
        <w:t>周边交通配套条件</w:t>
      </w:r>
      <w:bookmarkStart w:id="26" w:name="bookmark26"/>
      <w:bookmarkEnd w:id="26"/>
      <w:r>
        <w:rPr>
          <w:rFonts w:hint="eastAsia"/>
          <w:color w:val="auto"/>
          <w:lang w:eastAsia="zh-CN"/>
        </w:rPr>
        <w:t>。提前规划布局地下综合管廊建设，完善供电设施及管网系统。</w:t>
      </w:r>
      <w:r>
        <w:rPr>
          <w:rFonts w:hint="eastAsia"/>
          <w:color w:val="auto"/>
          <w:lang w:val="en-US" w:eastAsia="zh-CN"/>
        </w:rPr>
        <w:t>加强</w:t>
      </w:r>
      <w:r>
        <w:rPr>
          <w:rFonts w:hint="eastAsia"/>
          <w:color w:val="auto"/>
          <w:lang w:eastAsia="zh-CN"/>
        </w:rPr>
        <w:t>产城融合</w:t>
      </w:r>
      <w:r>
        <w:rPr>
          <w:rFonts w:hint="eastAsia"/>
          <w:color w:val="auto"/>
          <w:lang w:val="en-US" w:eastAsia="zh-CN"/>
        </w:rPr>
        <w:t>建设，</w:t>
      </w:r>
      <w:r>
        <w:rPr>
          <w:rFonts w:hint="eastAsia"/>
          <w:color w:val="auto"/>
          <w:lang w:eastAsia="zh-CN"/>
        </w:rPr>
        <w:t>完善住宅、商业、基础教育配套，健全公共服务体系。</w:t>
      </w:r>
      <w:r>
        <w:rPr>
          <w:rFonts w:hint="eastAsia"/>
          <w:color w:val="auto"/>
          <w:lang w:val="en-US" w:eastAsia="zh-CN"/>
        </w:rPr>
        <w:t>按照高新区产业发展体系，推动符合产业发展要求的</w:t>
      </w:r>
      <w:r>
        <w:rPr>
          <w:rFonts w:hint="eastAsia"/>
          <w:color w:val="auto"/>
          <w:lang w:eastAsia="zh-CN"/>
        </w:rPr>
        <w:t>标准厂房建设，</w:t>
      </w:r>
      <w:r>
        <w:rPr>
          <w:rFonts w:hint="eastAsia"/>
          <w:color w:val="auto"/>
          <w:lang w:val="en-US" w:eastAsia="zh-CN"/>
        </w:rPr>
        <w:t>着力在</w:t>
      </w:r>
      <w:r>
        <w:rPr>
          <w:rFonts w:hint="eastAsia"/>
          <w:color w:val="auto"/>
          <w:lang w:eastAsia="zh-CN"/>
        </w:rPr>
        <w:t>标准厂房投资建设、招商引资、运营管理</w:t>
      </w:r>
      <w:r>
        <w:rPr>
          <w:rFonts w:hint="eastAsia"/>
          <w:color w:val="auto"/>
          <w:lang w:val="en-US" w:eastAsia="zh-CN"/>
        </w:rPr>
        <w:t>等方面创新</w:t>
      </w:r>
      <w:r>
        <w:rPr>
          <w:rFonts w:hint="eastAsia"/>
          <w:color w:val="auto"/>
          <w:lang w:eastAsia="zh-CN"/>
        </w:rPr>
        <w:t>建立一体化机制，通过引入战略投资者、引进专业机构投资运营等方式，推动标准厂房向市场化、专业化发展。加强5G基站、绿色数据中心等新型基础设施建设，充分利用大数据、云计算、移动互联网、物联网等技术，加快智慧科技园区建设。</w:t>
      </w:r>
    </w:p>
    <w:p>
      <w:pPr>
        <w:bidi w:val="0"/>
        <w:rPr>
          <w:rFonts w:hint="eastAsia"/>
          <w:color w:val="auto"/>
          <w:lang w:eastAsia="zh-CN"/>
        </w:rPr>
      </w:pPr>
      <w:r>
        <w:rPr>
          <w:rFonts w:hint="eastAsia"/>
          <w:b/>
          <w:bCs/>
          <w:color w:val="auto"/>
          <w:lang w:eastAsia="zh-CN"/>
        </w:rPr>
        <w:t>高标准</w:t>
      </w:r>
      <w:r>
        <w:rPr>
          <w:rFonts w:hint="eastAsia"/>
          <w:b/>
          <w:bCs/>
          <w:color w:val="auto"/>
          <w:lang w:val="en-US" w:eastAsia="zh-CN"/>
        </w:rPr>
        <w:t>打造</w:t>
      </w:r>
      <w:r>
        <w:rPr>
          <w:rFonts w:hint="eastAsia"/>
          <w:b/>
          <w:bCs/>
          <w:color w:val="auto"/>
          <w:lang w:eastAsia="zh-CN"/>
        </w:rPr>
        <w:t>承接产业有序转移主平台。</w:t>
      </w:r>
      <w:r>
        <w:rPr>
          <w:rFonts w:hint="eastAsia"/>
          <w:color w:val="auto"/>
          <w:lang w:val="en-US" w:eastAsia="zh-CN"/>
        </w:rPr>
        <w:t>创新推动</w:t>
      </w:r>
      <w:r>
        <w:rPr>
          <w:rFonts w:hint="eastAsia"/>
          <w:color w:val="auto"/>
          <w:lang w:eastAsia="zh-CN"/>
        </w:rPr>
        <w:t>海丰高新区高标准建设</w:t>
      </w:r>
      <w:r>
        <w:rPr>
          <w:rFonts w:hint="eastAsia"/>
          <w:color w:val="auto"/>
          <w:lang w:val="en-US" w:eastAsia="zh-CN"/>
        </w:rPr>
        <w:t>成为</w:t>
      </w:r>
      <w:r>
        <w:rPr>
          <w:rFonts w:hint="eastAsia"/>
          <w:color w:val="auto"/>
          <w:lang w:eastAsia="zh-CN"/>
        </w:rPr>
        <w:t>汕尾市承接珠三角地区产业有序转移主平台，</w:t>
      </w:r>
      <w:r>
        <w:rPr>
          <w:rFonts w:hint="eastAsia"/>
          <w:color w:val="auto"/>
          <w:lang w:val="en-US" w:eastAsia="zh-CN"/>
        </w:rPr>
        <w:t>联动</w:t>
      </w:r>
      <w:r>
        <w:rPr>
          <w:rFonts w:hint="eastAsia"/>
          <w:color w:val="auto"/>
          <w:lang w:eastAsia="zh-CN"/>
        </w:rPr>
        <w:t>深汕合作区拓展区核心区打造成为汕尾市工业经济高质量发展的主阵地</w:t>
      </w:r>
      <w:r>
        <w:rPr>
          <w:rFonts w:hint="eastAsia"/>
          <w:color w:val="auto"/>
          <w:lang w:val="en-US" w:eastAsia="zh-CN"/>
        </w:rPr>
        <w:t>之一</w:t>
      </w:r>
      <w:r>
        <w:rPr>
          <w:rFonts w:hint="eastAsia"/>
          <w:color w:val="auto"/>
          <w:lang w:eastAsia="zh-CN"/>
        </w:rPr>
        <w:t>。</w:t>
      </w:r>
      <w:r>
        <w:rPr>
          <w:rFonts w:hint="eastAsia"/>
          <w:color w:val="auto"/>
          <w:lang w:val="en-US" w:eastAsia="zh-CN"/>
        </w:rPr>
        <w:t>以</w:t>
      </w:r>
      <w:r>
        <w:rPr>
          <w:rFonts w:hint="eastAsia"/>
          <w:color w:val="auto"/>
          <w:lang w:eastAsia="zh-CN"/>
        </w:rPr>
        <w:t>打造</w:t>
      </w:r>
      <w:r>
        <w:rPr>
          <w:rFonts w:hint="eastAsia"/>
          <w:color w:val="auto"/>
          <w:lang w:val="en-US" w:eastAsia="zh-CN"/>
        </w:rPr>
        <w:t>汕尾市</w:t>
      </w:r>
      <w:r>
        <w:rPr>
          <w:rFonts w:hint="eastAsia"/>
          <w:color w:val="auto"/>
          <w:lang w:eastAsia="zh-CN"/>
        </w:rPr>
        <w:t>中部先进制造业产业平台</w:t>
      </w:r>
      <w:r>
        <w:rPr>
          <w:rFonts w:hint="eastAsia"/>
          <w:color w:val="auto"/>
          <w:lang w:val="en-US" w:eastAsia="zh-CN"/>
        </w:rPr>
        <w:t>为目标</w:t>
      </w:r>
      <w:r>
        <w:rPr>
          <w:rFonts w:hint="eastAsia"/>
          <w:color w:val="auto"/>
          <w:lang w:eastAsia="zh-CN"/>
        </w:rPr>
        <w:t>，</w:t>
      </w:r>
      <w:r>
        <w:rPr>
          <w:rFonts w:hint="eastAsia"/>
          <w:color w:val="auto"/>
          <w:lang w:val="en-US" w:eastAsia="zh-CN"/>
        </w:rPr>
        <w:t>围绕海丰产业创新资源需求，</w:t>
      </w:r>
      <w:r>
        <w:rPr>
          <w:rFonts w:hint="eastAsia"/>
          <w:color w:val="auto"/>
          <w:lang w:eastAsia="zh-CN"/>
        </w:rPr>
        <w:t>积极对接粤港澳大湾区核心城市</w:t>
      </w:r>
      <w:r>
        <w:rPr>
          <w:rFonts w:hint="eastAsia"/>
          <w:color w:val="auto"/>
          <w:lang w:val="en-US" w:eastAsia="zh-CN"/>
        </w:rPr>
        <w:t>的先进制造业等</w:t>
      </w:r>
      <w:r>
        <w:rPr>
          <w:rFonts w:hint="eastAsia"/>
          <w:color w:val="auto"/>
          <w:lang w:eastAsia="zh-CN"/>
        </w:rPr>
        <w:t>省二十大产业集群</w:t>
      </w:r>
      <w:r>
        <w:rPr>
          <w:rFonts w:hint="eastAsia"/>
          <w:color w:val="auto"/>
          <w:lang w:val="en-US" w:eastAsia="zh-CN"/>
        </w:rPr>
        <w:t>创新</w:t>
      </w:r>
      <w:r>
        <w:rPr>
          <w:rFonts w:hint="eastAsia"/>
          <w:color w:val="auto"/>
          <w:lang w:eastAsia="zh-CN"/>
        </w:rPr>
        <w:t>资源，重点</w:t>
      </w:r>
      <w:r>
        <w:rPr>
          <w:rFonts w:hint="eastAsia"/>
          <w:color w:val="auto"/>
          <w:lang w:val="en-US" w:eastAsia="zh-CN"/>
        </w:rPr>
        <w:t>承接和</w:t>
      </w:r>
      <w:r>
        <w:rPr>
          <w:rFonts w:hint="eastAsia"/>
          <w:color w:val="auto"/>
          <w:lang w:eastAsia="zh-CN"/>
        </w:rPr>
        <w:t>发展高端装备制造、现代轻工纺织、汽车、新一代电子信息、智能机器人等产业，</w:t>
      </w:r>
      <w:r>
        <w:rPr>
          <w:rFonts w:hint="eastAsia"/>
          <w:color w:val="auto"/>
          <w:lang w:val="en-US" w:eastAsia="zh-CN"/>
        </w:rPr>
        <w:t>引进配套科技创新资源，</w:t>
      </w:r>
      <w:r>
        <w:rPr>
          <w:rFonts w:hint="eastAsia"/>
          <w:color w:val="auto"/>
          <w:lang w:eastAsia="zh-CN"/>
        </w:rPr>
        <w:t>深化“总部研发在深圳、转化落地在</w:t>
      </w:r>
      <w:r>
        <w:rPr>
          <w:rFonts w:hint="eastAsia"/>
          <w:color w:val="auto"/>
          <w:lang w:val="en-US" w:eastAsia="zh-CN"/>
        </w:rPr>
        <w:t>海丰</w:t>
      </w:r>
      <w:r>
        <w:rPr>
          <w:rFonts w:hint="eastAsia"/>
          <w:color w:val="auto"/>
          <w:lang w:eastAsia="zh-CN"/>
        </w:rPr>
        <w:t>”等产业协同发展模式</w:t>
      </w:r>
      <w:r>
        <w:rPr>
          <w:rFonts w:hint="eastAsia"/>
          <w:color w:val="auto"/>
          <w:lang w:val="en-US" w:eastAsia="zh-CN"/>
        </w:rPr>
        <w:t>，实现产业转移、技术共享的协同发展</w:t>
      </w:r>
      <w:r>
        <w:rPr>
          <w:rFonts w:hint="eastAsia"/>
          <w:color w:val="auto"/>
          <w:lang w:eastAsia="zh-CN"/>
        </w:rPr>
        <w:t>。</w:t>
      </w:r>
      <w:r>
        <w:rPr>
          <w:rFonts w:hint="eastAsia"/>
          <w:color w:val="auto"/>
          <w:lang w:val="en-US" w:eastAsia="zh-CN"/>
        </w:rPr>
        <w:t>加强科技创新转移利用。依托</w:t>
      </w:r>
      <w:r>
        <w:rPr>
          <w:rFonts w:hint="eastAsia"/>
          <w:color w:val="auto"/>
          <w:lang w:eastAsia="zh-CN"/>
        </w:rPr>
        <w:t>粤港澳大湾区核心城市</w:t>
      </w:r>
      <w:r>
        <w:rPr>
          <w:rFonts w:hint="eastAsia"/>
          <w:color w:val="auto"/>
          <w:lang w:val="en-US" w:eastAsia="zh-CN"/>
        </w:rPr>
        <w:t>科技创新资源，开展产业技术转移利用行动，</w:t>
      </w:r>
      <w:r>
        <w:rPr>
          <w:rFonts w:hint="eastAsia"/>
          <w:color w:val="auto"/>
          <w:lang w:eastAsia="zh-CN"/>
        </w:rPr>
        <w:t>特别是深圳工业设计、渠道开拓、市场营销等资源，提升梅陇金银首饰产业发展水平，着力打造集研发设计、生产制造、展示交易、工业观光旅游等业态为一体的特色产业集聚区。</w:t>
      </w:r>
      <w:r>
        <w:rPr>
          <w:rFonts w:hint="eastAsia"/>
          <w:color w:val="auto"/>
          <w:lang w:val="en-US" w:eastAsia="zh-CN"/>
        </w:rPr>
        <w:t>创新开展市场对接。充分利用工业产品相近、市场相同等优势条件，联动</w:t>
      </w:r>
      <w:r>
        <w:rPr>
          <w:rFonts w:hint="eastAsia"/>
          <w:color w:val="auto"/>
          <w:lang w:eastAsia="zh-CN"/>
        </w:rPr>
        <w:t>深圳专业市场和</w:t>
      </w:r>
      <w:r>
        <w:rPr>
          <w:rFonts w:hint="eastAsia"/>
          <w:color w:val="auto"/>
          <w:lang w:val="en-US" w:eastAsia="zh-CN"/>
        </w:rPr>
        <w:t>海丰</w:t>
      </w:r>
      <w:r>
        <w:rPr>
          <w:rFonts w:hint="eastAsia"/>
          <w:color w:val="auto"/>
          <w:lang w:eastAsia="zh-CN"/>
        </w:rPr>
        <w:t>品质工厂</w:t>
      </w:r>
      <w:r>
        <w:rPr>
          <w:rFonts w:hint="eastAsia"/>
          <w:color w:val="auto"/>
          <w:lang w:val="en-US" w:eastAsia="zh-CN"/>
        </w:rPr>
        <w:t>对接发展</w:t>
      </w:r>
      <w:r>
        <w:rPr>
          <w:rFonts w:hint="eastAsia"/>
          <w:color w:val="auto"/>
          <w:lang w:eastAsia="zh-CN"/>
        </w:rPr>
        <w:t>，</w:t>
      </w:r>
      <w:r>
        <w:rPr>
          <w:rFonts w:hint="eastAsia"/>
          <w:color w:val="auto"/>
          <w:lang w:val="en-US" w:eastAsia="zh-CN"/>
        </w:rPr>
        <w:t>着力</w:t>
      </w:r>
      <w:r>
        <w:rPr>
          <w:rFonts w:hint="eastAsia"/>
          <w:color w:val="auto"/>
          <w:lang w:eastAsia="zh-CN"/>
        </w:rPr>
        <w:t>推动可塘彩宝产业与水贝珠宝批发市场、公平服装产业与大浪服装基地（时尚小镇）等对接。推动现代轻工纺织产业（大美丽产业）、汽车制造产业等</w:t>
      </w:r>
      <w:r>
        <w:rPr>
          <w:rFonts w:hint="eastAsia"/>
          <w:color w:val="auto"/>
          <w:lang w:val="en-US" w:eastAsia="zh-CN"/>
        </w:rPr>
        <w:t>制造</w:t>
      </w:r>
      <w:r>
        <w:rPr>
          <w:rFonts w:hint="eastAsia"/>
          <w:color w:val="auto"/>
          <w:lang w:eastAsia="zh-CN"/>
        </w:rPr>
        <w:t>产业与深圳研发设计、品牌运营、渠道开拓等领域全面对接，进一步融入深圳供应链、创新链、产业链、营销链。</w:t>
      </w:r>
    </w:p>
    <w:p>
      <w:pPr>
        <w:pStyle w:val="4"/>
        <w:bidi w:val="0"/>
        <w:rPr>
          <w:rFonts w:hint="eastAsia"/>
          <w:color w:val="auto"/>
          <w:lang w:eastAsia="zh-CN"/>
        </w:rPr>
      </w:pPr>
      <w:bookmarkStart w:id="27" w:name="_Toc6886"/>
      <w:r>
        <w:rPr>
          <w:rFonts w:hint="eastAsia"/>
          <w:color w:val="auto"/>
          <w:lang w:eastAsia="zh-CN"/>
        </w:rPr>
        <w:t>第二节</w:t>
      </w:r>
      <w:r>
        <w:rPr>
          <w:rFonts w:hint="eastAsia"/>
          <w:color w:val="auto"/>
          <w:lang w:val="en-US" w:eastAsia="zh-CN"/>
        </w:rPr>
        <w:t xml:space="preserve">  </w:t>
      </w:r>
      <w:r>
        <w:rPr>
          <w:rFonts w:hint="eastAsia"/>
          <w:color w:val="auto"/>
          <w:lang w:eastAsia="zh-CN"/>
        </w:rPr>
        <w:t>打造生态科技城创新集聚区</w:t>
      </w:r>
      <w:bookmarkEnd w:id="27"/>
    </w:p>
    <w:p>
      <w:pPr>
        <w:bidi w:val="0"/>
        <w:rPr>
          <w:rFonts w:hint="eastAsia"/>
        </w:rPr>
      </w:pPr>
      <w:r>
        <w:rPr>
          <w:rFonts w:hint="eastAsia"/>
          <w:b/>
          <w:bCs/>
          <w:color w:val="auto"/>
        </w:rPr>
        <w:t>加速对接粤港澳大湾区产业创新资源。</w:t>
      </w:r>
      <w:r>
        <w:rPr>
          <w:rFonts w:hint="eastAsia"/>
          <w:b w:val="0"/>
          <w:bCs w:val="0"/>
          <w:color w:val="auto"/>
          <w:lang w:eastAsia="zh-CN"/>
        </w:rPr>
        <w:t>依托深汕特别合作区拓展区建设契机，</w:t>
      </w:r>
      <w:r>
        <w:rPr>
          <w:rFonts w:hint="eastAsia"/>
          <w:b w:val="0"/>
          <w:bCs w:val="0"/>
          <w:color w:val="auto"/>
          <w:lang w:val="en-US" w:eastAsia="zh-CN"/>
        </w:rPr>
        <w:t>创建优势推动拓展区海丰区域产业创新资源集聚发展，加快拓展区科技创新分化职能建设，</w:t>
      </w:r>
      <w:r>
        <w:rPr>
          <w:rFonts w:hint="eastAsia"/>
          <w:color w:val="auto"/>
        </w:rPr>
        <w:t>积极承接深圳产业外溢转移，</w:t>
      </w:r>
      <w:r>
        <w:rPr>
          <w:rFonts w:hint="eastAsia"/>
          <w:color w:val="auto"/>
          <w:lang w:eastAsia="zh-CN"/>
        </w:rPr>
        <w:t>深化与深圳龙岗的全面合作，依托生态科技城加快推动产业共建工作，重点支持威翔航空、德康威尔等项目采</w:t>
      </w:r>
      <w:r>
        <w:rPr>
          <w:rFonts w:hint="eastAsia"/>
          <w:lang w:eastAsia="zh-CN"/>
        </w:rPr>
        <w:t>取“前店后厂”联合共建模式，在深圳建设全球总部和研发中心，在海丰经济开发区打造制造环节集聚地。</w:t>
      </w:r>
      <w:r>
        <w:rPr>
          <w:rFonts w:hint="eastAsia"/>
        </w:rPr>
        <w:t>充分利用“深圳汕尾商会”“深圳潮汕行会”“广州海丰商会”等民间商会协会资源，吸引汕尾籍深圳创业者回流。充分对接广州创意创新资源，加强对接广州设计之都等创意资源集聚区和中山大学、华南理工大学等高校院所，为企业提供研发设计、检验检测认证、技术咨询等服务，支撑特色产业转型升级。</w:t>
      </w:r>
    </w:p>
    <w:p>
      <w:pPr>
        <w:bidi w:val="0"/>
        <w:rPr>
          <w:rFonts w:hint="eastAsia"/>
        </w:rPr>
      </w:pPr>
      <w:r>
        <w:rPr>
          <w:rFonts w:hint="eastAsia"/>
          <w:b/>
          <w:bCs/>
        </w:rPr>
        <w:t>积极融入全球产业创新网络。</w:t>
      </w:r>
      <w:r>
        <w:rPr>
          <w:rFonts w:hint="eastAsia"/>
          <w:b w:val="0"/>
          <w:bCs w:val="0"/>
          <w:lang w:eastAsia="zh-CN"/>
        </w:rPr>
        <w:t>加快融入“</w:t>
      </w:r>
      <w:r>
        <w:rPr>
          <w:rFonts w:hint="eastAsia"/>
          <w:b w:val="0"/>
          <w:bCs w:val="0"/>
          <w:lang w:val="en-US" w:eastAsia="zh-CN"/>
        </w:rPr>
        <w:t>一带一路</w:t>
      </w:r>
      <w:r>
        <w:rPr>
          <w:rFonts w:hint="eastAsia"/>
          <w:b w:val="0"/>
          <w:bCs w:val="0"/>
          <w:lang w:eastAsia="zh-CN"/>
        </w:rPr>
        <w:t>”建设，</w:t>
      </w:r>
      <w:r>
        <w:rPr>
          <w:rFonts w:hint="eastAsia"/>
        </w:rPr>
        <w:t>强化创新对接，探索与德国、英国等欧洲国家建立创新合作关系，推动跨国创业、技术转移和人才引进。支持高端装备制造等领域优势企业开展国际化经营和全球化布局，加大对企业开展跨境贸易、跨国并购、设立海外研发机构和分支机构的支持力度，支持企业开拓“一带一路”新兴市场。</w:t>
      </w:r>
    </w:p>
    <w:p>
      <w:pPr>
        <w:pStyle w:val="4"/>
        <w:bidi w:val="0"/>
        <w:rPr>
          <w:rFonts w:hint="eastAsia"/>
          <w:color w:val="auto"/>
          <w:lang w:val="en-US" w:eastAsia="zh-CN"/>
        </w:rPr>
      </w:pPr>
      <w:bookmarkStart w:id="28" w:name="_Toc10500"/>
      <w:r>
        <w:rPr>
          <w:rFonts w:hint="eastAsia"/>
          <w:lang w:eastAsia="zh-CN"/>
        </w:rPr>
        <w:t>第三节</w:t>
      </w:r>
      <w:r>
        <w:rPr>
          <w:rFonts w:hint="eastAsia"/>
          <w:lang w:val="en-US" w:eastAsia="zh-CN"/>
        </w:rPr>
        <w:t xml:space="preserve">  推进研</w:t>
      </w:r>
      <w:r>
        <w:rPr>
          <w:rFonts w:hint="eastAsia"/>
          <w:color w:val="auto"/>
          <w:lang w:val="en-US" w:eastAsia="zh-CN"/>
        </w:rPr>
        <w:t>发平台建设</w:t>
      </w:r>
      <w:bookmarkEnd w:id="28"/>
    </w:p>
    <w:p>
      <w:pPr>
        <w:bidi w:val="0"/>
        <w:rPr>
          <w:rFonts w:hint="eastAsia"/>
          <w:color w:val="FF0000"/>
          <w:lang w:eastAsia="zh-CN"/>
        </w:rPr>
      </w:pPr>
      <w:r>
        <w:rPr>
          <w:rFonts w:hint="eastAsia"/>
          <w:b/>
          <w:bCs/>
          <w:color w:val="auto"/>
          <w:lang w:eastAsia="zh-CN"/>
        </w:rPr>
        <w:t>融入汕尾“创新岛”。</w:t>
      </w:r>
      <w:r>
        <w:rPr>
          <w:rFonts w:hint="eastAsia"/>
          <w:color w:val="auto"/>
          <w:lang w:val="en-US" w:eastAsia="zh-CN"/>
        </w:rPr>
        <w:t>全力融入</w:t>
      </w:r>
      <w:r>
        <w:rPr>
          <w:rFonts w:hint="eastAsia"/>
          <w:color w:val="auto"/>
          <w:lang w:eastAsia="zh-CN"/>
        </w:rPr>
        <w:t>汕尾创新岛（深圳）提质增效</w:t>
      </w:r>
      <w:r>
        <w:rPr>
          <w:rFonts w:hint="eastAsia"/>
          <w:color w:val="auto"/>
          <w:lang w:val="en-US" w:eastAsia="zh-CN"/>
        </w:rPr>
        <w:t>建设</w:t>
      </w:r>
      <w:r>
        <w:rPr>
          <w:rFonts w:hint="eastAsia"/>
          <w:color w:val="auto"/>
          <w:lang w:eastAsia="zh-CN"/>
        </w:rPr>
        <w:t>，</w:t>
      </w:r>
      <w:r>
        <w:rPr>
          <w:rFonts w:hint="eastAsia"/>
          <w:color w:val="auto"/>
          <w:lang w:val="en-US" w:eastAsia="zh-CN"/>
        </w:rPr>
        <w:t>积极参与建设汕尾市</w:t>
      </w:r>
      <w:r>
        <w:rPr>
          <w:rFonts w:hint="eastAsia"/>
          <w:color w:val="auto"/>
          <w:lang w:eastAsia="zh-CN"/>
        </w:rPr>
        <w:t>在广州、东莞等地创建新的创新岛，借助创新岛孵化引进创新资源和产业项目、搭建飞地孵化器的优势，培育一批重点企业、重点项目、重点人才，构建“深圳研发、</w:t>
      </w:r>
      <w:r>
        <w:rPr>
          <w:rFonts w:hint="eastAsia"/>
          <w:lang w:eastAsia="zh-CN"/>
        </w:rPr>
        <w:t>海丰制造”“深圳孵化、海丰产业化”“深圳总部、海丰基地”的产业合作发展模式。以电子信息、装备制造、生物医药、数字经济等战略性新兴产业为重点，利用深圳高端的智力及技术成果，解决海丰科技成果来源缺乏、科技成果转化不足的问题。依托深圳初创型科技企业孵化工程政策，培育一批“注册在海丰，研发在深圳”的初创科技型企业，带动海丰现有企</w:t>
      </w:r>
      <w:r>
        <w:rPr>
          <w:rFonts w:hint="eastAsia"/>
          <w:color w:val="auto"/>
          <w:lang w:eastAsia="zh-CN"/>
        </w:rPr>
        <w:t>业加快企业技术革新和科技创新，形成浓厚创新创业环境，打造“科技创新在珠三角、转化实施在</w:t>
      </w:r>
      <w:r>
        <w:rPr>
          <w:rFonts w:hint="eastAsia"/>
          <w:color w:val="auto"/>
          <w:lang w:val="en-US" w:eastAsia="zh-CN"/>
        </w:rPr>
        <w:t>海丰</w:t>
      </w:r>
      <w:r>
        <w:rPr>
          <w:rFonts w:hint="eastAsia"/>
          <w:color w:val="auto"/>
          <w:lang w:eastAsia="zh-CN"/>
        </w:rPr>
        <w:t>”的创新新生态。</w:t>
      </w:r>
    </w:p>
    <w:p>
      <w:pPr>
        <w:pStyle w:val="2"/>
        <w:rPr>
          <w:rFonts w:hint="eastAsia"/>
          <w:lang w:eastAsia="zh-CN"/>
        </w:rPr>
      </w:pPr>
      <w:r>
        <w:drawing>
          <wp:anchor distT="0" distB="0" distL="114300" distR="114300" simplePos="0" relativeHeight="251658240" behindDoc="0" locked="0" layoutInCell="1" allowOverlap="1">
            <wp:simplePos x="0" y="0"/>
            <wp:positionH relativeFrom="column">
              <wp:posOffset>1144270</wp:posOffset>
            </wp:positionH>
            <wp:positionV relativeFrom="page">
              <wp:posOffset>3099435</wp:posOffset>
            </wp:positionV>
            <wp:extent cx="3179445" cy="1505585"/>
            <wp:effectExtent l="0" t="0" r="1905" b="18415"/>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3179445" cy="1505585"/>
                    </a:xfrm>
                    <a:prstGeom prst="rect">
                      <a:avLst/>
                    </a:prstGeom>
                    <a:noFill/>
                    <a:ln>
                      <a:noFill/>
                    </a:ln>
                  </pic:spPr>
                </pic:pic>
              </a:graphicData>
            </a:graphic>
          </wp:anchor>
        </w:drawing>
      </w:r>
    </w:p>
    <w:p>
      <w:pPr>
        <w:pStyle w:val="2"/>
        <w:rPr>
          <w:rFonts w:hint="eastAsia"/>
          <w:color w:val="FF0000"/>
          <w:lang w:eastAsia="zh-CN"/>
        </w:rPr>
      </w:pPr>
    </w:p>
    <w:p>
      <w:pPr>
        <w:rPr>
          <w:rFonts w:hint="eastAsia"/>
          <w:color w:val="FF0000"/>
          <w:lang w:eastAsia="zh-CN"/>
        </w:rPr>
      </w:pPr>
    </w:p>
    <w:p>
      <w:pPr>
        <w:pStyle w:val="2"/>
        <w:rPr>
          <w:rFonts w:hint="eastAsia"/>
          <w:lang w:eastAsia="zh-CN"/>
        </w:rPr>
      </w:pPr>
    </w:p>
    <w:p>
      <w:pPr>
        <w:bidi w:val="0"/>
        <w:ind w:left="0" w:leftChars="0" w:firstLine="0" w:firstLineChars="0"/>
        <w:rPr>
          <w:sz w:val="32"/>
        </w:rPr>
      </w:pPr>
      <w:r>
        <w:rPr>
          <w:sz w:val="32"/>
        </w:rPr>
        <w:drawing>
          <wp:anchor distT="0" distB="0" distL="114300" distR="114300" simplePos="0" relativeHeight="251659264" behindDoc="0" locked="0" layoutInCell="1" allowOverlap="1">
            <wp:simplePos x="0" y="0"/>
            <wp:positionH relativeFrom="column">
              <wp:posOffset>1767205</wp:posOffset>
            </wp:positionH>
            <wp:positionV relativeFrom="page">
              <wp:posOffset>6062980</wp:posOffset>
            </wp:positionV>
            <wp:extent cx="409575" cy="419100"/>
            <wp:effectExtent l="0" t="0" r="0" b="0"/>
            <wp:wrapNone/>
            <wp:docPr id="2" name="图片 17"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7" descr="图片3"/>
                    <pic:cNvPicPr>
                      <a:picLocks noChangeAspect="1"/>
                    </pic:cNvPicPr>
                  </pic:nvPicPr>
                  <pic:blipFill>
                    <a:blip r:embed="rId19"/>
                    <a:stretch>
                      <a:fillRect/>
                    </a:stretch>
                  </pic:blipFill>
                  <pic:spPr>
                    <a:xfrm>
                      <a:off x="0" y="0"/>
                      <a:ext cx="409575" cy="419100"/>
                    </a:xfrm>
                    <a:prstGeom prst="rect">
                      <a:avLst/>
                    </a:prstGeom>
                    <a:noFill/>
                    <a:ln>
                      <a:noFill/>
                    </a:ln>
                  </pic:spPr>
                </pic:pic>
              </a:graphicData>
            </a:graphic>
          </wp:anchor>
        </w:drawing>
      </w:r>
      <w:r>
        <w:rPr>
          <w:sz w:val="32"/>
        </w:rPr>
        <mc:AlternateContent>
          <mc:Choice Requires="wps">
            <w:drawing>
              <wp:anchor distT="0" distB="0" distL="114300" distR="114300" simplePos="0" relativeHeight="251661312" behindDoc="0" locked="0" layoutInCell="1" allowOverlap="1">
                <wp:simplePos x="0" y="0"/>
                <wp:positionH relativeFrom="column">
                  <wp:posOffset>3505835</wp:posOffset>
                </wp:positionH>
                <wp:positionV relativeFrom="paragraph">
                  <wp:posOffset>1189355</wp:posOffset>
                </wp:positionV>
                <wp:extent cx="903605" cy="372745"/>
                <wp:effectExtent l="0" t="0" r="0" b="0"/>
                <wp:wrapNone/>
                <wp:docPr id="20" name="文本框 20"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0" y="0"/>
                          <a:ext cx="903605" cy="372745"/>
                        </a:xfrm>
                        <a:prstGeom prst="rect">
                          <a:avLst/>
                        </a:prstGeom>
                        <a:noFill/>
                        <a:ln w="19050">
                          <a:noFill/>
                        </a:ln>
                        <a:effectLst/>
                      </wps:spPr>
                      <wps:txbx>
                        <w:txbxContent>
                          <w:p>
                            <w:pPr>
                              <w:ind w:left="0" w:leftChars="0" w:firstLine="0" w:firstLineChars="0"/>
                              <w:rPr>
                                <w:rFonts w:hint="eastAsia" w:ascii="汉仪铸字美心体简" w:hAnsi="汉仪铸字美心体简" w:eastAsia="汉仪铸字美心体简" w:cs="汉仪铸字美心体简"/>
                                <w:b w:val="0"/>
                                <w:bCs w:val="0"/>
                                <w:color w:val="00B0F0"/>
                                <w:sz w:val="28"/>
                                <w:szCs w:val="22"/>
                                <w:lang w:eastAsia="zh-CN"/>
                              </w:rPr>
                            </w:pPr>
                            <w:r>
                              <w:rPr>
                                <w:rFonts w:hint="eastAsia" w:ascii="汉仪铸字美心体简" w:hAnsi="汉仪铸字美心体简" w:eastAsia="汉仪铸字美心体简" w:cs="汉仪铸字美心体简"/>
                                <w:b w:val="0"/>
                                <w:bCs w:val="0"/>
                                <w:color w:val="2184E7"/>
                                <w:sz w:val="28"/>
                                <w:szCs w:val="22"/>
                                <w:lang w:eastAsia="zh-CN"/>
                              </w:rPr>
                              <w:t>汕尾市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left:276.05pt;margin-top:93.65pt;height:29.35pt;width:71.15pt;z-index:251661312;mso-width-relative:page;mso-height-relative:page;" filled="f" stroked="f" coordsize="21600,21600" o:gfxdata="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R3ZK2QAAAAsBAAAPAAAAAAAAAAEAIAAAACIAAABkcnMvZG93bnJldi54bWxQ&#10;SwECFAAUAAAACACHTuJAJB34eGgCAACLBAAADgAAAAAAAAABACAAAAAoAQAAZHJzL2Uyb0RvYy54&#10;bWxQSwUGAAAAAAYABgBZAQAAAgYAAAAA&#10;">
                <v:path/>
                <v:fill on="f" focussize="0,0"/>
                <v:stroke on="f" weight="1.5pt"/>
                <v:imagedata o:title=""/>
                <o:lock v:ext="edit" aspectratio="f"/>
                <v:textbox>
                  <w:txbxContent>
                    <w:p>
                      <w:pPr>
                        <w:ind w:left="0" w:leftChars="0" w:firstLine="0" w:firstLineChars="0"/>
                        <w:rPr>
                          <w:rFonts w:hint="eastAsia" w:ascii="汉仪铸字美心体简" w:hAnsi="汉仪铸字美心体简" w:eastAsia="汉仪铸字美心体简" w:cs="汉仪铸字美心体简"/>
                          <w:b w:val="0"/>
                          <w:bCs w:val="0"/>
                          <w:color w:val="00B0F0"/>
                          <w:sz w:val="28"/>
                          <w:szCs w:val="22"/>
                          <w:lang w:eastAsia="zh-CN"/>
                        </w:rPr>
                      </w:pPr>
                      <w:r>
                        <w:rPr>
                          <w:rFonts w:hint="eastAsia" w:ascii="汉仪铸字美心体简" w:hAnsi="汉仪铸字美心体简" w:eastAsia="汉仪铸字美心体简" w:cs="汉仪铸字美心体简"/>
                          <w:b w:val="0"/>
                          <w:bCs w:val="0"/>
                          <w:color w:val="2184E7"/>
                          <w:sz w:val="28"/>
                          <w:szCs w:val="22"/>
                          <w:lang w:eastAsia="zh-CN"/>
                        </w:rPr>
                        <w:t>汕尾市</w:t>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305435</wp:posOffset>
                </wp:positionH>
                <wp:positionV relativeFrom="paragraph">
                  <wp:posOffset>1903730</wp:posOffset>
                </wp:positionV>
                <wp:extent cx="1798320" cy="401320"/>
                <wp:effectExtent l="0" t="0" r="0" b="0"/>
                <wp:wrapNone/>
                <wp:docPr id="18" name="文本框 18" descr="7b0a20202020227461726765744d6f64756c65223a202270726f636573734f6e6c696e65466f6e7473220a7d0a"/>
                <wp:cNvGraphicFramePr/>
                <a:graphic xmlns:a="http://schemas.openxmlformats.org/drawingml/2006/main">
                  <a:graphicData uri="http://schemas.microsoft.com/office/word/2010/wordprocessingShape">
                    <wps:wsp>
                      <wps:cNvSpPr txBox="1"/>
                      <wps:spPr>
                        <a:xfrm>
                          <a:off x="2418080" y="7423150"/>
                          <a:ext cx="1798320" cy="401320"/>
                        </a:xfrm>
                        <a:prstGeom prst="rect">
                          <a:avLst/>
                        </a:prstGeom>
                        <a:noFill/>
                        <a:ln w="19050">
                          <a:noFill/>
                        </a:ln>
                        <a:effectLst/>
                      </wps:spPr>
                      <wps:txbx>
                        <w:txbxContent>
                          <w:p>
                            <w:pPr>
                              <w:ind w:left="0" w:leftChars="0" w:firstLine="0" w:firstLineChars="0"/>
                              <w:rPr>
                                <w:rFonts w:hint="eastAsia" w:ascii="汉仪铸字美心体简" w:hAnsi="汉仪铸字美心体简" w:eastAsia="汉仪铸字美心体简" w:cs="汉仪铸字美心体简"/>
                                <w:b w:val="0"/>
                                <w:bCs w:val="0"/>
                                <w:color w:val="00B0F0"/>
                                <w:sz w:val="28"/>
                                <w:szCs w:val="22"/>
                                <w:lang w:eastAsia="zh-CN"/>
                              </w:rPr>
                            </w:pPr>
                            <w:r>
                              <w:rPr>
                                <w:rFonts w:hint="eastAsia" w:ascii="汉仪铸字美心体简" w:hAnsi="汉仪铸字美心体简" w:eastAsia="汉仪铸字美心体简" w:cs="汉仪铸字美心体简"/>
                                <w:b w:val="0"/>
                                <w:bCs w:val="0"/>
                                <w:color w:val="2184E7"/>
                                <w:sz w:val="28"/>
                                <w:szCs w:val="22"/>
                                <w:lang w:eastAsia="zh-CN"/>
                              </w:rPr>
                              <w:t>汕尾创新岛（深圳）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alt="7b0a20202020227461726765744d6f64756c65223a202270726f636573734f6e6c696e65466f6e7473220a7d0a" type="#_x0000_t202" style="position:absolute;left:0pt;margin-left:24.05pt;margin-top:149.9pt;height:31.6pt;width:141.6pt;z-index:251660288;mso-width-relative:page;mso-height-relative:page;" filled="f" stroked="f" coordsize="21600,21600" o:gfxdata="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rg712AAAAAoBAAAPAAAAAAAAAAEAIAAAACIAAABkcnMvZG93bnJl&#10;di54bWxQSwECFAAUAAAACACHTuJAmPKvvG8CAACYBAAADgAAAAAAAAABACAAAAAnAQAAZHJzL2Uy&#10;b0RvYy54bWxQSwUGAAAAAAYABgBZAQAACAYAAAAA&#10;">
                <v:path/>
                <v:fill on="f" focussize="0,0"/>
                <v:stroke on="f" weight="1.5pt"/>
                <v:imagedata o:title=""/>
                <o:lock v:ext="edit" aspectratio="f"/>
                <v:textbox>
                  <w:txbxContent>
                    <w:p>
                      <w:pPr>
                        <w:ind w:left="0" w:leftChars="0" w:firstLine="0" w:firstLineChars="0"/>
                        <w:rPr>
                          <w:rFonts w:hint="eastAsia" w:ascii="汉仪铸字美心体简" w:hAnsi="汉仪铸字美心体简" w:eastAsia="汉仪铸字美心体简" w:cs="汉仪铸字美心体简"/>
                          <w:b w:val="0"/>
                          <w:bCs w:val="0"/>
                          <w:color w:val="00B0F0"/>
                          <w:sz w:val="28"/>
                          <w:szCs w:val="22"/>
                          <w:lang w:eastAsia="zh-CN"/>
                        </w:rPr>
                      </w:pPr>
                      <w:r>
                        <w:rPr>
                          <w:rFonts w:hint="eastAsia" w:ascii="汉仪铸字美心体简" w:hAnsi="汉仪铸字美心体简" w:eastAsia="汉仪铸字美心体简" w:cs="汉仪铸字美心体简"/>
                          <w:b w:val="0"/>
                          <w:bCs w:val="0"/>
                          <w:color w:val="2184E7"/>
                          <w:sz w:val="28"/>
                          <w:szCs w:val="22"/>
                          <w:lang w:eastAsia="zh-CN"/>
                        </w:rPr>
                        <w:t>汕尾创新岛（深圳）</w:t>
                      </w:r>
                    </w:p>
                  </w:txbxContent>
                </v:textbox>
              </v:shape>
            </w:pict>
          </mc:Fallback>
        </mc:AlternateContent>
      </w:r>
      <w:r>
        <w:rPr>
          <w:sz w:val="32"/>
        </w:rPr>
        <w:drawing>
          <wp:inline distT="0" distB="0" distL="114300" distR="114300">
            <wp:extent cx="5273040" cy="3339465"/>
            <wp:effectExtent l="0" t="0" r="3810" b="13335"/>
            <wp:docPr id="3" name="图片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1"/>
                    <pic:cNvPicPr>
                      <a:picLocks noChangeAspect="1"/>
                    </pic:cNvPicPr>
                  </pic:nvPicPr>
                  <pic:blipFill>
                    <a:blip r:embed="rId20"/>
                    <a:stretch>
                      <a:fillRect/>
                    </a:stretch>
                  </pic:blipFill>
                  <pic:spPr>
                    <a:xfrm>
                      <a:off x="0" y="0"/>
                      <a:ext cx="5273040" cy="3339465"/>
                    </a:xfrm>
                    <a:prstGeom prst="rect">
                      <a:avLst/>
                    </a:prstGeom>
                    <a:noFill/>
                    <a:ln>
                      <a:noFill/>
                    </a:ln>
                  </pic:spPr>
                </pic:pic>
              </a:graphicData>
            </a:graphic>
          </wp:inline>
        </w:drawing>
      </w:r>
    </w:p>
    <w:p>
      <w:pPr>
        <w:pStyle w:val="14"/>
        <w:bidi w:val="0"/>
        <w:rPr>
          <w:rFonts w:hint="default"/>
          <w:lang w:val="en-US" w:eastAsia="zh-CN"/>
        </w:rPr>
      </w:pPr>
      <w:r>
        <w:rPr>
          <w:rFonts w:hint="eastAsia"/>
          <w:lang w:eastAsia="zh-CN"/>
        </w:rPr>
        <w:t>图</w:t>
      </w:r>
      <w:r>
        <w:rPr>
          <w:rFonts w:hint="eastAsia"/>
          <w:lang w:val="en-US" w:eastAsia="zh-CN"/>
        </w:rPr>
        <w:t>3  汕尾创新岛（深圳）地理示意</w:t>
      </w:r>
    </w:p>
    <w:p>
      <w:pPr>
        <w:bidi w:val="0"/>
        <w:rPr>
          <w:rFonts w:hint="eastAsia"/>
          <w:lang w:eastAsia="zh-CN"/>
        </w:rPr>
      </w:pPr>
      <w:r>
        <w:rPr>
          <w:rFonts w:hint="eastAsia"/>
          <w:b/>
          <w:bCs/>
          <w:lang w:eastAsia="zh-CN"/>
        </w:rPr>
        <w:t>推动工程技术研究中心提质增效。</w:t>
      </w:r>
      <w:r>
        <w:rPr>
          <w:rFonts w:hint="eastAsia"/>
          <w:lang w:eastAsia="zh-CN"/>
        </w:rPr>
        <w:t>加快推进工程技术研究中心建设，支持县域研发能力强、示范效应明显的工程技术研究中心发展壮大，充分发挥工程技术研究中心在促进技术自主创新、推动科技成果转化及产业化的引导和示范作用。</w:t>
      </w:r>
      <w:r>
        <w:rPr>
          <w:rFonts w:hint="eastAsia"/>
          <w:lang w:val="en-US" w:eastAsia="zh-CN"/>
        </w:rPr>
        <w:t>加强</w:t>
      </w:r>
      <w:r>
        <w:rPr>
          <w:rFonts w:hint="eastAsia"/>
          <w:lang w:eastAsia="zh-CN"/>
        </w:rPr>
        <w:t>对工程技术研究中心进行优化整合，提升发展质量，鼓励向技术创新中心转型发展，</w:t>
      </w:r>
      <w:r>
        <w:rPr>
          <w:rFonts w:hint="eastAsia"/>
          <w:lang w:val="en-US" w:eastAsia="zh-CN"/>
        </w:rPr>
        <w:t>鼓励有条件的市级研发创新平台积极</w:t>
      </w:r>
      <w:r>
        <w:rPr>
          <w:rFonts w:hint="eastAsia"/>
          <w:lang w:eastAsia="zh-CN"/>
        </w:rPr>
        <w:t>创建省级及以上新型研发机构、工程技术研究中心、实验室等省级创新平台。支持工程中心建立健全创新激励机制和分配机制，采用科技成果入股、科技成果收益分成、科技成果折股等激励方式，对做出突出贡献的科技人员和主要经营管理人员进行奖励。力争到2025年，全县省级工程技术研究中心达</w:t>
      </w:r>
      <w:r>
        <w:rPr>
          <w:rFonts w:hint="eastAsia"/>
          <w:lang w:val="en-US" w:eastAsia="zh-CN"/>
        </w:rPr>
        <w:t>10</w:t>
      </w:r>
      <w:r>
        <w:rPr>
          <w:rFonts w:hint="eastAsia"/>
          <w:lang w:eastAsia="zh-CN"/>
        </w:rPr>
        <w:t>家以上。</w:t>
      </w:r>
    </w:p>
    <w:p>
      <w:pPr>
        <w:bidi w:val="0"/>
        <w:rPr>
          <w:rFonts w:hint="eastAsia"/>
          <w:lang w:eastAsia="zh-CN"/>
        </w:rPr>
      </w:pPr>
    </w:p>
    <w:p>
      <w:pPr>
        <w:bidi w:val="0"/>
        <w:ind w:left="0" w:leftChars="0" w:firstLine="0" w:firstLineChars="0"/>
        <w:jc w:val="center"/>
      </w:pPr>
      <w:r>
        <w:drawing>
          <wp:inline distT="0" distB="0" distL="114300" distR="114300">
            <wp:extent cx="5270500" cy="2512060"/>
            <wp:effectExtent l="0" t="0" r="635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5270500" cy="2512060"/>
                    </a:xfrm>
                    <a:prstGeom prst="rect">
                      <a:avLst/>
                    </a:prstGeom>
                    <a:noFill/>
                    <a:ln>
                      <a:noFill/>
                    </a:ln>
                  </pic:spPr>
                </pic:pic>
              </a:graphicData>
            </a:graphic>
          </wp:inline>
        </w:drawing>
      </w:r>
    </w:p>
    <w:p>
      <w:pPr>
        <w:pStyle w:val="14"/>
        <w:bidi w:val="0"/>
        <w:rPr>
          <w:rFonts w:hint="eastAsia"/>
          <w:lang w:eastAsia="zh-CN"/>
        </w:rPr>
      </w:pPr>
      <w:r>
        <w:rPr>
          <w:rFonts w:hint="eastAsia"/>
          <w:lang w:val="en-US" w:eastAsia="zh-CN"/>
        </w:rPr>
        <w:t>图4  广东省工程技术研究中心网上申报系统登录界面</w:t>
      </w:r>
    </w:p>
    <w:p>
      <w:pPr>
        <w:pStyle w:val="5"/>
        <w:rPr>
          <w:rFonts w:hint="eastAsia"/>
          <w:lang w:eastAsia="zh-CN"/>
        </w:rPr>
      </w:pPr>
    </w:p>
    <w:p>
      <w:pPr>
        <w:bidi w:val="0"/>
        <w:rPr>
          <w:rFonts w:hint="eastAsia"/>
          <w:lang w:eastAsia="zh-CN"/>
        </w:rPr>
      </w:pPr>
    </w:p>
    <w:p>
      <w:pPr>
        <w:bidi w:val="0"/>
        <w:rPr>
          <w:rFonts w:hint="eastAsia"/>
          <w:lang w:eastAsia="zh-CN"/>
        </w:rPr>
        <w:sectPr>
          <w:pgSz w:w="11906" w:h="16838"/>
          <w:pgMar w:top="1440" w:right="1531" w:bottom="1440" w:left="1531" w:header="851" w:footer="992" w:gutter="0"/>
          <w:pgNumType w:fmt="decimal"/>
          <w:cols w:space="720" w:num="1"/>
          <w:docGrid w:type="lines" w:linePitch="312" w:charSpace="0"/>
        </w:sectPr>
      </w:pPr>
    </w:p>
    <w:p>
      <w:pPr>
        <w:pStyle w:val="3"/>
        <w:bidi w:val="0"/>
        <w:rPr>
          <w:rFonts w:hint="eastAsia"/>
          <w:lang w:val="en-US" w:eastAsia="zh-CN"/>
        </w:rPr>
      </w:pPr>
      <w:bookmarkStart w:id="29" w:name="_Toc27798"/>
      <w:r>
        <w:rPr>
          <w:rFonts w:hint="eastAsia"/>
          <w:lang w:eastAsia="zh-CN"/>
        </w:rPr>
        <w:t>第六章</w:t>
      </w:r>
      <w:r>
        <w:rPr>
          <w:rFonts w:hint="eastAsia"/>
          <w:lang w:val="en-US" w:eastAsia="zh-CN"/>
        </w:rPr>
        <w:t xml:space="preserve">  狠抓创新主体培育，提高创新主体能级</w:t>
      </w:r>
      <w:bookmarkEnd w:id="29"/>
    </w:p>
    <w:p>
      <w:pPr>
        <w:bidi w:val="0"/>
        <w:rPr>
          <w:rFonts w:hint="eastAsia"/>
          <w:lang w:val="en-US" w:eastAsia="zh-CN"/>
        </w:rPr>
      </w:pPr>
      <w:r>
        <w:rPr>
          <w:rFonts w:hint="eastAsia"/>
          <w:lang w:val="en-US" w:eastAsia="zh-CN"/>
        </w:rPr>
        <w:t>充分发挥企业创新主体地位，分层服务、分类扶</w:t>
      </w:r>
      <w:r>
        <w:rPr>
          <w:rFonts w:hint="eastAsia"/>
          <w:color w:val="auto"/>
          <w:lang w:val="en-US" w:eastAsia="zh-CN"/>
        </w:rPr>
        <w:t>持，培育发展一批协作配套的“小巨人”“独角兽”“瞪羚”型企业，形成龙头企业带动、大中小企业紧密配合，具有创新活力且高度完善的企业组织模式，打造极具竞争力的创新企业集群。</w:t>
      </w:r>
    </w:p>
    <w:p>
      <w:pPr>
        <w:pStyle w:val="4"/>
        <w:bidi w:val="0"/>
        <w:rPr>
          <w:rFonts w:hint="eastAsia"/>
          <w:lang w:val="en-US" w:eastAsia="zh-CN"/>
        </w:rPr>
      </w:pPr>
      <w:bookmarkStart w:id="30" w:name="_Toc27470"/>
      <w:r>
        <w:rPr>
          <w:rFonts w:hint="eastAsia"/>
          <w:lang w:val="en-US" w:eastAsia="zh-CN"/>
        </w:rPr>
        <w:t>第一节  积极培育高新技术企业</w:t>
      </w:r>
      <w:bookmarkEnd w:id="30"/>
    </w:p>
    <w:p>
      <w:pPr>
        <w:rPr>
          <w:rFonts w:hint="eastAsia"/>
          <w:color w:val="auto"/>
          <w:lang w:val="en-US" w:eastAsia="zh-CN"/>
        </w:rPr>
      </w:pPr>
      <w:r>
        <w:rPr>
          <w:rFonts w:hint="eastAsia"/>
          <w:b/>
          <w:bCs/>
          <w:lang w:val="en-US" w:eastAsia="zh-CN"/>
        </w:rPr>
        <w:t>加强高新技术企业梯队培育。</w:t>
      </w:r>
      <w:r>
        <w:rPr>
          <w:rFonts w:hint="eastAsia"/>
          <w:lang w:val="en-US" w:eastAsia="zh-CN"/>
        </w:rPr>
        <w:t>加快推进创新主体发展壮大，坚持把培育高新技术企业作为提升创新能力的重要抓手，实施高企数量倍增计划，继续实施高新技术企业培育工程，强化财政资金、高端成果资源、金融资本、科技人才、科技计划对高新技术企业的供给。重点在电子信息、新能源、新材料、智能制造、通航产业、生物医药与健康等优势领域，新发展一批国家级高新技术企业，努力壮大全县高新技术企业队伍，增强海丰创新型企业竞争优势。</w:t>
      </w:r>
      <w:r>
        <w:rPr>
          <w:rFonts w:hint="eastAsia"/>
          <w:color w:val="auto"/>
          <w:lang w:val="en-US" w:eastAsia="zh-CN"/>
        </w:rPr>
        <w:t>力争到2025年，全县高新技术企业达45家。</w:t>
      </w:r>
    </w:p>
    <w:p>
      <w:pPr>
        <w:rPr>
          <w:rFonts w:hint="eastAsia"/>
          <w:lang w:val="en-US" w:eastAsia="zh-CN"/>
        </w:rPr>
      </w:pPr>
      <w:r>
        <w:rPr>
          <w:rFonts w:hint="eastAsia"/>
          <w:b/>
          <w:bCs/>
          <w:lang w:val="en-US" w:eastAsia="zh-CN"/>
        </w:rPr>
        <w:t>大力培育创新型企业。</w:t>
      </w:r>
      <w:r>
        <w:rPr>
          <w:rFonts w:hint="eastAsia"/>
          <w:lang w:val="en-US" w:eastAsia="zh-CN"/>
        </w:rPr>
        <w:t>筛选一批具有一定基础和发展潜力的企业，进一步扩大高新技术企业培育库，对培育企业给予有针对性的业务辅导和重点支持。加快实施高新技术企业量质双提升计划，对入库企业给予奖励，推动高新技术企业树标提质。建立健全重点高新技术企业服务机制，鼓励高新技术企业开展专利布局和贯彻“企业知识产权管理规范”国家标准，引导企业实现高质量发展。</w:t>
      </w:r>
    </w:p>
    <w:p>
      <w:pPr>
        <w:pStyle w:val="4"/>
        <w:bidi w:val="0"/>
        <w:rPr>
          <w:rFonts w:hint="eastAsia"/>
          <w:lang w:val="en-US" w:eastAsia="zh-CN"/>
        </w:rPr>
      </w:pPr>
      <w:bookmarkStart w:id="31" w:name="_Toc6475"/>
      <w:r>
        <w:rPr>
          <w:rFonts w:hint="eastAsia"/>
          <w:lang w:val="en-US" w:eastAsia="zh-CN"/>
        </w:rPr>
        <w:t>第二节  加快培育科技型中小企业</w:t>
      </w:r>
      <w:bookmarkEnd w:id="31"/>
    </w:p>
    <w:p>
      <w:pPr>
        <w:rPr>
          <w:rFonts w:hint="eastAsia"/>
          <w:lang w:val="en-US" w:eastAsia="zh-CN"/>
        </w:rPr>
      </w:pPr>
      <w:r>
        <w:rPr>
          <w:rFonts w:hint="eastAsia"/>
          <w:b/>
          <w:bCs/>
          <w:lang w:val="en-US" w:eastAsia="zh-CN"/>
        </w:rPr>
        <w:t>建立健全科技型中小企业培育发展工作体系。</w:t>
      </w:r>
      <w:r>
        <w:rPr>
          <w:rFonts w:hint="eastAsia"/>
          <w:lang w:val="en-US" w:eastAsia="zh-CN"/>
        </w:rPr>
        <w:t>实施科技型中小企业培育扶持计划，设立科技型中小企业扶持资金，县财政按一定比例配套扶持高成长性科技型中小企业。积极发挥国家、省市科技型中小企业技术创新基金的引导作用，通过贷款贴息、研发资助等方式</w:t>
      </w:r>
      <w:r>
        <w:rPr>
          <w:rFonts w:hint="eastAsia"/>
          <w:color w:val="auto"/>
          <w:lang w:val="en-US" w:eastAsia="zh-CN"/>
        </w:rPr>
        <w:t>，重点支持种子期、初创期中小微企业开展技术创新活动，给予科技型中小企业普惠性支持，引导中小企业加大创新投入。</w:t>
      </w:r>
      <w:r>
        <w:rPr>
          <w:rFonts w:hint="eastAsia"/>
          <w:color w:val="auto"/>
          <w:lang w:eastAsia="zh-CN"/>
        </w:rPr>
        <w:t>加大“专精特新”等优质中小企业梯度培育力度，</w:t>
      </w:r>
      <w:r>
        <w:rPr>
          <w:rFonts w:hint="eastAsia"/>
          <w:color w:val="auto"/>
          <w:lang w:val="en-US" w:eastAsia="zh-CN"/>
        </w:rPr>
        <w:t>建立</w:t>
      </w:r>
      <w:r>
        <w:rPr>
          <w:rFonts w:hint="eastAsia"/>
          <w:color w:val="auto"/>
          <w:lang w:eastAsia="zh-CN"/>
        </w:rPr>
        <w:t>“专精特新”</w:t>
      </w:r>
      <w:r>
        <w:rPr>
          <w:rFonts w:hint="eastAsia"/>
          <w:color w:val="auto"/>
          <w:lang w:val="en-US" w:eastAsia="zh-CN"/>
        </w:rPr>
        <w:t>企业发展目标清单，制定专项扶持资金计划，指派协助解决问题的政府联系人，开展年度性专项指引建设工作，</w:t>
      </w:r>
      <w:r>
        <w:rPr>
          <w:rFonts w:hint="eastAsia"/>
          <w:color w:val="auto"/>
          <w:lang w:eastAsia="zh-CN"/>
        </w:rPr>
        <w:t>推进企业向专业化、精细化、特色化发展，示范引领广大中小企业坚持走专精特新发展道路，推动产业发展高端化。</w:t>
      </w:r>
      <w:r>
        <w:rPr>
          <w:rFonts w:hint="eastAsia"/>
          <w:color w:val="auto"/>
          <w:lang w:val="en-US" w:eastAsia="zh-CN"/>
        </w:rPr>
        <w:t>到</w:t>
      </w:r>
      <w:r>
        <w:rPr>
          <w:color w:val="auto"/>
          <w:lang w:eastAsia="zh-CN"/>
        </w:rPr>
        <w:t>202</w:t>
      </w:r>
      <w:r>
        <w:rPr>
          <w:rFonts w:hint="eastAsia"/>
          <w:color w:val="auto"/>
          <w:lang w:val="en-US" w:eastAsia="zh-CN"/>
        </w:rPr>
        <w:t>5</w:t>
      </w:r>
      <w:r>
        <w:rPr>
          <w:rFonts w:hint="eastAsia"/>
          <w:color w:val="auto"/>
          <w:lang w:eastAsia="zh-CN"/>
        </w:rPr>
        <w:t>年，力争成功申报“专精特新”等优质中小企业</w:t>
      </w:r>
      <w:r>
        <w:rPr>
          <w:rFonts w:hint="eastAsia"/>
          <w:color w:val="auto"/>
          <w:lang w:val="en-US" w:eastAsia="zh-CN"/>
        </w:rPr>
        <w:t>达1</w:t>
      </w:r>
      <w:r>
        <w:rPr>
          <w:color w:val="auto"/>
          <w:lang w:eastAsia="zh-CN"/>
        </w:rPr>
        <w:t>0</w:t>
      </w:r>
      <w:r>
        <w:rPr>
          <w:rFonts w:hint="eastAsia"/>
          <w:color w:val="auto"/>
          <w:lang w:eastAsia="zh-CN"/>
        </w:rPr>
        <w:t>家以上。</w:t>
      </w:r>
    </w:p>
    <w:p>
      <w:pPr>
        <w:rPr>
          <w:rFonts w:hint="eastAsia"/>
          <w:color w:val="auto"/>
          <w:lang w:val="en-US" w:eastAsia="zh-CN"/>
        </w:rPr>
      </w:pPr>
      <w:r>
        <w:rPr>
          <w:rFonts w:hint="eastAsia"/>
          <w:b/>
          <w:bCs/>
          <w:lang w:val="en-US" w:eastAsia="zh-CN"/>
        </w:rPr>
        <w:t>加大对中小企业支持力度。</w:t>
      </w:r>
      <w:r>
        <w:rPr>
          <w:rFonts w:hint="eastAsia"/>
          <w:lang w:val="en-US" w:eastAsia="zh-CN"/>
        </w:rPr>
        <w:t>鼓励利用“互联网+”“数字+”“智慧+”等方式，推动信息化企业、数字化企业、智能化企业实现“裂变式”发展。实施产业链协同创新试点行动，采取“政府政策+龙头企业+中小企业+融资担保”模式，为中小企业量身定制智能化转型技术方案，提供先进技术装备等支持。加强政府性融资担保机构对中小企业智能化转型融资担保及融资支持，解决中小企业创新发展融资需求。</w:t>
      </w:r>
      <w:r>
        <w:rPr>
          <w:rFonts w:hint="eastAsia"/>
          <w:color w:val="auto"/>
          <w:lang w:val="en-US" w:eastAsia="zh-CN"/>
        </w:rPr>
        <w:t>力争到2025年，全县科技型中小企业达150家。</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rPr>
                <w:rFonts w:hint="eastAsia" w:ascii="楷体" w:hAnsi="楷体" w:eastAsia="楷体" w:cs="楷体"/>
                <w:b/>
                <w:bCs/>
                <w:sz w:val="28"/>
                <w:szCs w:val="22"/>
                <w:lang w:val="en-US" w:eastAsia="zh-CN"/>
              </w:rPr>
              <w:t>专栏5  支持科技型中小企业发展的重点举措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86"/>
              <w:textAlignment w:val="auto"/>
              <w:rPr>
                <w:rFonts w:hint="eastAsia" w:ascii="仿宋" w:hAnsi="仿宋" w:eastAsia="仿宋" w:cs="仿宋"/>
                <w:sz w:val="28"/>
                <w:szCs w:val="28"/>
              </w:rPr>
            </w:pPr>
            <w:r>
              <w:rPr>
                <w:rFonts w:hint="eastAsia" w:ascii="仿宋" w:hAnsi="仿宋" w:eastAsia="仿宋" w:cs="仿宋"/>
                <w:b/>
                <w:bCs/>
                <w:spacing w:val="8"/>
                <w:sz w:val="28"/>
                <w:szCs w:val="28"/>
              </w:rPr>
              <w:t>1.</w:t>
            </w:r>
            <w:r>
              <w:rPr>
                <w:rFonts w:hint="eastAsia" w:ascii="仿宋" w:hAnsi="仿宋" w:eastAsia="仿宋" w:cs="仿宋"/>
                <w:b/>
                <w:bCs/>
                <w:spacing w:val="4"/>
                <w:sz w:val="28"/>
                <w:szCs w:val="28"/>
                <w:lang w:eastAsia="zh-CN"/>
              </w:rPr>
              <w:t>建立健全科技型中小企业培育发展工作体系</w:t>
            </w:r>
            <w:r>
              <w:rPr>
                <w:rFonts w:hint="eastAsia" w:ascii="仿宋" w:hAnsi="仿宋" w:eastAsia="仿宋" w:cs="仿宋"/>
                <w:b/>
                <w:bCs/>
                <w:spacing w:val="4"/>
                <w:sz w:val="28"/>
                <w:szCs w:val="28"/>
              </w:rPr>
              <w:t>。</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）提升经</w:t>
            </w:r>
            <w:r>
              <w:rPr>
                <w:rFonts w:hint="eastAsia" w:ascii="仿宋" w:hAnsi="仿宋" w:cs="仿宋"/>
                <w:spacing w:val="4"/>
                <w:sz w:val="28"/>
                <w:szCs w:val="28"/>
                <w:lang w:eastAsia="zh-CN"/>
              </w:rPr>
              <w:t>济</w:t>
            </w:r>
            <w:r>
              <w:rPr>
                <w:rFonts w:hint="eastAsia" w:ascii="仿宋" w:hAnsi="仿宋" w:eastAsia="仿宋" w:cs="仿宋"/>
                <w:spacing w:val="4"/>
                <w:sz w:val="28"/>
                <w:szCs w:val="28"/>
                <w:lang w:eastAsia="zh-CN"/>
              </w:rPr>
              <w:t>开</w:t>
            </w:r>
            <w:r>
              <w:rPr>
                <w:rFonts w:hint="eastAsia" w:ascii="仿宋" w:hAnsi="仿宋" w:cs="仿宋"/>
                <w:spacing w:val="4"/>
                <w:sz w:val="28"/>
                <w:szCs w:val="28"/>
                <w:lang w:eastAsia="zh-CN"/>
              </w:rPr>
              <w:t>发</w:t>
            </w:r>
            <w:r>
              <w:rPr>
                <w:rFonts w:hint="eastAsia" w:ascii="仿宋" w:hAnsi="仿宋" w:eastAsia="仿宋" w:cs="仿宋"/>
                <w:spacing w:val="4"/>
                <w:sz w:val="28"/>
                <w:szCs w:val="28"/>
                <w:lang w:eastAsia="zh-CN"/>
              </w:rPr>
              <w:t>区产业孵化能力。围绕科技金融、孵化育成、人才招引、知识产权服务、用地保障等，健全经开</w:t>
            </w:r>
            <w:r>
              <w:rPr>
                <w:rFonts w:hint="eastAsia" w:ascii="仿宋" w:hAnsi="仿宋" w:cs="仿宋"/>
                <w:spacing w:val="4"/>
                <w:sz w:val="28"/>
                <w:szCs w:val="28"/>
                <w:lang w:eastAsia="zh-CN"/>
              </w:rPr>
              <w:t>济</w:t>
            </w:r>
            <w:r>
              <w:rPr>
                <w:rFonts w:hint="eastAsia" w:ascii="仿宋" w:hAnsi="仿宋" w:eastAsia="仿宋" w:cs="仿宋"/>
                <w:spacing w:val="4"/>
                <w:sz w:val="28"/>
                <w:szCs w:val="28"/>
                <w:lang w:eastAsia="zh-CN"/>
              </w:rPr>
              <w:t>区</w:t>
            </w:r>
            <w:r>
              <w:rPr>
                <w:rFonts w:hint="eastAsia" w:ascii="仿宋" w:hAnsi="仿宋" w:cs="仿宋"/>
                <w:spacing w:val="4"/>
                <w:sz w:val="28"/>
                <w:szCs w:val="28"/>
                <w:lang w:eastAsia="zh-CN"/>
              </w:rPr>
              <w:t>发</w:t>
            </w:r>
            <w:r>
              <w:rPr>
                <w:rFonts w:hint="eastAsia" w:ascii="仿宋" w:hAnsi="仿宋" w:eastAsia="仿宋" w:cs="仿宋"/>
                <w:spacing w:val="4"/>
                <w:sz w:val="28"/>
                <w:szCs w:val="28"/>
                <w:lang w:eastAsia="zh-CN"/>
              </w:rPr>
              <w:t>企业创新发展全链条服务体系，持续增强产业孵化优势，加强科技型中小企业培育招引。（</w:t>
            </w: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lang w:eastAsia="zh-CN"/>
              </w:rPr>
              <w:t>）提升孵化载体培育能力。落实实施科技孵化育成体系高质量发展专项行动计划，持续优化“众创空间—孵化器—加速器—产业园”孵化链条，夯实科技型中小企业培育载体。推动“创业导师”与“科技金融特派员”结对服务在孵企业，为在孵企业提供多元化创新资源对接服务</w:t>
            </w:r>
            <w:r>
              <w:rPr>
                <w:rFonts w:hint="eastAsia" w:ascii="仿宋" w:hAnsi="仿宋" w:eastAsia="仿宋" w:cs="仿宋"/>
                <w:spacing w:val="6"/>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lang w:eastAsia="zh-CN"/>
              </w:rPr>
            </w:pPr>
            <w:r>
              <w:rPr>
                <w:rFonts w:hint="eastAsia" w:ascii="仿宋" w:hAnsi="仿宋" w:eastAsia="仿宋" w:cs="仿宋"/>
                <w:b/>
                <w:bCs/>
                <w:spacing w:val="8"/>
                <w:sz w:val="28"/>
                <w:szCs w:val="28"/>
              </w:rPr>
              <w:t>2.</w:t>
            </w:r>
            <w:r>
              <w:rPr>
                <w:rFonts w:hint="eastAsia" w:ascii="仿宋" w:hAnsi="仿宋" w:eastAsia="仿宋" w:cs="仿宋"/>
                <w:b/>
                <w:bCs/>
                <w:spacing w:val="8"/>
                <w:sz w:val="28"/>
                <w:szCs w:val="28"/>
                <w:lang w:eastAsia="zh-CN"/>
              </w:rPr>
              <w:t>加强科技型中小企业研发支持</w:t>
            </w:r>
            <w:r>
              <w:rPr>
                <w:rFonts w:hint="eastAsia" w:ascii="仿宋" w:hAnsi="仿宋" w:eastAsia="仿宋" w:cs="仿宋"/>
                <w:b/>
                <w:bCs/>
                <w:spacing w:val="4"/>
                <w:sz w:val="28"/>
                <w:szCs w:val="28"/>
              </w:rPr>
              <w:t>。</w:t>
            </w:r>
            <w:r>
              <w:rPr>
                <w:rFonts w:hint="eastAsia" w:ascii="仿宋" w:hAnsi="仿宋" w:eastAsia="仿宋" w:cs="仿宋"/>
                <w:spacing w:val="4"/>
                <w:sz w:val="28"/>
                <w:szCs w:val="28"/>
                <w:lang w:eastAsia="zh-CN"/>
              </w:rPr>
              <w:t>（</w:t>
            </w:r>
            <w:r>
              <w:rPr>
                <w:rFonts w:hint="eastAsia" w:ascii="仿宋" w:hAnsi="仿宋" w:eastAsia="仿宋" w:cs="仿宋"/>
                <w:spacing w:val="4"/>
                <w:sz w:val="28"/>
                <w:szCs w:val="28"/>
                <w:lang w:val="en-US" w:eastAsia="zh-CN"/>
              </w:rPr>
              <w:t>1</w:t>
            </w:r>
            <w:r>
              <w:rPr>
                <w:rFonts w:hint="eastAsia" w:ascii="仿宋" w:hAnsi="仿宋" w:eastAsia="仿宋" w:cs="仿宋"/>
                <w:spacing w:val="4"/>
                <w:sz w:val="28"/>
                <w:szCs w:val="28"/>
                <w:lang w:eastAsia="zh-CN"/>
              </w:rPr>
              <w:t>）推动税收政策应享尽享，全面落实科技型中小企业研发费用加计扣除、高新技术企业所得税减免、技术开发及技术转让增值税免税等优惠政策，确保企业应知尽知、应享尽享，通过税收优惠反哺研发投入。（</w:t>
            </w:r>
            <w:r>
              <w:rPr>
                <w:rFonts w:hint="eastAsia" w:ascii="仿宋" w:hAnsi="仿宋" w:eastAsia="仿宋" w:cs="仿宋"/>
                <w:spacing w:val="4"/>
                <w:sz w:val="28"/>
                <w:szCs w:val="28"/>
                <w:lang w:val="en-US" w:eastAsia="zh-CN"/>
              </w:rPr>
              <w:t>2</w:t>
            </w:r>
            <w:r>
              <w:rPr>
                <w:rFonts w:hint="eastAsia" w:ascii="仿宋" w:hAnsi="仿宋" w:eastAsia="仿宋" w:cs="仿宋"/>
                <w:spacing w:val="4"/>
                <w:sz w:val="28"/>
                <w:szCs w:val="28"/>
                <w:lang w:eastAsia="zh-CN"/>
              </w:rPr>
              <w:t>）引导企业健全创新机制。围绕初创企业—科技型中小企业—“四科”企业的创新提升路线，积极引导科技型中小企业对标高新技术企业、“四科”企业，完善企业创新体制机制。（</w:t>
            </w:r>
            <w:r>
              <w:rPr>
                <w:rFonts w:hint="eastAsia" w:ascii="仿宋" w:hAnsi="仿宋" w:eastAsia="仿宋" w:cs="仿宋"/>
                <w:spacing w:val="4"/>
                <w:sz w:val="28"/>
                <w:szCs w:val="28"/>
                <w:lang w:val="en-US" w:eastAsia="zh-CN"/>
              </w:rPr>
              <w:t>3</w:t>
            </w:r>
            <w:r>
              <w:rPr>
                <w:rFonts w:hint="eastAsia" w:ascii="仿宋" w:hAnsi="仿宋" w:eastAsia="仿宋" w:cs="仿宋"/>
                <w:spacing w:val="4"/>
                <w:sz w:val="28"/>
                <w:szCs w:val="28"/>
                <w:lang w:eastAsia="zh-CN"/>
              </w:rPr>
              <w:t>）优化企业研发支持机制。对接省市协同的“大专项</w:t>
            </w:r>
            <w:r>
              <w:rPr>
                <w:rFonts w:hint="eastAsia" w:ascii="仿宋" w:hAnsi="仿宋" w:eastAsia="仿宋" w:cs="仿宋"/>
                <w:spacing w:val="4"/>
                <w:sz w:val="28"/>
                <w:szCs w:val="28"/>
                <w:lang w:val="en-US" w:eastAsia="zh-CN"/>
              </w:rPr>
              <w:t>+任务清单</w:t>
            </w:r>
            <w:r>
              <w:rPr>
                <w:rFonts w:hint="eastAsia" w:ascii="仿宋" w:hAnsi="仿宋" w:eastAsia="仿宋" w:cs="仿宋"/>
                <w:spacing w:val="4"/>
                <w:sz w:val="28"/>
                <w:szCs w:val="28"/>
                <w:lang w:eastAsia="zh-CN"/>
              </w:rPr>
              <w:t>”，设立面向科技型中小企业的技术研发专题。</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pacing w:val="4"/>
                <w:sz w:val="28"/>
                <w:szCs w:val="28"/>
                <w:lang w:val="en-US" w:eastAsia="zh-CN"/>
              </w:rPr>
            </w:pPr>
            <w:r>
              <w:rPr>
                <w:rFonts w:hint="eastAsia" w:ascii="仿宋" w:hAnsi="仿宋" w:eastAsia="仿宋" w:cs="仿宋"/>
                <w:b/>
                <w:bCs/>
                <w:spacing w:val="8"/>
                <w:sz w:val="28"/>
                <w:szCs w:val="28"/>
                <w:lang w:val="en-US" w:eastAsia="zh-CN"/>
              </w:rPr>
              <w:t>3.加强科技型中小企业金融供给。</w:t>
            </w:r>
            <w:r>
              <w:rPr>
                <w:rFonts w:hint="eastAsia" w:ascii="仿宋" w:hAnsi="仿宋" w:eastAsia="仿宋" w:cs="仿宋"/>
                <w:spacing w:val="4"/>
                <w:sz w:val="28"/>
                <w:szCs w:val="28"/>
                <w:lang w:val="en-US" w:eastAsia="zh-CN"/>
              </w:rPr>
              <w:t>（1）加大风险投资资本供给。支持科技型中小企业参加各类创新创业大赛，为参赛获奖企业对接风险投资，对获奖项目落地海丰给予支持。（2）加强普惠性金融支持力度。探索推广企业创新积分制，构建“技术流+能力流”评价体系，推动更多银行机构开发面向科技型中小企业的科技信贷产品。</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vertAlign w:val="baseline"/>
                <w:lang w:val="en-US" w:eastAsia="zh-CN"/>
              </w:rPr>
            </w:pPr>
            <w:r>
              <w:rPr>
                <w:rFonts w:hint="eastAsia" w:ascii="仿宋" w:hAnsi="仿宋" w:eastAsia="仿宋" w:cs="仿宋"/>
                <w:b/>
                <w:bCs/>
                <w:spacing w:val="8"/>
                <w:sz w:val="28"/>
                <w:szCs w:val="28"/>
                <w:lang w:val="en-US" w:eastAsia="zh-CN"/>
              </w:rPr>
              <w:t>4.加强创新服务和管理。</w:t>
            </w:r>
            <w:r>
              <w:rPr>
                <w:rFonts w:hint="eastAsia" w:ascii="仿宋" w:hAnsi="仿宋" w:eastAsia="仿宋" w:cs="仿宋"/>
                <w:spacing w:val="4"/>
                <w:sz w:val="28"/>
                <w:szCs w:val="28"/>
                <w:lang w:val="en-US" w:eastAsia="zh-CN"/>
              </w:rPr>
              <w:t>（1）开展专家服务团活动。加强科技型中小企业政策宣贯，通过线上线下方式开展政策解读，提升科技企业政策知晓度；开展专家服务团活动，开展“一对一”诊断咨询、金融资源对接服务、技术成果对接服务。（2）加强企业创新监测。健全科技型中小企业创新调查制度，加强企业创新监测，运用企业创新积分方法体系，遴选建立“四科”企业、成长性强的标杆性企业信息库，精准识别企业发展需求，精准匹配对接创新资源。</w:t>
            </w:r>
          </w:p>
        </w:tc>
      </w:tr>
    </w:tbl>
    <w:p>
      <w:pPr>
        <w:pStyle w:val="4"/>
        <w:bidi w:val="0"/>
        <w:rPr>
          <w:rFonts w:hint="eastAsia"/>
          <w:lang w:val="en-US" w:eastAsia="zh-CN"/>
        </w:rPr>
      </w:pPr>
      <w:bookmarkStart w:id="32" w:name="_Toc15770"/>
      <w:r>
        <w:rPr>
          <w:rFonts w:hint="eastAsia"/>
          <w:lang w:val="en-US" w:eastAsia="zh-CN"/>
        </w:rPr>
        <w:t>第三节  深化政产学研协同创新</w:t>
      </w:r>
      <w:bookmarkEnd w:id="32"/>
    </w:p>
    <w:p>
      <w:pPr>
        <w:bidi w:val="0"/>
        <w:rPr>
          <w:rFonts w:hint="eastAsia"/>
          <w:color w:val="000000"/>
          <w:lang w:eastAsia="zh-CN"/>
        </w:rPr>
      </w:pPr>
      <w:r>
        <w:rPr>
          <w:rFonts w:hint="eastAsia"/>
          <w:color w:val="000000"/>
          <w:lang w:eastAsia="zh-CN"/>
        </w:rPr>
        <w:t>支持县域内企业通过广东省科技资源共享网、粤科汇等科技资源共享平台，对接和引入广州、香港等地创新创意资源。</w:t>
      </w:r>
      <w:r>
        <w:rPr>
          <w:rFonts w:hint="eastAsia"/>
          <w:color w:val="000000"/>
          <w:lang w:val="en-US" w:eastAsia="zh-CN"/>
        </w:rPr>
        <w:t>支持博士后工作站、产业技术创新联盟、工程中心等产学研合作创新平台建设，完善政、产、学、研等创新要素协同机制，促进各类科技资源开放融合。</w:t>
      </w:r>
      <w:r>
        <w:rPr>
          <w:rFonts w:hint="eastAsia"/>
          <w:color w:val="000000"/>
          <w:lang w:eastAsia="zh-CN"/>
        </w:rPr>
        <w:t>持续推动娜菲实业、龙兴机械科技、融湾智能科技等企业与华南理工大学、暨南大学、深圳大学、深圳技术大学、广东工业大学等高校开展深度技术创新合作。</w:t>
      </w:r>
    </w:p>
    <w:p>
      <w:pPr>
        <w:pStyle w:val="4"/>
        <w:bidi w:val="0"/>
        <w:rPr>
          <w:rFonts w:hint="eastAsia"/>
          <w:lang w:val="en-US" w:eastAsia="zh-CN"/>
        </w:rPr>
      </w:pPr>
      <w:bookmarkStart w:id="33" w:name="_Toc32716"/>
      <w:r>
        <w:rPr>
          <w:rFonts w:hint="eastAsia"/>
          <w:lang w:val="en-US" w:eastAsia="zh-CN"/>
        </w:rPr>
        <w:t>第四节  加强研发机构建设</w:t>
      </w:r>
      <w:bookmarkEnd w:id="33"/>
    </w:p>
    <w:p>
      <w:pPr>
        <w:rPr>
          <w:rFonts w:hint="eastAsia"/>
          <w:b/>
          <w:bCs/>
          <w:color w:val="000000"/>
          <w:lang w:val="en-US" w:eastAsia="zh-CN"/>
        </w:rPr>
      </w:pPr>
      <w:r>
        <w:rPr>
          <w:rFonts w:hint="eastAsia"/>
          <w:b/>
          <w:bCs/>
          <w:color w:val="000000"/>
          <w:lang w:val="en-US" w:eastAsia="zh-CN"/>
        </w:rPr>
        <w:t>创建重点产业研发机构。</w:t>
      </w:r>
      <w:r>
        <w:rPr>
          <w:rFonts w:hint="eastAsia"/>
          <w:color w:val="000000"/>
          <w:lang w:val="en-US" w:eastAsia="zh-CN"/>
        </w:rPr>
        <w:t>支持美妆产业、新材料、消费品工业、数字产业等重点产业创建技术研发机构，鼓励重点产业领域企业牵头建立工程技术研究中心、企业技术中心、院士专家工作站和博士后工作站等创新平台，强化重点产业科技创新支撑。</w:t>
      </w:r>
    </w:p>
    <w:p>
      <w:pPr>
        <w:rPr>
          <w:rFonts w:hint="eastAsia"/>
          <w:color w:val="000000"/>
          <w:lang w:val="en-US" w:eastAsia="zh-CN"/>
        </w:rPr>
      </w:pPr>
      <w:r>
        <w:rPr>
          <w:rFonts w:hint="eastAsia"/>
          <w:b/>
          <w:bCs/>
          <w:color w:val="000000"/>
          <w:lang w:val="en-US" w:eastAsia="zh-CN"/>
        </w:rPr>
        <w:t>鼓励有条件的企业自建研发机构。</w:t>
      </w:r>
      <w:r>
        <w:rPr>
          <w:rFonts w:hint="eastAsia"/>
          <w:color w:val="000000"/>
          <w:lang w:val="en-US" w:eastAsia="zh-CN"/>
        </w:rPr>
        <w:t>组织企业开展市级企业研究开发中心认定工作，积极开展市级新型研发机构申报建设工作，对获批建设的给予配套支持。提高企业建有研发机构的比例，到2025年，推动规上企业研发机构覆盖率达到35%以上，促进全县企业研发平台建设力争走在汕尾市前列。</w:t>
      </w:r>
    </w:p>
    <w:p>
      <w:pPr>
        <w:bidi w:val="0"/>
        <w:rPr>
          <w:rFonts w:hint="eastAsia"/>
          <w:lang w:val="en-US" w:eastAsia="zh-CN"/>
        </w:rPr>
      </w:pPr>
    </w:p>
    <w:p>
      <w:pPr>
        <w:pStyle w:val="3"/>
        <w:bidi w:val="0"/>
        <w:rPr>
          <w:rFonts w:hint="eastAsia"/>
          <w:highlight w:val="yellow"/>
          <w:lang w:val="en-US" w:eastAsia="zh-CN"/>
        </w:rPr>
        <w:sectPr>
          <w:pgSz w:w="11906" w:h="16838"/>
          <w:pgMar w:top="1440" w:right="1531" w:bottom="1440" w:left="1531" w:header="851" w:footer="992" w:gutter="0"/>
          <w:pgNumType w:fmt="decimal"/>
          <w:cols w:space="720" w:num="1"/>
          <w:docGrid w:type="lines" w:linePitch="312" w:charSpace="0"/>
        </w:sectPr>
      </w:pPr>
    </w:p>
    <w:p>
      <w:pPr>
        <w:pStyle w:val="3"/>
        <w:bidi w:val="0"/>
        <w:rPr>
          <w:rFonts w:hint="eastAsia"/>
          <w:highlight w:val="none"/>
          <w:lang w:val="en-US" w:eastAsia="zh-CN"/>
        </w:rPr>
      </w:pPr>
      <w:bookmarkStart w:id="34" w:name="_Toc15880"/>
      <w:r>
        <w:rPr>
          <w:rFonts w:hint="eastAsia"/>
          <w:highlight w:val="none"/>
          <w:lang w:val="en-US" w:eastAsia="zh-CN"/>
        </w:rPr>
        <w:t>第七章  强化民生技术供给，助推科技成果惠民</w:t>
      </w:r>
      <w:bookmarkEnd w:id="34"/>
    </w:p>
    <w:p>
      <w:pPr>
        <w:bidi w:val="0"/>
        <w:rPr>
          <w:rFonts w:hint="eastAsia"/>
          <w:color w:val="000000"/>
          <w:lang w:val="en-US" w:eastAsia="zh-CN"/>
        </w:rPr>
      </w:pPr>
      <w:r>
        <w:rPr>
          <w:rFonts w:hint="eastAsia"/>
          <w:color w:val="000000"/>
          <w:lang w:val="en-US" w:eastAsia="zh-CN"/>
        </w:rPr>
        <w:t>以人民为中心，围绕民生改善和社会和谐发展的重大科技需求，以建立惠及广大人民群众的技术应用体系为目标，加强民生、智慧城市及社会治理体系等领域的关键技术研发和推广应用，为全面提升人民生活品质和可持续发展提供有力支撑。</w:t>
      </w:r>
    </w:p>
    <w:p>
      <w:pPr>
        <w:pStyle w:val="4"/>
        <w:bidi w:val="0"/>
        <w:rPr>
          <w:rFonts w:hint="default"/>
          <w:lang w:val="en-US" w:eastAsia="zh-CN"/>
        </w:rPr>
      </w:pPr>
      <w:bookmarkStart w:id="35" w:name="_Toc32329"/>
      <w:r>
        <w:rPr>
          <w:rFonts w:hint="eastAsia"/>
          <w:lang w:val="en-US" w:eastAsia="zh-CN"/>
        </w:rPr>
        <w:t xml:space="preserve">第一节  </w:t>
      </w:r>
      <w:r>
        <w:rPr>
          <w:rFonts w:hint="default"/>
          <w:lang w:val="en-US" w:eastAsia="zh-CN"/>
        </w:rPr>
        <w:t>强化科技赋能智慧城市</w:t>
      </w:r>
      <w:bookmarkEnd w:id="35"/>
    </w:p>
    <w:p>
      <w:pPr>
        <w:bidi w:val="0"/>
        <w:rPr>
          <w:rFonts w:hint="default"/>
          <w:color w:val="000000"/>
          <w:lang w:val="en-US" w:eastAsia="zh-CN"/>
        </w:rPr>
      </w:pPr>
      <w:r>
        <w:rPr>
          <w:rFonts w:hint="default"/>
          <w:color w:val="000000"/>
          <w:lang w:val="en-US" w:eastAsia="zh-CN"/>
        </w:rPr>
        <w:t>围绕提升社会治理水平和建成智慧城市群的战略需求，提升城市建设与公共安全领域科技服务，加强智能化城市感知技术、政务协同决策平台、便民惠民综合服务等领域核心关键技术攻关和推广应用，加</w:t>
      </w:r>
      <w:r>
        <w:rPr>
          <w:rFonts w:hint="eastAsia"/>
          <w:color w:val="000000"/>
          <w:lang w:val="en-US" w:eastAsia="zh-CN"/>
        </w:rPr>
        <w:t>快</w:t>
      </w:r>
      <w:r>
        <w:rPr>
          <w:rFonts w:hint="default"/>
          <w:color w:val="000000"/>
          <w:lang w:val="en-US" w:eastAsia="zh-CN"/>
        </w:rPr>
        <w:t>智慧城市建设</w:t>
      </w:r>
      <w:r>
        <w:rPr>
          <w:rFonts w:hint="eastAsia"/>
          <w:color w:val="000000"/>
          <w:lang w:val="en-US" w:eastAsia="zh-CN"/>
        </w:rPr>
        <w:t>，完善智慧城市建设</w:t>
      </w:r>
      <w:r>
        <w:rPr>
          <w:rFonts w:hint="default"/>
          <w:color w:val="000000"/>
          <w:lang w:val="en-US" w:eastAsia="zh-CN"/>
        </w:rPr>
        <w:t>技术支撑</w:t>
      </w:r>
      <w:r>
        <w:rPr>
          <w:rFonts w:hint="eastAsia"/>
          <w:color w:val="000000"/>
          <w:lang w:val="en-US" w:eastAsia="zh-CN"/>
        </w:rPr>
        <w:t>体系</w:t>
      </w:r>
      <w:r>
        <w:rPr>
          <w:rFonts w:hint="default"/>
          <w:color w:val="000000"/>
          <w:lang w:val="en-US" w:eastAsia="zh-CN"/>
        </w:rPr>
        <w:t>，大力提升人民生活幸福感和满意度。进一步普及智能交通、智能物流、智能环保、智能电网、智能水务等应用，</w:t>
      </w:r>
      <w:r>
        <w:rPr>
          <w:rFonts w:hint="eastAsia"/>
          <w:color w:val="000000"/>
          <w:lang w:val="en-US" w:eastAsia="zh-CN"/>
        </w:rPr>
        <w:t>稳步提升</w:t>
      </w:r>
      <w:r>
        <w:rPr>
          <w:rFonts w:hint="default"/>
          <w:color w:val="000000"/>
          <w:lang w:val="en-US" w:eastAsia="zh-CN"/>
        </w:rPr>
        <w:t>教育、医疗、养老等迫切民生需求的智能化水平。通过科技创新提高“城市大脑”软硬件、大数据平台、应用物联网技术水平，优化城市管理“神经元系统”，提高治理的精细化、精准化水平。</w:t>
      </w:r>
    </w:p>
    <w:p>
      <w:pPr>
        <w:pStyle w:val="4"/>
        <w:bidi w:val="0"/>
        <w:rPr>
          <w:rFonts w:hint="eastAsia"/>
          <w:lang w:val="en-US" w:eastAsia="zh-CN"/>
        </w:rPr>
      </w:pPr>
      <w:bookmarkStart w:id="36" w:name="_Toc28758"/>
      <w:r>
        <w:rPr>
          <w:rFonts w:hint="eastAsia"/>
          <w:lang w:val="en-US" w:eastAsia="zh-CN"/>
        </w:rPr>
        <w:t>第二节  强化科技惠及社会民生</w:t>
      </w:r>
      <w:bookmarkEnd w:id="36"/>
    </w:p>
    <w:p>
      <w:pPr>
        <w:rPr>
          <w:rFonts w:hint="eastAsia"/>
          <w:color w:val="000000"/>
          <w:lang w:val="en-US" w:eastAsia="zh-CN"/>
        </w:rPr>
      </w:pPr>
      <w:r>
        <w:rPr>
          <w:color w:val="000000"/>
        </w:rPr>
        <w:t>加快推动包括医疗、教育、人社、民政等在内的信息化民生工程建设，</w:t>
      </w:r>
      <w:r>
        <w:rPr>
          <w:rFonts w:hint="eastAsia"/>
          <w:color w:val="000000"/>
        </w:rPr>
        <w:t>形成线上线下协同、服务监管统筹的公共服务能力，推进公共服务在线化、均等化、普惠化、便捷化水平提升。依托“民情地图”平台，完善镇村组三级基层治理网格化，加快基层党建信息化建设，推动基层治理重心下移。</w:t>
      </w:r>
      <w:r>
        <w:rPr>
          <w:rFonts w:hint="eastAsia"/>
          <w:color w:val="000000"/>
          <w:lang w:val="en-US" w:eastAsia="zh-CN"/>
        </w:rPr>
        <w:t>聚焦生命健康、公共安全、生态环保等社会民生重点领域，大力开展科技创新研发、突破核心技术。</w:t>
      </w:r>
      <w:r>
        <w:rPr>
          <w:color w:val="000000"/>
        </w:rPr>
        <w:t>支持围绕不明原因的群体性疾病、职业中毒、食物中毒等突发公共卫生事件，开展科技攻关和应急管理</w:t>
      </w:r>
      <w:r>
        <w:rPr>
          <w:rFonts w:hint="eastAsia"/>
          <w:color w:val="000000"/>
          <w:lang w:eastAsia="zh-CN"/>
        </w:rPr>
        <w:t>。</w:t>
      </w:r>
      <w:r>
        <w:rPr>
          <w:rFonts w:hint="eastAsia"/>
          <w:color w:val="000000"/>
          <w:lang w:val="en-US" w:eastAsia="zh-CN"/>
        </w:rPr>
        <w:t>强化科技对气象、水文、地震、等自然现象的监测、预警、跟踪功能，全面提升应对风险水平。</w:t>
      </w:r>
    </w:p>
    <w:p>
      <w:pPr>
        <w:pStyle w:val="4"/>
        <w:bidi w:val="0"/>
        <w:rPr>
          <w:rFonts w:hint="eastAsia"/>
          <w:lang w:val="en-US" w:eastAsia="zh-CN"/>
        </w:rPr>
      </w:pPr>
      <w:bookmarkStart w:id="37" w:name="_Toc22190"/>
      <w:r>
        <w:rPr>
          <w:rFonts w:hint="eastAsia"/>
          <w:lang w:val="en-US" w:eastAsia="zh-CN"/>
        </w:rPr>
        <w:t>第三节  强化科技支撑碳达峰碳中和</w:t>
      </w:r>
      <w:bookmarkEnd w:id="37"/>
    </w:p>
    <w:p>
      <w:pPr>
        <w:bidi w:val="0"/>
        <w:rPr>
          <w:rFonts w:hint="eastAsia"/>
          <w:lang w:val="en-US" w:eastAsia="zh-CN"/>
        </w:rPr>
      </w:pPr>
      <w:r>
        <w:rPr>
          <w:rFonts w:hint="eastAsia"/>
          <w:lang w:val="en-US" w:eastAsia="zh-CN"/>
        </w:rPr>
        <w:t>制定实施碳达峰碳中和科技支撑行动，布局实施一批绿色低碳技术攻关项目，开展低碳、零碳及负碳技术应用研究，助力生产生活方式向绿色低碳转型。围绕人民群众对优美生态环境的需要，积极推行绿色生产生活方式，加快低碳科技研发和推广，重点加强大气污染防治、水环境安全保障、生态环境修复、固体废物处置与资源化等关键技术研究，推动碳排放率先达峰后稳中有降，增强绿色低碳科技实力和应对气候变化能力，为海丰建立健全绿色低碳循环发展经济体系提供有力科技支撑。</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楷体" w:hAnsi="楷体" w:eastAsia="楷体" w:cs="楷体"/>
                <w:b/>
                <w:bCs/>
                <w:sz w:val="28"/>
                <w:szCs w:val="22"/>
                <w:lang w:val="en-US" w:eastAsia="zh-CN"/>
              </w:rPr>
              <w:t>专栏6  绿色低碳科技应用领域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加强大气（VOCs)、水、土壤、机动车、农村环境污染监测体系建设，完善移动应急监测网络，健全应急监测技术、方法和指标体系；深化重污染天气预报，加强饮用水水源地水质生物毒性预警，推进重点企业和有毒有害气体环境风险预警体系建设，建立危险化学品突发环境事件监控预警网络。</w:t>
            </w:r>
          </w:p>
        </w:tc>
      </w:tr>
    </w:tbl>
    <w:p>
      <w:pPr>
        <w:bidi w:val="0"/>
        <w:ind w:left="0" w:leftChars="0" w:firstLine="0" w:firstLineChars="0"/>
        <w:rPr>
          <w:rFonts w:hint="eastAsia"/>
          <w:lang w:val="en-US" w:eastAsia="zh-CN"/>
        </w:rPr>
      </w:pPr>
    </w:p>
    <w:p>
      <w:pPr>
        <w:bidi w:val="0"/>
        <w:rPr>
          <w:rFonts w:hint="eastAsia"/>
          <w:lang w:val="en-US" w:eastAsia="zh-CN"/>
        </w:rPr>
        <w:sectPr>
          <w:pgSz w:w="11906" w:h="16838"/>
          <w:pgMar w:top="1440" w:right="1531" w:bottom="1440" w:left="1531" w:header="851" w:footer="992" w:gutter="0"/>
          <w:pgNumType w:fmt="decimal"/>
          <w:cols w:space="720" w:num="1"/>
          <w:docGrid w:type="lines" w:linePitch="312" w:charSpace="0"/>
        </w:sectPr>
      </w:pPr>
    </w:p>
    <w:p>
      <w:pPr>
        <w:pStyle w:val="3"/>
        <w:bidi w:val="0"/>
        <w:rPr>
          <w:rFonts w:hint="eastAsia"/>
          <w:lang w:val="en-US" w:eastAsia="zh-CN"/>
        </w:rPr>
      </w:pPr>
      <w:bookmarkStart w:id="38" w:name="_Toc12124"/>
      <w:r>
        <w:rPr>
          <w:rFonts w:hint="eastAsia"/>
          <w:lang w:val="en-US" w:eastAsia="zh-CN"/>
        </w:rPr>
        <w:t>第八章  健全人才引培体系，集聚高精尖缺人才</w:t>
      </w:r>
      <w:bookmarkEnd w:id="38"/>
    </w:p>
    <w:p>
      <w:pPr>
        <w:bidi w:val="0"/>
        <w:rPr>
          <w:rFonts w:hint="eastAsia"/>
          <w:lang w:val="en-US" w:eastAsia="zh-CN"/>
        </w:rPr>
      </w:pPr>
      <w:r>
        <w:rPr>
          <w:rFonts w:hint="eastAsia"/>
          <w:lang w:val="en-US" w:eastAsia="zh-CN"/>
        </w:rPr>
        <w:t>坚持“四个面向”，按照“筑巢引凤、引育结合”思路，创新人才政策，完善人才服务管理制度，激发人才创新创造活力，推动海丰成为吸引高层次人才创新创业的沃土，打造人才聚集“强磁场”。</w:t>
      </w:r>
    </w:p>
    <w:p>
      <w:pPr>
        <w:pStyle w:val="4"/>
        <w:bidi w:val="0"/>
        <w:rPr>
          <w:rFonts w:hint="eastAsia"/>
          <w:lang w:val="en-US" w:eastAsia="zh-CN"/>
        </w:rPr>
      </w:pPr>
      <w:bookmarkStart w:id="39" w:name="_Toc32420"/>
      <w:r>
        <w:rPr>
          <w:rFonts w:hint="eastAsia"/>
          <w:lang w:val="en-US" w:eastAsia="zh-CN"/>
        </w:rPr>
        <w:t>第一节  进一步加强招才引智</w:t>
      </w:r>
      <w:bookmarkEnd w:id="39"/>
    </w:p>
    <w:p>
      <w:pPr>
        <w:bidi w:val="0"/>
        <w:rPr>
          <w:rFonts w:hint="eastAsia"/>
          <w:b w:val="0"/>
          <w:bCs w:val="0"/>
          <w:lang w:val="en-US" w:eastAsia="zh-CN"/>
        </w:rPr>
      </w:pPr>
      <w:r>
        <w:rPr>
          <w:rFonts w:hint="eastAsia"/>
          <w:b/>
          <w:bCs/>
          <w:lang w:val="en-US" w:eastAsia="zh-CN"/>
        </w:rPr>
        <w:t>靶向引进本土人才。</w:t>
      </w:r>
      <w:r>
        <w:rPr>
          <w:rFonts w:hint="eastAsia"/>
          <w:b w:val="0"/>
          <w:bCs w:val="0"/>
          <w:lang w:val="en-US" w:eastAsia="zh-CN"/>
        </w:rPr>
        <w:t>依托网格化信息平台</w:t>
      </w:r>
      <w:r>
        <w:rPr>
          <w:rFonts w:hint="eastAsia"/>
          <w:b w:val="0"/>
          <w:bCs w:val="0"/>
          <w:color w:val="auto"/>
          <w:lang w:val="en-US" w:eastAsia="zh-CN"/>
        </w:rPr>
        <w:t>，织密科技创新人才信息网，建立起在外海丰籍高校毕业生、在外海丰籍企业家、在外海丰籍高层次科技创新人才三个“数据库”，全面掌握外出人才人员流向、从业情况、返乡意愿等信息，动态管理、及时更新。建立联络员机制，织好亲情服务网，由教育、人社、卫健、科工信局及乡镇分管负责人担任乡情联络员</w:t>
      </w:r>
      <w:r>
        <w:rPr>
          <w:rFonts w:hint="eastAsia"/>
          <w:b w:val="0"/>
          <w:bCs w:val="0"/>
          <w:lang w:val="en-US" w:eastAsia="zh-CN"/>
        </w:rPr>
        <w:t>，与纳入“数据库”的在外人才，实行结对联系，让人才时刻感受家乡关怀。充分利用中秋、春节在外人才返乡探亲的有利时机，举办引才回乡专题座谈会，通过交流发展思路、宣传科技创新、科技惠农政策、介绍人才需求等，动员外出人才回乡发展、创业就业。</w:t>
      </w:r>
    </w:p>
    <w:p>
      <w:pPr>
        <w:bidi w:val="0"/>
      </w:pPr>
      <w:r>
        <w:rPr>
          <w:rFonts w:hint="eastAsia"/>
          <w:b/>
          <w:bCs/>
          <w:lang w:val="en-US" w:eastAsia="zh-CN"/>
        </w:rPr>
        <w:t>加快引进高层次创新人才。</w:t>
      </w:r>
      <w:r>
        <w:t>坚持把引进外来人才尤其是引进高层次人才作为加快创新驱动发展、推动产业转型升级的重要支撑，</w:t>
      </w:r>
      <w:r>
        <w:rPr>
          <w:rFonts w:hint="eastAsia"/>
          <w:lang w:eastAsia="zh-CN"/>
        </w:rPr>
        <w:t>稳步</w:t>
      </w:r>
      <w:r>
        <w:rPr>
          <w:rFonts w:hint="eastAsia"/>
          <w:lang w:val="en-US" w:eastAsia="zh-CN"/>
        </w:rPr>
        <w:t>实施“海纳英才”人才计划，办好“海丰县招才引智高校毕业生就业服务专场招聘会”，</w:t>
      </w:r>
      <w:r>
        <w:t>切实加大人才引进力度。建立广泛的宣传网络，积极利用师生传承、同窗同事、会议</w:t>
      </w:r>
      <w:r>
        <w:rPr>
          <w:rFonts w:hint="eastAsia"/>
          <w:lang w:eastAsia="zh-CN"/>
        </w:rPr>
        <w:t>论坛</w:t>
      </w:r>
      <w:r>
        <w:t>、来访互访等各种资源和渠道进行更深层次、更大范围的合作与交流。把高端“候鸟型”人才引入企业，充分发挥“候鸟型人才”作用，与企业技术研发团队结合，发挥高层次人才在重大项目研发、人才培养、科技合作与交流等方面的作用。</w:t>
      </w:r>
    </w:p>
    <w:p>
      <w:pPr>
        <w:bidi w:val="0"/>
        <w:rPr>
          <w:rFonts w:hint="eastAsia"/>
          <w:lang w:val="en-US" w:eastAsia="zh-CN"/>
        </w:rPr>
      </w:pPr>
      <w:bookmarkStart w:id="40" w:name="_Toc20591"/>
      <w:r>
        <w:rPr>
          <w:rFonts w:hint="eastAsia"/>
          <w:b/>
          <w:bCs/>
          <w:lang w:val="en-US" w:eastAsia="zh-CN"/>
        </w:rPr>
        <w:t>聚焦重点产业引进紧缺人才</w:t>
      </w:r>
      <w:bookmarkEnd w:id="40"/>
      <w:r>
        <w:rPr>
          <w:rFonts w:hint="eastAsia"/>
          <w:b/>
          <w:bCs/>
          <w:lang w:val="en-US" w:eastAsia="zh-CN"/>
        </w:rPr>
        <w:t>。</w:t>
      </w:r>
      <w:r>
        <w:t>聚焦打造总部经济、电子</w:t>
      </w:r>
      <w:r>
        <w:rPr>
          <w:rFonts w:hint="eastAsia"/>
          <w:lang w:eastAsia="zh-CN"/>
        </w:rPr>
        <w:t>信息</w:t>
      </w:r>
      <w:r>
        <w:t>、</w:t>
      </w:r>
      <w:r>
        <w:rPr>
          <w:rFonts w:hint="eastAsia"/>
          <w:lang w:eastAsia="zh-CN"/>
        </w:rPr>
        <w:t>数字经济</w:t>
      </w:r>
      <w:r>
        <w:t>和金银珠宝首饰等产业集群，围绕产业链布局人才链，</w:t>
      </w:r>
      <w:r>
        <w:rPr>
          <w:rFonts w:hint="eastAsia"/>
          <w:lang w:val="en-US" w:eastAsia="zh-CN"/>
        </w:rPr>
        <w:t>建立海丰县重点产业急需紧缺人才目录和人才开发目录，以需求为导向精准引才。持续</w:t>
      </w:r>
      <w:r>
        <w:t>举办招商引资与招才引智活动，引进一批与县内主导产业相关的高水平创新人才。依托科研平台引才聚才，围绕“一城三园”产业发展平台，用好研发基地、实验基地、众创空间、专家工作室等平台载体，柔性引进</w:t>
      </w:r>
      <w:r>
        <w:rPr>
          <w:rFonts w:hint="eastAsia"/>
          <w:lang w:eastAsia="zh-CN"/>
        </w:rPr>
        <w:t>一批</w:t>
      </w:r>
      <w:r>
        <w:t>高新技术研发团队和各类专业技术人才。</w:t>
      </w:r>
    </w:p>
    <w:p>
      <w:pPr>
        <w:pStyle w:val="4"/>
        <w:bidi w:val="0"/>
        <w:rPr>
          <w:rFonts w:hint="eastAsia"/>
          <w:lang w:val="en-US" w:eastAsia="zh-CN"/>
        </w:rPr>
      </w:pPr>
      <w:bookmarkStart w:id="41" w:name="_Toc20357"/>
      <w:r>
        <w:rPr>
          <w:rFonts w:hint="eastAsia"/>
          <w:lang w:val="en-US" w:eastAsia="zh-CN"/>
        </w:rPr>
        <w:t>第二节  加大人才培养力度</w:t>
      </w:r>
      <w:bookmarkEnd w:id="41"/>
    </w:p>
    <w:p>
      <w:pPr>
        <w:bidi w:val="0"/>
        <w:rPr>
          <w:rFonts w:hint="eastAsia"/>
          <w:b w:val="0"/>
          <w:bCs w:val="0"/>
          <w:lang w:val="en-US" w:eastAsia="zh-CN"/>
        </w:rPr>
      </w:pPr>
      <w:r>
        <w:rPr>
          <w:rFonts w:hint="eastAsia"/>
          <w:b/>
          <w:bCs/>
          <w:lang w:val="en-US" w:eastAsia="zh-CN"/>
        </w:rPr>
        <w:t>加大本土人才培养力度。</w:t>
      </w:r>
      <w:r>
        <w:rPr>
          <w:rFonts w:hint="eastAsia"/>
          <w:b w:val="0"/>
          <w:bCs w:val="0"/>
          <w:lang w:val="en-US" w:eastAsia="zh-CN"/>
        </w:rPr>
        <w:t>建立健全各领域各部门相互衔接、覆盖人才不同发展阶段的培养体系，建设各类专家工作室（站），重点培养领军人才、行业产业骨干人才和创新创业示范团队。加强专业性和技能型人才培养，推进实施“广东技工”工程，完善培育工作体系，推动全县技能人才总量规模明显壮大、级别层次不断优化。鼓励企业与中山大学、华南农业大学等知名高校建立人才培育对接机制，加强创新人才引进和定向培养、委托培养等。培育创新型企业家，采取专题培训、创新论坛、互动交流、导师帮带等方式，提升经营管理能力，培育一批优秀青年企业家。</w:t>
      </w:r>
    </w:p>
    <w:p>
      <w:pPr>
        <w:bidi w:val="0"/>
        <w:rPr>
          <w:rFonts w:hint="eastAsia"/>
          <w:color w:val="FF0000"/>
          <w:lang w:val="en-US" w:eastAsia="zh-CN"/>
        </w:rPr>
      </w:pPr>
      <w:r>
        <w:rPr>
          <w:rFonts w:hint="eastAsia"/>
          <w:b/>
          <w:bCs/>
          <w:lang w:val="en-US" w:eastAsia="zh-CN"/>
        </w:rPr>
        <w:t>大力培育青年科技人才。</w:t>
      </w:r>
      <w:r>
        <w:rPr>
          <w:rFonts w:hint="eastAsia"/>
          <w:color w:val="auto"/>
          <w:lang w:val="en-US" w:eastAsia="zh-CN"/>
        </w:rPr>
        <w:t>探索通过“赛场选马”“人才+项目+园区”等方式，推动青年科技人才和优质科技创业项目等科技创新资源落地海丰，引导社会投资资金支持青年科技人才创新创业。借力汕尾市科研机构、高校，联合海丰高新技术企业、人才孵化器培养青年科技人才，探索建立硕士、博士研究生联合培养基地，提高本地培养科技人才的数量和质量。深化科技特派员、专家企业行等项目延伸作用，组织优秀青年科技人才参与学术交流、研修学习、项目研讨、产学研对接等活</w:t>
      </w:r>
      <w:bookmarkStart w:id="42" w:name="_bookmark34"/>
      <w:bookmarkEnd w:id="42"/>
      <w:r>
        <w:rPr>
          <w:rFonts w:hint="eastAsia"/>
          <w:color w:val="auto"/>
          <w:lang w:val="en-US" w:eastAsia="zh-CN"/>
        </w:rPr>
        <w:t>动，推动省市级科技特派员与产业发展、民生带动等方面实现创新联动、共建发展，拓展青年科技人才施展才华的空间。</w:t>
      </w:r>
    </w:p>
    <w:p>
      <w:pPr>
        <w:pStyle w:val="4"/>
        <w:bidi w:val="0"/>
        <w:rPr>
          <w:rFonts w:hint="eastAsia"/>
          <w:lang w:val="en-US" w:eastAsia="zh-CN"/>
        </w:rPr>
      </w:pPr>
      <w:bookmarkStart w:id="43" w:name="_Toc172"/>
      <w:r>
        <w:rPr>
          <w:rFonts w:hint="eastAsia"/>
          <w:lang w:val="en-US" w:eastAsia="zh-CN"/>
        </w:rPr>
        <w:t>第三节  推动区域人才合作</w:t>
      </w:r>
      <w:bookmarkEnd w:id="43"/>
    </w:p>
    <w:p>
      <w:pPr>
        <w:bidi w:val="0"/>
        <w:rPr>
          <w:rFonts w:hint="eastAsia"/>
          <w:lang w:eastAsia="zh-CN"/>
        </w:rPr>
      </w:pPr>
      <w:r>
        <w:rPr>
          <w:rFonts w:hint="eastAsia"/>
          <w:lang w:eastAsia="zh-CN"/>
        </w:rPr>
        <w:t>抢抓广东省打造创新人才高地机遇，加强人才的区域合作与互动，搭建积极有效的交流平台，举办“专业化、专题化、专区化”的交流活动，积极对接广深港澳优质人才资源、科教资源。推动海丰经济开发区根据“3+1”特色产业体系和科创定位，形成具有独特吸引力的人才发展生态。积极参加国际人才交流大会、海外人才交流大会、高交会等大型对外交流活动，拓宽国际间人才科技合作渠道，争取更多海外专家来海丰合作交流。鼓励企业在境外设立研发中心，积极与境外科研机构开展合作，实现更多人才、技术、科研成果等为海丰所用。</w:t>
      </w:r>
    </w:p>
    <w:p>
      <w:pPr>
        <w:pStyle w:val="4"/>
        <w:bidi w:val="0"/>
        <w:rPr>
          <w:rFonts w:hint="eastAsia"/>
          <w:lang w:eastAsia="zh-CN"/>
        </w:rPr>
      </w:pPr>
      <w:bookmarkStart w:id="44" w:name="_Toc8711"/>
      <w:r>
        <w:rPr>
          <w:rFonts w:hint="eastAsia"/>
          <w:lang w:eastAsia="zh-CN"/>
        </w:rPr>
        <w:t>第四节</w:t>
      </w:r>
      <w:r>
        <w:rPr>
          <w:rFonts w:hint="eastAsia"/>
          <w:lang w:val="en-US" w:eastAsia="zh-CN"/>
        </w:rPr>
        <w:t xml:space="preserve">  </w:t>
      </w:r>
      <w:r>
        <w:rPr>
          <w:rFonts w:hint="eastAsia"/>
          <w:lang w:eastAsia="zh-CN"/>
        </w:rPr>
        <w:t>优化创新人才发展环境</w:t>
      </w:r>
      <w:bookmarkEnd w:id="44"/>
    </w:p>
    <w:p>
      <w:pPr>
        <w:bidi w:val="0"/>
        <w:rPr>
          <w:rFonts w:hint="eastAsia"/>
          <w:color w:val="auto"/>
          <w:lang w:val="en-US" w:eastAsia="zh-CN"/>
        </w:rPr>
      </w:pPr>
      <w:r>
        <w:rPr>
          <w:rFonts w:hint="eastAsia"/>
          <w:b/>
          <w:bCs/>
          <w:color w:val="auto"/>
          <w:lang w:val="en-US" w:eastAsia="zh-CN"/>
        </w:rPr>
        <w:t>完善科研人才双向流动机制。</w:t>
      </w:r>
      <w:r>
        <w:rPr>
          <w:rFonts w:hint="eastAsia"/>
          <w:lang w:val="en-US" w:eastAsia="zh-CN"/>
        </w:rPr>
        <w:t>实行</w:t>
      </w:r>
      <w:r>
        <w:rPr>
          <w:rFonts w:hint="eastAsia"/>
          <w:color w:val="auto"/>
          <w:lang w:val="en-US" w:eastAsia="zh-CN"/>
        </w:rPr>
        <w:t>更加开放的人才政策，吸引港澳青年在海丰创新创业和成果转化。探索实行人才“临聘借用”制度，鼓励大湾区科技创新人才来海丰开展技术瓶颈攻坚、科技创新技术转化经验交流、新一代科技创新技术培训与推广等短期性助力工作。支持粤港澳人才来海丰开展短期研究，对柔性来海丰工作做出贡献的人才，择优给予表彰和奖励。</w:t>
      </w:r>
    </w:p>
    <w:p>
      <w:pPr>
        <w:bidi w:val="0"/>
        <w:jc w:val="left"/>
        <w:rPr>
          <w:rFonts w:hint="eastAsia"/>
          <w:color w:val="auto"/>
          <w:lang w:val="en-US" w:eastAsia="zh-CN"/>
        </w:rPr>
      </w:pPr>
      <w:r>
        <w:rPr>
          <w:rFonts w:hint="eastAsia"/>
          <w:b/>
          <w:bCs/>
          <w:color w:val="auto"/>
          <w:lang w:val="en-US" w:eastAsia="zh-CN"/>
        </w:rPr>
        <w:t>加强人才政策创新。</w:t>
      </w:r>
      <w:r>
        <w:rPr>
          <w:rFonts w:hint="eastAsia"/>
          <w:color w:val="auto"/>
          <w:lang w:val="en-US" w:eastAsia="zh-CN"/>
        </w:rPr>
        <w:t>完善人才引进的政策配套，推动高层次子女就学、配偶就业、医疗保障等政策落地实施，优化人才培养、使用、激励机制。创新人才评价机制，加快落实和推进职称制度、职业资格制度改革，完善以创新能力、质量、实效、贡献为导向的人才评价体系。</w:t>
      </w:r>
      <w:r>
        <w:rPr>
          <w:rFonts w:hint="eastAsia"/>
          <w:b w:val="0"/>
          <w:bCs w:val="0"/>
          <w:color w:val="auto"/>
          <w:lang w:val="en-US" w:eastAsia="zh-CN"/>
        </w:rPr>
        <w:t>制订完善人才扶持与激励政策，对企业技术创新、协同创新做出突出贡献的企业家和技术领军人才给予创新贡献奖励。</w:t>
      </w:r>
      <w:r>
        <w:rPr>
          <w:rFonts w:hint="eastAsia"/>
          <w:color w:val="auto"/>
          <w:lang w:val="en-US" w:eastAsia="zh-CN"/>
        </w:rPr>
        <w:t>强化科研成果激励机制，加大对作出重大科技贡献的优秀创新团队和人才奖励。探索建立海丰经济开发区人才管理改革试验点，充分赋予人才“引育留管用”自主权。</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 w:hAnsi="仿宋" w:eastAsia="仿宋" w:cs="仿宋"/>
                <w:sz w:val="28"/>
                <w:szCs w:val="28"/>
                <w:vertAlign w:val="baseline"/>
                <w:lang w:val="en-US" w:eastAsia="zh-CN"/>
              </w:rPr>
            </w:pPr>
            <w:r>
              <w:rPr>
                <w:rFonts w:hint="eastAsia" w:ascii="楷体" w:hAnsi="楷体" w:eastAsia="楷体" w:cs="楷体"/>
                <w:b/>
                <w:bCs/>
                <w:sz w:val="28"/>
                <w:szCs w:val="22"/>
                <w:lang w:val="en-US" w:eastAsia="zh-CN"/>
              </w:rPr>
              <w:t>专栏7  高精尖缺人才集聚工程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color w:val="auto"/>
                <w:spacing w:val="4"/>
                <w:sz w:val="28"/>
                <w:szCs w:val="28"/>
                <w:lang w:val="en-US" w:eastAsia="zh-CN"/>
              </w:rPr>
            </w:pPr>
            <w:r>
              <w:rPr>
                <w:rFonts w:hint="eastAsia" w:ascii="仿宋" w:hAnsi="仿宋" w:eastAsia="仿宋" w:cs="仿宋"/>
                <w:b/>
                <w:bCs/>
                <w:color w:val="auto"/>
                <w:spacing w:val="4"/>
                <w:sz w:val="28"/>
                <w:szCs w:val="28"/>
                <w:lang w:val="en-US" w:eastAsia="zh-CN"/>
              </w:rPr>
              <w:t>1.高层次人才聚集工程。</w:t>
            </w:r>
            <w:r>
              <w:rPr>
                <w:rFonts w:hint="eastAsia" w:ascii="仿宋" w:hAnsi="仿宋" w:eastAsia="仿宋" w:cs="仿宋"/>
                <w:color w:val="auto"/>
                <w:spacing w:val="4"/>
                <w:sz w:val="28"/>
                <w:szCs w:val="28"/>
                <w:lang w:val="en-US" w:eastAsia="zh-CN"/>
              </w:rPr>
              <w:t>建立健全</w:t>
            </w:r>
            <w:r>
              <w:rPr>
                <w:rFonts w:hint="eastAsia" w:ascii="仿宋" w:hAnsi="仿宋" w:cs="仿宋"/>
                <w:color w:val="auto"/>
                <w:spacing w:val="4"/>
                <w:sz w:val="28"/>
                <w:szCs w:val="28"/>
                <w:lang w:val="en-US" w:eastAsia="zh-CN"/>
              </w:rPr>
              <w:t>科技创新</w:t>
            </w:r>
            <w:r>
              <w:rPr>
                <w:rFonts w:hint="eastAsia" w:ascii="仿宋" w:hAnsi="仿宋" w:eastAsia="仿宋" w:cs="仿宋"/>
                <w:color w:val="auto"/>
                <w:spacing w:val="4"/>
                <w:sz w:val="28"/>
                <w:szCs w:val="28"/>
                <w:lang w:val="en-US" w:eastAsia="zh-CN"/>
              </w:rPr>
              <w:t>人才需求信息库，大力举办高端人才招聘、人才需求对接等活动，围绕产业发展需要，大力引进和培养一批带资金、带项目、带专利、带技术成果的高层次人才，加紧引进和培养新材料、纺织服装、金银首饰和数字产业等重点领域、重点产业的紧缺专业人才，加快形成高质量的创新型人才队伍。</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vertAlign w:val="baseline"/>
                <w:lang w:val="en-US" w:eastAsia="zh-CN"/>
              </w:rPr>
            </w:pPr>
            <w:r>
              <w:rPr>
                <w:rFonts w:hint="eastAsia" w:ascii="仿宋" w:hAnsi="仿宋" w:eastAsia="仿宋" w:cs="仿宋"/>
                <w:b/>
                <w:bCs/>
                <w:color w:val="auto"/>
                <w:spacing w:val="4"/>
                <w:sz w:val="28"/>
                <w:szCs w:val="28"/>
                <w:lang w:val="en-US" w:eastAsia="zh-CN"/>
              </w:rPr>
              <w:t>2.创新创业人才培育工程。</w:t>
            </w:r>
            <w:r>
              <w:rPr>
                <w:rFonts w:hint="eastAsia" w:ascii="仿宋" w:hAnsi="仿宋" w:eastAsia="仿宋" w:cs="仿宋"/>
                <w:color w:val="auto"/>
                <w:spacing w:val="4"/>
                <w:sz w:val="28"/>
                <w:szCs w:val="28"/>
                <w:lang w:val="en-US" w:eastAsia="zh-CN"/>
              </w:rPr>
              <w:t>加强企业与中山大学、华南农业大学等院校科研机构合作，建立校企合作、产教结合的办学模式，共建实训基地，定向培训一批符合我县产业需求的实用技能人才。实施优秀企业家培养计划，造就一批懂技术、善管理、会经营的复合型企业家。开展农业职业教育和职业培训，培养新型职业农民和农村实用型人才。鼓励骨干企业建立服务大众创业的开放创新平台，支持社会力量举办创业沙龙、创业大讲堂、创业训练营等创业培训活动。</w:t>
            </w:r>
          </w:p>
        </w:tc>
      </w:tr>
    </w:tbl>
    <w:p>
      <w:pPr>
        <w:bidi w:val="0"/>
        <w:ind w:left="0" w:leftChars="0" w:firstLine="0" w:firstLineChars="0"/>
        <w:rPr>
          <w:rFonts w:hint="eastAsia"/>
          <w:lang w:eastAsia="zh-CN"/>
        </w:rPr>
      </w:pPr>
    </w:p>
    <w:p>
      <w:pPr>
        <w:bidi w:val="0"/>
        <w:rPr>
          <w:rFonts w:hint="eastAsia"/>
          <w:lang w:eastAsia="zh-CN"/>
        </w:rPr>
        <w:sectPr>
          <w:footerReference r:id="rId10" w:type="default"/>
          <w:pgSz w:w="11906" w:h="16838"/>
          <w:pgMar w:top="1440" w:right="1531" w:bottom="1440" w:left="1531" w:header="851" w:footer="992" w:gutter="0"/>
          <w:pgNumType w:fmt="decimal"/>
          <w:cols w:space="720" w:num="1"/>
          <w:docGrid w:type="lines" w:linePitch="312" w:charSpace="0"/>
        </w:sectPr>
      </w:pPr>
    </w:p>
    <w:p>
      <w:pPr>
        <w:pStyle w:val="3"/>
        <w:bidi w:val="0"/>
        <w:rPr>
          <w:rFonts w:hint="eastAsia"/>
          <w:lang w:val="en-US" w:eastAsia="zh-CN"/>
        </w:rPr>
      </w:pPr>
      <w:bookmarkStart w:id="45" w:name="_Toc32499"/>
      <w:r>
        <w:rPr>
          <w:rFonts w:hint="eastAsia"/>
          <w:lang w:val="en-US" w:eastAsia="zh-CN"/>
        </w:rPr>
        <w:t>第九章  优化创新生态环境，塑造发展环境优势</w:t>
      </w:r>
      <w:bookmarkEnd w:id="45"/>
    </w:p>
    <w:p>
      <w:pPr>
        <w:bidi w:val="0"/>
        <w:rPr>
          <w:rFonts w:hint="eastAsia"/>
          <w:lang w:val="en-US" w:eastAsia="zh-CN"/>
        </w:rPr>
      </w:pPr>
      <w:r>
        <w:rPr>
          <w:rFonts w:hint="eastAsia"/>
          <w:lang w:val="en-US" w:eastAsia="zh-CN"/>
        </w:rPr>
        <w:t>全面深化科技创新体制改革，全面贯彻落实国家、省市科技创新政策，健全科技创新服务体系，加强知识产权保护，完善以知识产权为导向的激励机制，营造有利于创新创业的生态环境。</w:t>
      </w:r>
    </w:p>
    <w:p>
      <w:pPr>
        <w:pStyle w:val="4"/>
        <w:bidi w:val="0"/>
        <w:rPr>
          <w:rFonts w:hint="eastAsia"/>
          <w:lang w:val="en-US" w:eastAsia="zh-CN"/>
        </w:rPr>
      </w:pPr>
      <w:bookmarkStart w:id="46" w:name="_Toc18153"/>
      <w:r>
        <w:rPr>
          <w:rFonts w:hint="eastAsia"/>
          <w:lang w:val="en-US" w:eastAsia="zh-CN"/>
        </w:rPr>
        <w:t>第一节  推进政策体制改革创新</w:t>
      </w:r>
      <w:bookmarkEnd w:id="46"/>
    </w:p>
    <w:p>
      <w:pPr>
        <w:rPr>
          <w:rFonts w:hint="eastAsia"/>
          <w:lang w:val="en-US" w:eastAsia="zh-CN"/>
        </w:rPr>
      </w:pPr>
      <w:r>
        <w:rPr>
          <w:rFonts w:hint="eastAsia"/>
          <w:b/>
          <w:bCs/>
          <w:lang w:val="en-US" w:eastAsia="zh-CN"/>
        </w:rPr>
        <w:t>落实国家、省市科技创新政策。</w:t>
      </w:r>
      <w:r>
        <w:rPr>
          <w:rFonts w:hint="eastAsia"/>
          <w:lang w:val="en-US" w:eastAsia="zh-CN"/>
        </w:rPr>
        <w:t>坚持科技创新和体制机制创新协同发挥作用、两个轮子一起转，抓住各类创新主体最关心、最直接、最现实的需求，着力深化科技体制机制改革。全面梳理现有国家、省市支持企业科技创新政策，加大对《中华人民共和国科学技术进步法》《科技部办公厅关于营造更好环境支持科技型中小企业研发的通知》等法律法规、政策的宣传力度，扎实推动科技政策落地见效。</w:t>
      </w:r>
    </w:p>
    <w:p>
      <w:pPr>
        <w:rPr>
          <w:rFonts w:hint="eastAsia"/>
          <w:lang w:val="en-US" w:eastAsia="zh-CN"/>
        </w:rPr>
      </w:pPr>
      <w:r>
        <w:rPr>
          <w:rFonts w:hint="eastAsia"/>
          <w:b/>
          <w:bCs/>
          <w:lang w:val="en-US" w:eastAsia="zh-CN"/>
        </w:rPr>
        <w:t>完善县级科技创新政策。</w:t>
      </w:r>
      <w:r>
        <w:rPr>
          <w:rFonts w:hint="eastAsia"/>
          <w:b w:val="0"/>
          <w:bCs w:val="0"/>
          <w:lang w:val="en-US" w:eastAsia="zh-CN"/>
        </w:rPr>
        <w:t>围绕上级科技政策体系，</w:t>
      </w:r>
      <w:r>
        <w:rPr>
          <w:rFonts w:hint="eastAsia"/>
          <w:lang w:val="en-US" w:eastAsia="zh-CN"/>
        </w:rPr>
        <w:t>重点梳理和落实国家关于企业研发费用加计扣除、高新技术企业所得税优惠、企业</w:t>
      </w:r>
      <w:r>
        <w:rPr>
          <w:rFonts w:hint="eastAsia"/>
          <w:b w:val="0"/>
          <w:bCs w:val="0"/>
          <w:lang w:val="en-US" w:eastAsia="zh-CN"/>
        </w:rPr>
        <w:t>技术转让和科技企业孵化器和众创空间相关税费减免等税收优惠政策。</w:t>
      </w:r>
      <w:r>
        <w:rPr>
          <w:rFonts w:hint="eastAsia"/>
          <w:lang w:val="en-US" w:eastAsia="zh-CN"/>
        </w:rPr>
        <w:t>完善县级关于企业技术创新激励、企业人才引育资助、企业平台能级提升奖励、企业创新创业扶持、企业</w:t>
      </w:r>
      <w:r>
        <w:rPr>
          <w:rFonts w:hint="eastAsia"/>
          <w:b w:val="0"/>
          <w:bCs w:val="0"/>
          <w:lang w:val="en-US" w:eastAsia="zh-CN"/>
        </w:rPr>
        <w:t>自主创新</w:t>
      </w:r>
      <w:r>
        <w:rPr>
          <w:rFonts w:hint="eastAsia"/>
          <w:lang w:val="en-US" w:eastAsia="zh-CN"/>
        </w:rPr>
        <w:t>金融支持、企业研发奖补、</w:t>
      </w:r>
      <w:r>
        <w:rPr>
          <w:rFonts w:hint="eastAsia"/>
          <w:b w:val="0"/>
          <w:bCs w:val="0"/>
          <w:lang w:val="en-US" w:eastAsia="zh-CN"/>
        </w:rPr>
        <w:t>知识产权保护</w:t>
      </w:r>
      <w:r>
        <w:rPr>
          <w:rFonts w:hint="eastAsia"/>
          <w:lang w:val="en-US" w:eastAsia="zh-CN"/>
        </w:rPr>
        <w:t>等方面实施细则。</w:t>
      </w:r>
    </w:p>
    <w:p>
      <w:pPr>
        <w:pStyle w:val="4"/>
        <w:bidi w:val="0"/>
        <w:rPr>
          <w:rFonts w:hint="default"/>
          <w:lang w:val="en-US" w:eastAsia="zh-CN"/>
        </w:rPr>
      </w:pPr>
      <w:r>
        <w:rPr>
          <w:rFonts w:hint="eastAsia"/>
          <w:lang w:val="en-US" w:eastAsia="zh-CN"/>
        </w:rPr>
        <w:t>第二节  完善科技研发投入机制</w:t>
      </w:r>
    </w:p>
    <w:p>
      <w:pPr>
        <w:bidi w:val="0"/>
        <w:rPr>
          <w:rFonts w:hint="eastAsia"/>
          <w:b w:val="0"/>
          <w:bCs w:val="0"/>
          <w:lang w:val="en-US" w:eastAsia="zh-CN"/>
        </w:rPr>
      </w:pPr>
      <w:r>
        <w:rPr>
          <w:rFonts w:hint="eastAsia"/>
          <w:b/>
          <w:bCs/>
          <w:lang w:val="en-US" w:eastAsia="zh-CN"/>
        </w:rPr>
        <w:t>加大财政科技投入。</w:t>
      </w:r>
      <w:r>
        <w:rPr>
          <w:rFonts w:hint="eastAsia"/>
          <w:b w:val="0"/>
          <w:bCs w:val="0"/>
          <w:lang w:val="en-US" w:eastAsia="zh-CN"/>
        </w:rPr>
        <w:t>不断优化研发投入环境，持续加大科技投入力度，确保财政科技投入只增不减。加大对基础研究的支持力度，加快形成以政府投入为主、社会投入多元化的机制，引导企业和金融机构以适当的方式加大支持，扩大基础研究资金来源。力争到2025年，基础与应用基础研究经费占比逐步提高，地方财政科技拨款占地方财政支出的比重达到1.5%以上。制定确保研发投入强度目标达标的路线图，进一步优化科研经费投入模式，调整科研资金投入结构，有梯次、分阶段地提高R&amp;D占GDP比重。</w:t>
      </w:r>
    </w:p>
    <w:p>
      <w:pPr>
        <w:bidi w:val="0"/>
        <w:rPr>
          <w:rFonts w:hint="eastAsia"/>
          <w:color w:val="000000"/>
          <w:lang w:val="en-US" w:eastAsia="zh-CN"/>
        </w:rPr>
      </w:pPr>
      <w:r>
        <w:rPr>
          <w:rFonts w:hint="eastAsia"/>
          <w:b/>
          <w:bCs/>
          <w:color w:val="auto"/>
          <w:lang w:val="en-US" w:eastAsia="zh-CN"/>
        </w:rPr>
        <w:t>促进科技金融深度融合。</w:t>
      </w:r>
      <w:r>
        <w:rPr>
          <w:rFonts w:hint="eastAsia"/>
          <w:color w:val="000000"/>
          <w:lang w:val="en-US" w:eastAsia="zh-CN"/>
        </w:rPr>
        <w:t>以海龙投资大厦为核心载体，加强科技金融服务机构集聚，鼓励支持金融机构组建科技型企业专项金融服务队，积极开发科技通宝、中银“专精特新”科技小微快贷、科技信用贷、知识产权质押贷、“小微企业快捷信用贷款”等系列信贷产品，最大限度满足企业主体差异化融资需求。充分发挥广东股权交易中心汕尾运营中心平台作用，支持企业上市融资。探索建立知识产权质押融资风险补偿基金，推动小微企业知识产权交易、转让实现零的突破。发挥政府资金的引导与杠杆作用，探索设立海丰经济开发区产业发展引导基金。</w:t>
      </w:r>
    </w:p>
    <w:p>
      <w:pPr>
        <w:pStyle w:val="4"/>
        <w:bidi w:val="0"/>
        <w:rPr>
          <w:rFonts w:hint="eastAsia"/>
          <w:lang w:val="en-US" w:eastAsia="zh-CN"/>
        </w:rPr>
      </w:pPr>
      <w:bookmarkStart w:id="47" w:name="_Toc27665"/>
      <w:r>
        <w:rPr>
          <w:rFonts w:hint="eastAsia"/>
          <w:lang w:val="en-US" w:eastAsia="zh-CN"/>
        </w:rPr>
        <w:t>第三节  加强知识产权</w:t>
      </w:r>
      <w:r>
        <w:rPr>
          <w:rFonts w:hint="eastAsia"/>
          <w:color w:val="auto"/>
          <w:lang w:val="en-US" w:eastAsia="zh-CN"/>
        </w:rPr>
        <w:t>创建</w:t>
      </w:r>
      <w:r>
        <w:rPr>
          <w:rFonts w:hint="eastAsia"/>
          <w:lang w:val="en-US" w:eastAsia="zh-CN"/>
        </w:rPr>
        <w:t>保护</w:t>
      </w:r>
      <w:bookmarkEnd w:id="47"/>
    </w:p>
    <w:p>
      <w:pPr>
        <w:bidi w:val="0"/>
        <w:rPr>
          <w:rFonts w:hint="eastAsia"/>
          <w:color w:val="000000"/>
          <w:lang w:val="en-US" w:eastAsia="zh-CN"/>
        </w:rPr>
      </w:pPr>
      <w:r>
        <w:rPr>
          <w:rFonts w:hint="eastAsia"/>
          <w:b/>
          <w:bCs/>
          <w:color w:val="000000"/>
          <w:lang w:val="en-US" w:eastAsia="zh-CN"/>
        </w:rPr>
        <w:t>加强知识产权高质量</w:t>
      </w:r>
      <w:r>
        <w:rPr>
          <w:rFonts w:hint="eastAsia"/>
          <w:b/>
          <w:bCs/>
          <w:color w:val="auto"/>
          <w:lang w:val="en-US" w:eastAsia="zh-CN"/>
        </w:rPr>
        <w:t>创</w:t>
      </w:r>
      <w:r>
        <w:rPr>
          <w:rFonts w:hint="eastAsia"/>
          <w:color w:val="auto"/>
          <w:lang w:val="en-US" w:eastAsia="zh-CN"/>
        </w:rPr>
        <w:t>建</w:t>
      </w:r>
      <w:r>
        <w:rPr>
          <w:rFonts w:hint="eastAsia"/>
          <w:b/>
          <w:bCs/>
          <w:color w:val="auto"/>
          <w:lang w:val="en-US" w:eastAsia="zh-CN"/>
        </w:rPr>
        <w:t>。</w:t>
      </w:r>
      <w:r>
        <w:rPr>
          <w:rFonts w:hint="eastAsia"/>
          <w:color w:val="auto"/>
          <w:lang w:val="en-US" w:eastAsia="zh-CN"/>
        </w:rPr>
        <w:t>强化企业知识产权创建主</w:t>
      </w:r>
      <w:r>
        <w:rPr>
          <w:rFonts w:hint="eastAsia"/>
          <w:color w:val="000000"/>
          <w:lang w:val="en-US" w:eastAsia="zh-CN"/>
        </w:rPr>
        <w:t>体地位，积极实施高价值专利培育计划和商标品牌战略，培育一批国家级和省级知识产权优势和示范企业。</w:t>
      </w:r>
      <w:r>
        <w:rPr>
          <w:rFonts w:hint="eastAsia"/>
          <w:lang w:val="en-US" w:eastAsia="zh-CN"/>
        </w:rPr>
        <w:t>聚焦电子信息、生物医药、纺织服装、金银珠宝等重点产业，大力推动知识产权“贯标”和知识产权强企培育，提升企业专利布局、标准研制实施、知识产权价值管理综合能力，以及应对复杂、不确定性知识产权风险的能力。加强财政资金支持的科研计划和项目全流程知识产权管理，完善创新绩效知识产权评价机制，提高核心专利产出。力争到2025年，全县每万人口高价值发明专利拥有量0.9件。</w:t>
      </w:r>
    </w:p>
    <w:p>
      <w:pPr>
        <w:bidi w:val="0"/>
        <w:rPr>
          <w:rFonts w:hint="eastAsia"/>
          <w:color w:val="000000"/>
          <w:lang w:val="en-US" w:eastAsia="zh-CN"/>
        </w:rPr>
      </w:pPr>
      <w:r>
        <w:rPr>
          <w:rFonts w:hint="eastAsia"/>
          <w:b/>
          <w:bCs/>
          <w:color w:val="000000"/>
          <w:lang w:val="en-US" w:eastAsia="zh-CN"/>
        </w:rPr>
        <w:t>强化知识产权保护与管理。</w:t>
      </w:r>
      <w:r>
        <w:rPr>
          <w:rFonts w:hint="eastAsia"/>
          <w:b w:val="0"/>
          <w:bCs w:val="0"/>
          <w:color w:val="000000"/>
          <w:lang w:val="en-US" w:eastAsia="zh-CN"/>
        </w:rPr>
        <w:t>贯彻</w:t>
      </w:r>
      <w:r>
        <w:rPr>
          <w:rFonts w:hint="eastAsia"/>
          <w:color w:val="000000"/>
          <w:lang w:val="en-US" w:eastAsia="zh-CN"/>
        </w:rPr>
        <w:t>落实《广东省知识产权保护条例》部署要求，综合运用法律、行政、经济、技术、社会治理手段，强化知识产权全链条保护。鼓励建立知识产权自律机制，推动诚信体系建设。</w:t>
      </w:r>
      <w:r>
        <w:rPr>
          <w:rFonts w:hint="eastAsia"/>
          <w:lang w:val="en-US" w:eastAsia="zh-CN"/>
        </w:rPr>
        <w:t>探索建立重点产业知识产权快速维权援助机制，推动建立跨部门、跨区域的知识产权案件移送、信息通报、配合调查等机制，开展跨区域知识产权执法协作。进一步加强知识产权保护宣传教育，增强全社会尊重和保护知识产权的意识。构建知识产权大宣传格局，扎实开展“4.26”世界知识产权日、知识产权宣传周系列及知识产权进企业、进单位、进社区、进学校、进网络等活动。创新知识产权普及教育载体，探索建立知识产权宣传街或文化长廊，定期举办知识产权普及公益讲座。</w:t>
      </w:r>
    </w:p>
    <w:p>
      <w:pPr>
        <w:bidi w:val="0"/>
        <w:rPr>
          <w:rFonts w:hint="eastAsia"/>
          <w:lang w:val="en-US" w:eastAsia="zh-CN"/>
        </w:rPr>
      </w:pPr>
      <w:r>
        <w:rPr>
          <w:rFonts w:hint="eastAsia"/>
          <w:b/>
          <w:bCs/>
          <w:color w:val="000000"/>
          <w:lang w:val="en-US" w:eastAsia="zh-CN"/>
        </w:rPr>
        <w:t>促进知识产权有效运用。</w:t>
      </w:r>
      <w:r>
        <w:rPr>
          <w:rFonts w:hint="eastAsia"/>
          <w:lang w:val="en-US" w:eastAsia="zh-CN"/>
        </w:rPr>
        <w:t>培育发展各类知识产权运营平台和机构，为企业提供国际化、标准化、一站式的知识产权服务。构建知识产权价值评估体系，完善知识产权质押融资风险管理机制，开展知识产权投资基金、担保、证券化、风险处置、保险、投融资等业务模式创新和运用。推动知识产权证券化，支持保险机构深入开展专利保险业务，引导天使投资、风险投资、私募基金加强对知识产权领域投资，强化科技金融与知识产权金融结合，拓宽创新企业融资渠道。</w:t>
      </w:r>
    </w:p>
    <w:p>
      <w:pPr>
        <w:bidi w:val="0"/>
        <w:rPr>
          <w:rFonts w:hint="eastAsia"/>
          <w:lang w:val="en-US" w:eastAsia="zh-CN"/>
        </w:rPr>
      </w:pPr>
      <w:r>
        <w:rPr>
          <w:rFonts w:hint="eastAsia"/>
          <w:b/>
          <w:bCs/>
          <w:lang w:val="en-US" w:eastAsia="zh-CN"/>
        </w:rPr>
        <w:t>培育知识产权人才队伍。</w:t>
      </w:r>
      <w:r>
        <w:rPr>
          <w:rFonts w:hint="eastAsia"/>
          <w:lang w:val="en-US" w:eastAsia="zh-CN"/>
        </w:rPr>
        <w:t>完善知识产权人才培养机制，优化人才服务支撑体系，培养一批适应高质量发展需求的高层次、全类别、多元化人才队伍。充实知识产权管理队伍，建立知识产权行政部门与司法部门学习交流机制，打造适应新时代提高知识产权治理能力和治理水平的干部队伍。培养和选拔一批教学经验丰富、专业功底扎实的中小学知识产权师资人才。鼓励金银珠宝等生产者、经营者加强知识产权学历教育和非学历教育，支持粤港澳大湾区的知识产权高端人才来海丰创业。加强知识产权法律人才队伍建设，培养知识产权法律知识基础深厚、具有良好的政治素养和职业道德、能够将法学理论知识熟练运用到知识产权实务的法律人才。</w:t>
      </w:r>
    </w:p>
    <w:tbl>
      <w:tblPr>
        <w:tblStyle w:val="1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noWrap w:val="0"/>
            <w:vAlign w:val="top"/>
          </w:tcPr>
          <w:p>
            <w:pPr>
              <w:pStyle w:val="2"/>
              <w:jc w:val="center"/>
              <w:rPr>
                <w:rFonts w:hint="eastAsia"/>
                <w:vertAlign w:val="baseline"/>
                <w:lang w:val="en-US" w:eastAsia="zh-CN"/>
              </w:rPr>
            </w:pPr>
            <w:r>
              <w:rPr>
                <w:rFonts w:hint="eastAsia" w:ascii="楷体" w:hAnsi="楷体" w:eastAsia="楷体" w:cs="楷体"/>
                <w:b/>
                <w:bCs/>
                <w:sz w:val="28"/>
                <w:szCs w:val="22"/>
                <w:lang w:val="en-US" w:eastAsia="zh-CN"/>
              </w:rPr>
              <w:t>专栏8  知识产权保护与运用行动计划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06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86"/>
              <w:textAlignment w:val="auto"/>
              <w:rPr>
                <w:rFonts w:hint="eastAsia" w:ascii="仿宋" w:hAnsi="仿宋" w:eastAsia="仿宋" w:cs="仿宋"/>
                <w:color w:val="auto"/>
                <w:sz w:val="28"/>
                <w:szCs w:val="28"/>
              </w:rPr>
            </w:pPr>
            <w:r>
              <w:rPr>
                <w:rFonts w:hint="eastAsia" w:ascii="仿宋" w:hAnsi="仿宋" w:eastAsia="仿宋" w:cs="仿宋"/>
                <w:b/>
                <w:bCs/>
                <w:sz w:val="28"/>
                <w:szCs w:val="28"/>
                <w:vertAlign w:val="baseline"/>
                <w:lang w:val="en-US" w:eastAsia="zh-CN"/>
              </w:rPr>
              <w:t>1.</w:t>
            </w:r>
            <w:r>
              <w:rPr>
                <w:rFonts w:hint="eastAsia" w:ascii="仿宋" w:hAnsi="仿宋" w:cs="仿宋"/>
                <w:b/>
                <w:bCs/>
                <w:sz w:val="28"/>
                <w:szCs w:val="28"/>
                <w:vertAlign w:val="baseline"/>
                <w:lang w:val="en-US" w:eastAsia="zh-CN"/>
              </w:rPr>
              <w:t>建立</w:t>
            </w:r>
            <w:r>
              <w:rPr>
                <w:rFonts w:hint="eastAsia" w:ascii="仿宋" w:hAnsi="仿宋" w:eastAsia="仿宋" w:cs="仿宋"/>
                <w:b/>
                <w:bCs/>
                <w:sz w:val="28"/>
                <w:szCs w:val="28"/>
                <w:vertAlign w:val="baseline"/>
                <w:lang w:val="en-US" w:eastAsia="zh-CN"/>
              </w:rPr>
              <w:t>中小企业知识产权战略引领。</w:t>
            </w:r>
            <w:r>
              <w:rPr>
                <w:rFonts w:hint="eastAsia" w:ascii="仿宋" w:hAnsi="仿宋" w:eastAsia="仿宋" w:cs="仿宋"/>
                <w:b w:val="0"/>
                <w:bCs w:val="0"/>
                <w:spacing w:val="8"/>
                <w:sz w:val="28"/>
                <w:szCs w:val="28"/>
                <w:lang w:val="en-US" w:eastAsia="zh-CN"/>
              </w:rPr>
              <w:t>围绕金银首饰、纺织服装等优势产业集群，梳理具有知识产权的中小</w:t>
            </w:r>
            <w:r>
              <w:rPr>
                <w:rFonts w:hint="eastAsia" w:ascii="仿宋" w:hAnsi="仿宋" w:eastAsia="仿宋" w:cs="仿宋"/>
                <w:b w:val="0"/>
                <w:bCs w:val="0"/>
                <w:color w:val="auto"/>
                <w:spacing w:val="8"/>
                <w:sz w:val="28"/>
                <w:szCs w:val="28"/>
                <w:lang w:val="en-US" w:eastAsia="zh-CN"/>
              </w:rPr>
              <w:t>企业、专精特新企业、制造业单项冠军、隐形冠军企业等企业名单，结合中小企业知识产权大数据，制定中小企业知识产权重点保护名录和工作方案，进一步明确企业知识产权工作目标、方向和重点任务</w:t>
            </w:r>
            <w:r>
              <w:rPr>
                <w:rFonts w:hint="eastAsia" w:ascii="仿宋" w:hAnsi="仿宋" w:eastAsia="仿宋" w:cs="仿宋"/>
                <w:b w:val="0"/>
                <w:bCs w:val="0"/>
                <w:color w:val="auto"/>
                <w:spacing w:val="8"/>
                <w:sz w:val="28"/>
                <w:szCs w:val="28"/>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sz w:val="28"/>
                <w:szCs w:val="28"/>
                <w:lang w:eastAsia="zh-CN"/>
              </w:rPr>
            </w:pPr>
            <w:r>
              <w:rPr>
                <w:rFonts w:hint="eastAsia" w:ascii="仿宋" w:hAnsi="仿宋" w:eastAsia="仿宋" w:cs="仿宋"/>
                <w:b/>
                <w:bCs/>
                <w:color w:val="auto"/>
                <w:sz w:val="28"/>
                <w:szCs w:val="28"/>
                <w:vertAlign w:val="baseline"/>
                <w:lang w:val="en-US" w:eastAsia="zh-CN"/>
              </w:rPr>
              <w:t>2.</w:t>
            </w:r>
            <w:r>
              <w:rPr>
                <w:rFonts w:hint="eastAsia" w:ascii="仿宋" w:hAnsi="仿宋" w:cs="仿宋"/>
                <w:b/>
                <w:bCs/>
                <w:color w:val="auto"/>
                <w:sz w:val="28"/>
                <w:szCs w:val="28"/>
                <w:vertAlign w:val="baseline"/>
                <w:lang w:val="en-US" w:eastAsia="zh-CN"/>
              </w:rPr>
              <w:t>提高</w:t>
            </w:r>
            <w:r>
              <w:rPr>
                <w:rFonts w:hint="eastAsia" w:ascii="仿宋" w:hAnsi="仿宋" w:eastAsia="仿宋" w:cs="仿宋"/>
                <w:b/>
                <w:bCs/>
                <w:color w:val="auto"/>
                <w:sz w:val="28"/>
                <w:szCs w:val="28"/>
                <w:vertAlign w:val="baseline"/>
                <w:lang w:val="en-US" w:eastAsia="zh-CN"/>
              </w:rPr>
              <w:t>中小企业知识产权保护意识。</w:t>
            </w:r>
            <w:r>
              <w:rPr>
                <w:rFonts w:hint="eastAsia" w:ascii="仿宋" w:hAnsi="仿宋" w:eastAsia="仿宋" w:cs="仿宋"/>
                <w:b w:val="0"/>
                <w:bCs w:val="0"/>
                <w:color w:val="auto"/>
                <w:sz w:val="28"/>
                <w:szCs w:val="28"/>
                <w:vertAlign w:val="baseline"/>
                <w:lang w:val="en-US" w:eastAsia="zh-CN"/>
              </w:rPr>
              <w:t>支持</w:t>
            </w:r>
            <w:r>
              <w:rPr>
                <w:rFonts w:hint="eastAsia" w:ascii="仿宋" w:hAnsi="仿宋" w:eastAsia="仿宋" w:cs="仿宋"/>
                <w:color w:val="auto"/>
                <w:spacing w:val="4"/>
                <w:sz w:val="28"/>
                <w:szCs w:val="28"/>
              </w:rPr>
              <w:t>中小企业高管加强知识产权培训，推动将知识产权课程及实践案例纳入MBA、EMBA等企业高级管理人员培训内容，提升企业高层知识产权意识。创新交流模式，组织知识产权实务专家团队入企、入园区，重点面向“专精特新”、</w:t>
            </w:r>
            <w:r>
              <w:rPr>
                <w:rFonts w:hint="eastAsia" w:ascii="仿宋" w:hAnsi="仿宋" w:eastAsia="仿宋" w:cs="仿宋"/>
                <w:spacing w:val="4"/>
                <w:sz w:val="28"/>
                <w:szCs w:val="28"/>
              </w:rPr>
              <w:t>高新技术企业负责人、高管以及企业知识产权部门开展知识产权培训，指导企业高管和研发人员利用知识产权保护创新成果，提高中小企业知识产权自我保护意识。</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3.</w:t>
            </w:r>
            <w:r>
              <w:rPr>
                <w:rFonts w:hint="eastAsia" w:ascii="仿宋" w:hAnsi="仿宋" w:cs="仿宋"/>
                <w:b/>
                <w:bCs/>
                <w:sz w:val="28"/>
                <w:szCs w:val="28"/>
                <w:vertAlign w:val="baseline"/>
                <w:lang w:val="en-US" w:eastAsia="zh-CN"/>
              </w:rPr>
              <w:t>加强</w:t>
            </w:r>
            <w:r>
              <w:rPr>
                <w:rFonts w:hint="eastAsia" w:ascii="仿宋" w:hAnsi="仿宋" w:eastAsia="仿宋" w:cs="仿宋"/>
                <w:b/>
                <w:bCs/>
                <w:sz w:val="28"/>
                <w:szCs w:val="28"/>
                <w:vertAlign w:val="baseline"/>
                <w:lang w:val="en-US" w:eastAsia="zh-CN"/>
              </w:rPr>
              <w:t>中小企业知识产权合规管理体系建设。</w:t>
            </w:r>
            <w:r>
              <w:rPr>
                <w:rFonts w:hint="eastAsia" w:ascii="仿宋" w:hAnsi="仿宋" w:eastAsia="仿宋" w:cs="仿宋"/>
                <w:spacing w:val="4"/>
                <w:sz w:val="28"/>
                <w:szCs w:val="28"/>
                <w:lang w:val="en-US" w:eastAsia="zh-CN"/>
              </w:rPr>
              <w:t>鼓励中小企业设立知识产权管理部门，制订企业知识产权保护制度规范，强化对采购、研发设计、生产加工、市场营销、售后服务环节的全链条保护机制。鼓励中小企业在企业登记、商标注册、域名注册等业务中统筹实施企业字号、商标、域名一体化保护。鼓励中小企业建立健全员工尽职调查、技术来源合理性调查等商业秘密保护制度及风险防控体系，有效降低企业商业秘密风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4.打击侵犯中小企业知识</w:t>
            </w:r>
            <w:r>
              <w:rPr>
                <w:rFonts w:hint="eastAsia" w:ascii="仿宋" w:hAnsi="仿宋" w:eastAsia="仿宋" w:cs="仿宋"/>
                <w:b w:val="0"/>
                <w:bCs w:val="0"/>
                <w:color w:val="auto"/>
                <w:sz w:val="28"/>
                <w:szCs w:val="28"/>
                <w:vertAlign w:val="baseline"/>
                <w:lang w:val="en-US" w:eastAsia="zh-CN"/>
              </w:rPr>
              <w:t>“专精特新”企业等</w:t>
            </w:r>
            <w:r>
              <w:rPr>
                <w:rFonts w:hint="eastAsia" w:ascii="仿宋" w:hAnsi="仿宋" w:eastAsia="仿宋" w:cs="仿宋"/>
                <w:b/>
                <w:bCs/>
                <w:sz w:val="28"/>
                <w:szCs w:val="28"/>
                <w:vertAlign w:val="baseline"/>
                <w:lang w:val="en-US" w:eastAsia="zh-CN"/>
              </w:rPr>
              <w:t>产权行为。</w:t>
            </w:r>
            <w:r>
              <w:rPr>
                <w:rFonts w:hint="eastAsia" w:ascii="仿宋" w:hAnsi="仿宋" w:eastAsia="仿宋" w:cs="仿宋"/>
                <w:b w:val="0"/>
                <w:bCs w:val="0"/>
                <w:sz w:val="28"/>
                <w:szCs w:val="28"/>
                <w:vertAlign w:val="baseline"/>
                <w:lang w:val="en-US" w:eastAsia="zh-CN"/>
              </w:rPr>
              <w:t>以广东省专利奖获得者和驰名商标企业、合法权益为重点，加大保护知识产权权利人的力度。加大查处利用企业名称“傍名牌”或侵犯他人注册商标专用权的力度，加快推进企业名称争议行政裁决工作。重点强化制假源头、展会、电商、专业市场领域知识产权侵权行为的打击整治。</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5.加强中小企业知识产权援助体系建设。</w:t>
            </w:r>
            <w:r>
              <w:rPr>
                <w:rFonts w:hint="eastAsia" w:ascii="仿宋" w:hAnsi="仿宋" w:eastAsia="仿宋" w:cs="仿宋"/>
                <w:b w:val="0"/>
                <w:bCs w:val="0"/>
                <w:sz w:val="28"/>
                <w:szCs w:val="28"/>
                <w:vertAlign w:val="baseline"/>
                <w:lang w:val="en-US" w:eastAsia="zh-CN"/>
              </w:rPr>
              <w:t>重视知识产权维权援助工作，推动海丰经济开发区、梅陇可塘公平特色产业集聚区等建立维权援助机构，面向中小企业提供维权援助公益服务，促进解决中小企业知识产权维权难、成本高等问题。联动省知识产权保护中心维权援助（汕尾）分中心开展知识产权维权援助和纠纷调解工作，为中小企业知识产权维权提供高效便捷的公益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6.促进中小企业知识产权高效运用。</w:t>
            </w:r>
            <w:r>
              <w:rPr>
                <w:rFonts w:hint="eastAsia" w:ascii="仿宋" w:hAnsi="仿宋" w:eastAsia="仿宋" w:cs="仿宋"/>
                <w:b w:val="0"/>
                <w:bCs w:val="0"/>
                <w:sz w:val="28"/>
                <w:szCs w:val="28"/>
                <w:vertAlign w:val="baseline"/>
                <w:lang w:val="en-US" w:eastAsia="zh-CN"/>
              </w:rPr>
              <w:t>组织开展知识产权质押融资“入园惠企”专项行动，面向中小企业推动开展商标、专利、地理标志等混合质押。强化对中小企业的融资政策支持，建立风险担保机制，探索开展知识产权质押融资风险补偿基金市场化、多样化运作，完善知识产权质物处置模式。建设知识产权质押融资管理服务平台，实现知识产权质押融资线上“一站式”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ascii="仿宋" w:hAnsi="仿宋" w:eastAsia="仿宋" w:cs="仿宋"/>
                <w:b w:val="0"/>
                <w:bCs w:val="0"/>
                <w:sz w:val="28"/>
                <w:szCs w:val="28"/>
                <w:vertAlign w:val="baseline"/>
                <w:lang w:val="en-US" w:eastAsia="zh-CN"/>
              </w:rPr>
            </w:pPr>
            <w:r>
              <w:rPr>
                <w:rFonts w:hint="eastAsia" w:ascii="仿宋" w:hAnsi="仿宋" w:eastAsia="仿宋" w:cs="仿宋"/>
                <w:b/>
                <w:bCs/>
                <w:sz w:val="28"/>
                <w:szCs w:val="28"/>
                <w:vertAlign w:val="baseline"/>
                <w:lang w:val="en-US" w:eastAsia="zh-CN"/>
              </w:rPr>
              <w:t>7.实施商标品牌战略。</w:t>
            </w:r>
            <w:r>
              <w:rPr>
                <w:rFonts w:hint="eastAsia" w:ascii="仿宋" w:hAnsi="仿宋" w:eastAsia="仿宋" w:cs="仿宋"/>
                <w:b w:val="0"/>
                <w:bCs w:val="0"/>
                <w:sz w:val="28"/>
                <w:szCs w:val="28"/>
                <w:vertAlign w:val="baseline"/>
                <w:lang w:val="en-US" w:eastAsia="zh-CN"/>
              </w:rPr>
              <w:t>深入实施地理标志运用促进工程，广泛挖掘地理标志资源，探索建设地理标志区域品牌提升与大数据智慧管理体系，开展地理标志助力乡村振兴行动。支持相关中小企业申请使用地理标志专用标志，强化地理标志品牌运用推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ascii="仿宋" w:hAnsi="仿宋" w:eastAsia="仿宋" w:cs="仿宋"/>
                <w:b/>
                <w:bCs/>
                <w:sz w:val="28"/>
                <w:szCs w:val="28"/>
                <w:vertAlign w:val="baseline"/>
                <w:lang w:val="en-US" w:eastAsia="zh-CN"/>
              </w:rPr>
              <w:t>8.提升知识产权公共服务能力。</w:t>
            </w:r>
            <w:r>
              <w:rPr>
                <w:rFonts w:hint="eastAsia" w:ascii="仿宋" w:hAnsi="仿宋" w:eastAsia="仿宋" w:cs="仿宋"/>
                <w:spacing w:val="4"/>
                <w:sz w:val="28"/>
                <w:szCs w:val="28"/>
                <w:lang w:val="en-US" w:eastAsia="zh-CN"/>
              </w:rPr>
              <w:t>加大国家和省级知识产权信息公共服务平台的宣传力度，提升中小企业有效利用知识产权信息的能力和水平。面向中小企业高管和专业技术人员，构建多领域、多层次、线上线下相结合的知识产权培训体系，培养中小企业知识产权人才。深入开展知识产权宣传，广泛报道中小企业知识产权扶持政策和典型案例，持续提高中小企业知识产权保护和制度运用意识。</w:t>
            </w:r>
          </w:p>
        </w:tc>
      </w:tr>
    </w:tbl>
    <w:p>
      <w:pPr>
        <w:pStyle w:val="4"/>
        <w:bidi w:val="0"/>
        <w:rPr>
          <w:rFonts w:hint="eastAsia"/>
          <w:b/>
          <w:bCs/>
          <w:color w:val="000000"/>
          <w:lang w:val="en-US" w:eastAsia="zh-CN"/>
        </w:rPr>
      </w:pPr>
      <w:bookmarkStart w:id="48" w:name="_Toc2796"/>
      <w:r>
        <w:rPr>
          <w:rFonts w:hint="eastAsia"/>
          <w:b/>
          <w:bCs/>
          <w:color w:val="000000"/>
          <w:lang w:val="en-US" w:eastAsia="zh-CN"/>
        </w:rPr>
        <w:t>第四节  营造浓厚的双创氛围</w:t>
      </w:r>
      <w:bookmarkEnd w:id="48"/>
    </w:p>
    <w:p>
      <w:pPr>
        <w:rPr>
          <w:rFonts w:hint="default"/>
          <w:color w:val="auto"/>
          <w:lang w:val="en-US" w:eastAsia="zh-CN"/>
        </w:rPr>
      </w:pPr>
      <w:r>
        <w:rPr>
          <w:rFonts w:hint="default"/>
          <w:b/>
          <w:bCs/>
          <w:color w:val="auto"/>
          <w:lang w:val="en-US" w:eastAsia="zh-CN"/>
        </w:rPr>
        <w:t>营造创新创业浓厚氛围。</w:t>
      </w:r>
      <w:r>
        <w:rPr>
          <w:rFonts w:hint="default"/>
          <w:color w:val="auto"/>
          <w:lang w:val="en-US" w:eastAsia="zh-CN"/>
        </w:rPr>
        <w:t>持续举办科技创新大会，丰富创新创业活动赛事，</w:t>
      </w:r>
      <w:r>
        <w:rPr>
          <w:rFonts w:hint="eastAsia"/>
          <w:color w:val="auto"/>
          <w:lang w:val="en-US" w:eastAsia="zh-CN"/>
        </w:rPr>
        <w:t>承办</w:t>
      </w:r>
      <w:r>
        <w:rPr>
          <w:rFonts w:hint="default"/>
          <w:color w:val="auto"/>
          <w:lang w:val="en-US" w:eastAsia="zh-CN"/>
        </w:rPr>
        <w:t>“汕尾市科技进步活动月”活动，组织企业参加汕尾市“红海杯”创新创业大赛等活动</w:t>
      </w:r>
      <w:r>
        <w:rPr>
          <w:rFonts w:hint="eastAsia"/>
          <w:color w:val="auto"/>
          <w:lang w:val="en-US" w:eastAsia="zh-CN"/>
        </w:rPr>
        <w:t>，</w:t>
      </w:r>
      <w:r>
        <w:rPr>
          <w:rFonts w:hint="default"/>
          <w:color w:val="auto"/>
          <w:lang w:val="en-US" w:eastAsia="zh-CN"/>
        </w:rPr>
        <w:t>引进、培育</w:t>
      </w:r>
      <w:r>
        <w:rPr>
          <w:rFonts w:hint="eastAsia"/>
          <w:color w:val="auto"/>
          <w:lang w:val="en-US" w:eastAsia="zh-CN"/>
        </w:rPr>
        <w:t>全国性</w:t>
      </w:r>
      <w:r>
        <w:rPr>
          <w:rFonts w:hint="default"/>
          <w:color w:val="auto"/>
          <w:lang w:val="en-US" w:eastAsia="zh-CN"/>
        </w:rPr>
        <w:t>创新创业项目和创业人才团队。积极承办科技创新投资论坛</w:t>
      </w:r>
      <w:r>
        <w:rPr>
          <w:rFonts w:hint="eastAsia"/>
          <w:color w:val="auto"/>
          <w:lang w:val="en-US" w:eastAsia="zh-CN"/>
        </w:rPr>
        <w:t>，</w:t>
      </w:r>
      <w:r>
        <w:rPr>
          <w:rFonts w:hint="default"/>
          <w:color w:val="auto"/>
          <w:lang w:val="en-US" w:eastAsia="zh-CN"/>
        </w:rPr>
        <w:t>数字经济、电子信息等产业技术发展论坛，为各类创新主体提供技术交流、成果对接的平台。积极争取市</w:t>
      </w:r>
      <w:r>
        <w:rPr>
          <w:rFonts w:hint="eastAsia"/>
          <w:color w:val="auto"/>
          <w:lang w:val="en-US" w:eastAsia="zh-CN"/>
        </w:rPr>
        <w:t>县</w:t>
      </w:r>
      <w:r>
        <w:rPr>
          <w:rFonts w:hint="default"/>
          <w:color w:val="auto"/>
          <w:lang w:val="en-US" w:eastAsia="zh-CN"/>
        </w:rPr>
        <w:t>联动，研究制定港澳机构和个人在</w:t>
      </w:r>
      <w:r>
        <w:rPr>
          <w:rFonts w:hint="eastAsia"/>
          <w:color w:val="auto"/>
          <w:lang w:val="en-US" w:eastAsia="zh-CN"/>
        </w:rPr>
        <w:t>海丰县</w:t>
      </w:r>
      <w:r>
        <w:rPr>
          <w:rFonts w:hint="default"/>
          <w:color w:val="auto"/>
          <w:lang w:val="en-US" w:eastAsia="zh-CN"/>
        </w:rPr>
        <w:t>进行科技成果转化、创新创业的优惠政策和一站式服务体系，推动各类创新主体交流和创新资源联动。弘扬企业家精神，鼓励企业家持续推进产品创新、技术创新、管理创新。大力弘扬科学家精神，</w:t>
      </w:r>
      <w:r>
        <w:rPr>
          <w:rFonts w:hint="eastAsia"/>
          <w:b w:val="0"/>
          <w:bCs w:val="0"/>
          <w:color w:val="auto"/>
          <w:lang w:val="en-US" w:eastAsia="zh-CN"/>
        </w:rPr>
        <w:t>持续开展“全国科技工作者日”活动，</w:t>
      </w:r>
      <w:r>
        <w:rPr>
          <w:rFonts w:hint="default"/>
          <w:color w:val="auto"/>
          <w:lang w:val="en-US" w:eastAsia="zh-CN"/>
        </w:rPr>
        <w:t>引领全社会形成崇尚科学、热爱科学的良好氛围。</w:t>
      </w:r>
    </w:p>
    <w:p>
      <w:pPr>
        <w:bidi w:val="0"/>
        <w:rPr>
          <w:rFonts w:hint="default"/>
          <w:lang w:val="en-US" w:eastAsia="zh-CN"/>
        </w:rPr>
      </w:pPr>
      <w:r>
        <w:rPr>
          <w:rFonts w:hint="default"/>
          <w:b/>
          <w:bCs/>
          <w:color w:val="000000"/>
          <w:highlight w:val="none"/>
          <w:lang w:val="en-US" w:eastAsia="zh-CN"/>
        </w:rPr>
        <w:t>提升全民科学素质。</w:t>
      </w:r>
      <w:r>
        <w:rPr>
          <w:rFonts w:hint="eastAsia"/>
          <w:b w:val="0"/>
          <w:bCs w:val="0"/>
          <w:color w:val="000000"/>
          <w:highlight w:val="none"/>
          <w:lang w:val="en-US" w:eastAsia="zh-CN"/>
        </w:rPr>
        <w:t>全面</w:t>
      </w:r>
      <w:r>
        <w:rPr>
          <w:rFonts w:hint="eastAsia"/>
          <w:color w:val="000000"/>
          <w:highlight w:val="none"/>
          <w:lang w:val="en-US" w:eastAsia="zh-CN"/>
        </w:rPr>
        <w:t>落实《全民科学素质行动规划纲要（2021—2035年）》《</w:t>
      </w:r>
      <w:r>
        <w:rPr>
          <w:rFonts w:hint="default"/>
          <w:color w:val="000000"/>
          <w:highlight w:val="none"/>
          <w:lang w:val="en-US" w:eastAsia="zh-CN"/>
        </w:rPr>
        <w:t>广东省全民科学素质行动规划纲要实施方案（2021—2025年）</w:t>
      </w:r>
      <w:r>
        <w:rPr>
          <w:rFonts w:hint="eastAsia"/>
          <w:color w:val="000000"/>
          <w:highlight w:val="none"/>
          <w:lang w:val="en-US" w:eastAsia="zh-CN"/>
        </w:rPr>
        <w:t>》的部署要求，</w:t>
      </w:r>
      <w:r>
        <w:rPr>
          <w:rFonts w:hint="default"/>
          <w:color w:val="000000"/>
          <w:lang w:val="en-US" w:eastAsia="zh-CN"/>
        </w:rPr>
        <w:t>实施重点人群科学素质提升行动，</w:t>
      </w:r>
      <w:r>
        <w:rPr>
          <w:rFonts w:hint="eastAsia"/>
          <w:b w:val="0"/>
          <w:bCs w:val="0"/>
          <w:color w:val="000000"/>
          <w:lang w:val="en-US" w:eastAsia="zh-CN"/>
        </w:rPr>
        <w:t>持续</w:t>
      </w:r>
      <w:r>
        <w:rPr>
          <w:rFonts w:hint="default"/>
          <w:b w:val="0"/>
          <w:bCs w:val="0"/>
          <w:color w:val="000000"/>
          <w:lang w:val="en-US" w:eastAsia="zh-CN"/>
        </w:rPr>
        <w:t>实施</w:t>
      </w:r>
      <w:r>
        <w:rPr>
          <w:rFonts w:hint="eastAsia"/>
          <w:b w:val="0"/>
          <w:bCs w:val="0"/>
          <w:color w:val="000000"/>
          <w:lang w:val="en-US" w:eastAsia="zh-CN"/>
        </w:rPr>
        <w:t>“基层</w:t>
      </w:r>
      <w:r>
        <w:rPr>
          <w:rFonts w:hint="default"/>
          <w:b w:val="0"/>
          <w:bCs w:val="0"/>
          <w:color w:val="000000"/>
          <w:lang w:val="en-US" w:eastAsia="zh-CN"/>
        </w:rPr>
        <w:t>科普</w:t>
      </w:r>
      <w:r>
        <w:rPr>
          <w:rFonts w:hint="eastAsia"/>
          <w:b w:val="0"/>
          <w:bCs w:val="0"/>
          <w:color w:val="000000"/>
          <w:lang w:val="en-US" w:eastAsia="zh-CN"/>
        </w:rPr>
        <w:t>行动计划”，</w:t>
      </w:r>
      <w:r>
        <w:rPr>
          <w:rFonts w:hint="default"/>
          <w:color w:val="000000"/>
          <w:lang w:val="en-US" w:eastAsia="zh-CN"/>
        </w:rPr>
        <w:t>开展</w:t>
      </w:r>
      <w:r>
        <w:rPr>
          <w:rFonts w:hint="eastAsia"/>
          <w:color w:val="000000"/>
          <w:lang w:val="en-US" w:eastAsia="zh-CN"/>
        </w:rPr>
        <w:t>红海杯</w:t>
      </w:r>
      <w:r>
        <w:rPr>
          <w:rFonts w:hint="default"/>
          <w:color w:val="000000"/>
          <w:lang w:val="en-US" w:eastAsia="zh-CN"/>
        </w:rPr>
        <w:t>创新大赛、</w:t>
      </w:r>
      <w:r>
        <w:rPr>
          <w:rFonts w:hint="eastAsia"/>
          <w:color w:val="000000"/>
          <w:lang w:val="en-US" w:eastAsia="zh-CN"/>
        </w:rPr>
        <w:t>全国科普日</w:t>
      </w:r>
      <w:r>
        <w:rPr>
          <w:rFonts w:hint="default"/>
          <w:color w:val="000000"/>
          <w:lang w:val="en-US" w:eastAsia="zh-CN"/>
        </w:rPr>
        <w:t>、</w:t>
      </w:r>
      <w:r>
        <w:rPr>
          <w:rFonts w:hint="eastAsia"/>
          <w:color w:val="000000"/>
          <w:lang w:val="en-US" w:eastAsia="zh-CN"/>
        </w:rPr>
        <w:t>广东省科技进步活动月</w:t>
      </w:r>
      <w:r>
        <w:rPr>
          <w:rFonts w:hint="default"/>
          <w:color w:val="000000"/>
          <w:lang w:val="en-US" w:eastAsia="zh-CN"/>
        </w:rPr>
        <w:t>、</w:t>
      </w:r>
      <w:r>
        <w:rPr>
          <w:rFonts w:hint="eastAsia"/>
          <w:color w:val="000000"/>
          <w:lang w:val="en-US" w:eastAsia="zh-CN"/>
        </w:rPr>
        <w:t>文化科技卫生“三下乡”</w:t>
      </w:r>
      <w:r>
        <w:rPr>
          <w:rFonts w:hint="default"/>
          <w:color w:val="000000"/>
          <w:lang w:val="en-US" w:eastAsia="zh-CN"/>
        </w:rPr>
        <w:t>等活动。</w:t>
      </w:r>
      <w:r>
        <w:rPr>
          <w:rFonts w:hint="default"/>
          <w:b w:val="0"/>
          <w:bCs w:val="0"/>
          <w:color w:val="000000"/>
          <w:lang w:val="en-US" w:eastAsia="zh-CN"/>
        </w:rPr>
        <w:t>加强科普基础设施的系统布局，</w:t>
      </w:r>
      <w:r>
        <w:rPr>
          <w:rFonts w:hint="eastAsia"/>
          <w:b w:val="0"/>
          <w:bCs w:val="0"/>
          <w:color w:val="000000"/>
          <w:lang w:val="en-US" w:eastAsia="zh-CN"/>
        </w:rPr>
        <w:t>争取</w:t>
      </w:r>
      <w:r>
        <w:rPr>
          <w:rFonts w:hint="default"/>
          <w:b w:val="0"/>
          <w:bCs w:val="0"/>
          <w:color w:val="000000"/>
          <w:lang w:val="en-US" w:eastAsia="zh-CN"/>
        </w:rPr>
        <w:t>创建</w:t>
      </w:r>
      <w:r>
        <w:rPr>
          <w:rFonts w:hint="eastAsia"/>
          <w:b w:val="0"/>
          <w:bCs w:val="0"/>
          <w:color w:val="000000"/>
          <w:lang w:val="en-US" w:eastAsia="zh-CN"/>
        </w:rPr>
        <w:t>省</w:t>
      </w:r>
      <w:r>
        <w:rPr>
          <w:rFonts w:hint="default"/>
          <w:b w:val="0"/>
          <w:bCs w:val="0"/>
          <w:color w:val="000000"/>
          <w:lang w:val="en-US" w:eastAsia="zh-CN"/>
        </w:rPr>
        <w:t>级科普</w:t>
      </w:r>
      <w:r>
        <w:rPr>
          <w:rFonts w:hint="eastAsia"/>
          <w:b w:val="0"/>
          <w:bCs w:val="0"/>
          <w:color w:val="000000"/>
          <w:lang w:val="en-US" w:eastAsia="zh-CN"/>
        </w:rPr>
        <w:t>教育</w:t>
      </w:r>
      <w:r>
        <w:rPr>
          <w:rFonts w:hint="default"/>
          <w:b w:val="0"/>
          <w:bCs w:val="0"/>
          <w:color w:val="000000"/>
          <w:lang w:val="en-US" w:eastAsia="zh-CN"/>
        </w:rPr>
        <w:t>基地和</w:t>
      </w:r>
      <w:r>
        <w:rPr>
          <w:rFonts w:hint="eastAsia"/>
          <w:b w:val="0"/>
          <w:bCs w:val="0"/>
          <w:color w:val="000000"/>
          <w:lang w:val="en-US" w:eastAsia="zh-CN"/>
        </w:rPr>
        <w:t>青少年科技教育基地</w:t>
      </w:r>
      <w:r>
        <w:rPr>
          <w:rFonts w:hint="default"/>
          <w:b w:val="0"/>
          <w:bCs w:val="0"/>
          <w:color w:val="000000"/>
          <w:lang w:val="en-US" w:eastAsia="zh-CN"/>
        </w:rPr>
        <w:t>，</w:t>
      </w:r>
      <w:r>
        <w:rPr>
          <w:rFonts w:hint="eastAsia"/>
          <w:b w:val="0"/>
          <w:bCs w:val="0"/>
          <w:color w:val="000000"/>
          <w:lang w:val="en-US" w:eastAsia="zh-CN"/>
        </w:rPr>
        <w:t>大力推进全国科普示范县创建工作</w:t>
      </w:r>
      <w:r>
        <w:rPr>
          <w:rFonts w:hint="default"/>
          <w:color w:val="000000"/>
          <w:lang w:val="en-US" w:eastAsia="zh-CN"/>
        </w:rPr>
        <w:t>。加强科普信息化和科普人才队伍建设，</w:t>
      </w:r>
      <w:r>
        <w:rPr>
          <w:rFonts w:hint="default"/>
          <w:b w:val="0"/>
          <w:bCs w:val="0"/>
          <w:color w:val="000000"/>
          <w:lang w:val="en-US" w:eastAsia="zh-CN"/>
        </w:rPr>
        <w:t>建立完善各行业领域科普专家库，加强科普志愿者队伍建设。到2025年，力争公民具备科学素质的比例达到1</w:t>
      </w:r>
      <w:r>
        <w:rPr>
          <w:rFonts w:hint="eastAsia"/>
          <w:b w:val="0"/>
          <w:bCs w:val="0"/>
          <w:color w:val="000000"/>
          <w:lang w:val="en-US" w:eastAsia="zh-CN"/>
        </w:rPr>
        <w:t>6</w:t>
      </w:r>
      <w:r>
        <w:rPr>
          <w:rFonts w:hint="default"/>
          <w:b w:val="0"/>
          <w:bCs w:val="0"/>
          <w:color w:val="000000"/>
          <w:lang w:val="en-US" w:eastAsia="zh-CN"/>
        </w:rPr>
        <w:t>%以上。</w:t>
      </w:r>
    </w:p>
    <w:tbl>
      <w:tblPr>
        <w:tblStyle w:val="13"/>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8800" w:type="dxa"/>
            <w:noWrap w:val="0"/>
            <w:vAlign w:val="top"/>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vertAlign w:val="baseline"/>
                <w:lang w:val="en-US" w:eastAsia="zh-CN"/>
              </w:rPr>
            </w:pPr>
            <w:r>
              <w:rPr>
                <w:rFonts w:hint="eastAsia" w:ascii="楷体" w:hAnsi="楷体" w:eastAsia="楷体" w:cs="楷体"/>
                <w:b/>
                <w:bCs/>
                <w:sz w:val="28"/>
                <w:szCs w:val="22"/>
                <w:lang w:val="en-US" w:eastAsia="zh-CN"/>
              </w:rPr>
              <w:t>专栏9  全民科普行动计划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5" w:hRule="atLeast"/>
        </w:trPr>
        <w:tc>
          <w:tcPr>
            <w:tcW w:w="8800" w:type="dxa"/>
            <w:noWrap w:val="0"/>
            <w:vAlign w:val="top"/>
          </w:tcPr>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86"/>
              <w:textAlignment w:val="auto"/>
              <w:rPr>
                <w:rFonts w:hint="eastAsia" w:ascii="仿宋" w:hAnsi="仿宋" w:eastAsia="仿宋" w:cs="仿宋"/>
                <w:color w:val="000000"/>
                <w:spacing w:val="4"/>
                <w:sz w:val="28"/>
                <w:szCs w:val="28"/>
                <w:lang w:val="en-US" w:eastAsia="zh-CN"/>
              </w:rPr>
            </w:pPr>
            <w:r>
              <w:rPr>
                <w:rFonts w:hint="eastAsia" w:ascii="仿宋" w:hAnsi="仿宋" w:eastAsia="仿宋" w:cs="仿宋"/>
                <w:b/>
                <w:bCs/>
                <w:sz w:val="28"/>
                <w:szCs w:val="28"/>
                <w:vertAlign w:val="baseline"/>
                <w:lang w:val="en-US" w:eastAsia="zh-CN"/>
              </w:rPr>
              <w:t>1.组织开展创新创业活动。</w:t>
            </w:r>
            <w:r>
              <w:rPr>
                <w:rFonts w:hint="eastAsia" w:ascii="仿宋" w:hAnsi="仿宋" w:eastAsia="仿宋" w:cs="仿宋"/>
                <w:spacing w:val="4"/>
                <w:sz w:val="28"/>
                <w:szCs w:val="28"/>
                <w:lang w:val="en-US" w:eastAsia="zh-CN"/>
              </w:rPr>
              <w:t>举办“创新创业大赛”“专家企业面对面”“创新创业项目路演”等活动，动员组织具有创新能力和高成长潜力的科技型中小企业，以及拥有科技创新成果和创业计划的创业团队积极参加</w:t>
            </w:r>
            <w:r>
              <w:rPr>
                <w:rFonts w:hint="eastAsia" w:ascii="仿宋" w:hAnsi="仿宋" w:eastAsia="仿宋" w:cs="仿宋"/>
                <w:color w:val="000000"/>
                <w:spacing w:val="4"/>
                <w:sz w:val="28"/>
                <w:szCs w:val="28"/>
                <w:lang w:val="en-US" w:eastAsia="zh-CN"/>
              </w:rPr>
              <w:t>中国创新创业大赛(广东—汕尾赛区)，并以创业辅导、路演实战、融资对接会等活动帮助海丰县项目在汕尾赛区和全国创业大赛上展示。</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86"/>
              <w:textAlignment w:val="auto"/>
              <w:rPr>
                <w:rFonts w:hint="eastAsia" w:ascii="仿宋" w:hAnsi="仿宋" w:eastAsia="仿宋" w:cs="仿宋"/>
                <w:sz w:val="28"/>
                <w:szCs w:val="28"/>
              </w:rPr>
            </w:pPr>
            <w:r>
              <w:rPr>
                <w:rFonts w:hint="eastAsia" w:ascii="仿宋" w:hAnsi="仿宋" w:eastAsia="仿宋" w:cs="仿宋"/>
                <w:b/>
                <w:bCs/>
                <w:sz w:val="28"/>
                <w:szCs w:val="28"/>
                <w:vertAlign w:val="baseline"/>
                <w:lang w:val="en-US" w:eastAsia="zh-CN"/>
              </w:rPr>
              <w:t>2.推进科普宣传阵地建设。</w:t>
            </w:r>
            <w:r>
              <w:rPr>
                <w:rFonts w:hint="eastAsia" w:ascii="仿宋" w:hAnsi="仿宋" w:eastAsia="仿宋" w:cs="仿宋"/>
                <w:b w:val="0"/>
                <w:bCs w:val="0"/>
                <w:spacing w:val="8"/>
                <w:sz w:val="28"/>
                <w:szCs w:val="28"/>
              </w:rPr>
              <w:t>依托县内现有的</w:t>
            </w:r>
            <w:r>
              <w:rPr>
                <w:rFonts w:hint="eastAsia" w:ascii="仿宋" w:hAnsi="仿宋" w:eastAsia="仿宋" w:cs="仿宋"/>
                <w:b w:val="0"/>
                <w:bCs w:val="0"/>
                <w:spacing w:val="8"/>
                <w:sz w:val="28"/>
                <w:szCs w:val="28"/>
                <w:lang w:eastAsia="zh-CN"/>
              </w:rPr>
              <w:t>“科普中国”</w:t>
            </w:r>
            <w:r>
              <w:rPr>
                <w:rFonts w:hint="eastAsia" w:ascii="仿宋" w:hAnsi="仿宋" w:eastAsia="仿宋" w:cs="仿宋"/>
                <w:b w:val="0"/>
                <w:bCs w:val="0"/>
                <w:spacing w:val="8"/>
                <w:sz w:val="28"/>
                <w:szCs w:val="28"/>
                <w:lang w:val="en-US" w:eastAsia="zh-CN"/>
              </w:rPr>
              <w:t>e站</w:t>
            </w:r>
            <w:r>
              <w:rPr>
                <w:rFonts w:hint="eastAsia" w:ascii="仿宋" w:hAnsi="仿宋" w:eastAsia="仿宋" w:cs="仿宋"/>
                <w:b w:val="0"/>
                <w:bCs w:val="0"/>
                <w:spacing w:val="8"/>
                <w:sz w:val="28"/>
                <w:szCs w:val="28"/>
              </w:rPr>
              <w:t>教学基地、科研基地和青少年活动中心、</w:t>
            </w:r>
            <w:r>
              <w:rPr>
                <w:rFonts w:hint="eastAsia" w:ascii="仿宋" w:hAnsi="仿宋" w:eastAsia="仿宋" w:cs="仿宋"/>
                <w:b w:val="0"/>
                <w:bCs w:val="0"/>
                <w:spacing w:val="8"/>
                <w:sz w:val="28"/>
                <w:szCs w:val="28"/>
                <w:lang w:eastAsia="zh-CN"/>
              </w:rPr>
              <w:t>博物</w:t>
            </w:r>
            <w:r>
              <w:rPr>
                <w:rFonts w:hint="eastAsia" w:ascii="仿宋" w:hAnsi="仿宋" w:eastAsia="仿宋" w:cs="仿宋"/>
                <w:b w:val="0"/>
                <w:bCs w:val="0"/>
                <w:spacing w:val="8"/>
                <w:sz w:val="28"/>
                <w:szCs w:val="28"/>
              </w:rPr>
              <w:t>馆、图书馆等场所，开展科普教育基地建设，建立健全科普基地建设的规章制度，夯实科普宣传载体。重点推进科技馆建设，立足本地历史文化，融入科技、创意、时尚等现代元素，通过形象生动、互动参与、亲身体验的展示手段，启迪观众的科学意识和科学观念，提高公众整体科学素质。</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left="0" w:right="0" w:firstLine="574"/>
              <w:textAlignment w:val="auto"/>
              <w:rPr>
                <w:rFonts w:hint="eastAsia"/>
                <w:vertAlign w:val="baseline"/>
                <w:lang w:val="en-US" w:eastAsia="zh-CN"/>
              </w:rPr>
            </w:pPr>
            <w:r>
              <w:rPr>
                <w:rFonts w:hint="eastAsia" w:ascii="仿宋" w:hAnsi="仿宋" w:eastAsia="仿宋" w:cs="仿宋"/>
                <w:b/>
                <w:bCs/>
                <w:sz w:val="28"/>
                <w:szCs w:val="28"/>
                <w:vertAlign w:val="baseline"/>
                <w:lang w:val="en-US" w:eastAsia="zh-CN"/>
              </w:rPr>
              <w:t>3.举办系列宣传科普活动。</w:t>
            </w:r>
            <w:r>
              <w:rPr>
                <w:rFonts w:hint="eastAsia" w:ascii="仿宋" w:hAnsi="仿宋" w:eastAsia="仿宋" w:cs="仿宋"/>
                <w:b w:val="0"/>
                <w:bCs w:val="0"/>
                <w:sz w:val="28"/>
                <w:szCs w:val="28"/>
                <w:vertAlign w:val="baseline"/>
                <w:lang w:val="en-US" w:eastAsia="zh-CN"/>
              </w:rPr>
              <w:t>持续</w:t>
            </w:r>
            <w:r>
              <w:rPr>
                <w:rFonts w:hint="eastAsia" w:ascii="仿宋" w:hAnsi="仿宋" w:eastAsia="仿宋" w:cs="仿宋"/>
                <w:spacing w:val="4"/>
                <w:sz w:val="28"/>
                <w:szCs w:val="28"/>
              </w:rPr>
              <w:t>实施“基层科普行动计划”，推动科普工作进社区、进农村，提升居民科学文化素质。实施“中小学科普教育行动计划”，加强对中小学科技教师、青少年科技辅导员培训，抓好青少年科技创新大赛、</w:t>
            </w:r>
            <w:r>
              <w:rPr>
                <w:rFonts w:hint="eastAsia" w:ascii="仿宋" w:hAnsi="仿宋" w:eastAsia="仿宋" w:cs="仿宋"/>
                <w:spacing w:val="4"/>
                <w:sz w:val="28"/>
                <w:szCs w:val="28"/>
                <w:lang w:eastAsia="zh-CN"/>
              </w:rPr>
              <w:t>软件编程</w:t>
            </w:r>
            <w:r>
              <w:rPr>
                <w:rFonts w:hint="eastAsia" w:ascii="仿宋" w:hAnsi="仿宋" w:eastAsia="仿宋" w:cs="仿宋"/>
                <w:spacing w:val="4"/>
                <w:sz w:val="28"/>
                <w:szCs w:val="28"/>
              </w:rPr>
              <w:t>大赛等活动</w:t>
            </w:r>
            <w:r>
              <w:rPr>
                <w:rFonts w:hint="eastAsia" w:ascii="仿宋" w:hAnsi="仿宋" w:eastAsia="仿宋" w:cs="仿宋"/>
                <w:spacing w:val="4"/>
                <w:sz w:val="28"/>
                <w:szCs w:val="28"/>
                <w:lang w:eastAsia="zh-CN"/>
              </w:rPr>
              <w:t>。</w:t>
            </w:r>
          </w:p>
        </w:tc>
      </w:tr>
    </w:tbl>
    <w:p>
      <w:pPr>
        <w:bidi w:val="0"/>
        <w:rPr>
          <w:rFonts w:hint="default"/>
          <w:lang w:val="en-US" w:eastAsia="zh-CN"/>
        </w:rPr>
      </w:pPr>
    </w:p>
    <w:p>
      <w:pPr>
        <w:bidi w:val="0"/>
        <w:rPr>
          <w:rFonts w:hint="eastAsia"/>
          <w:lang w:val="en-US" w:eastAsia="zh-CN"/>
        </w:rPr>
        <w:sectPr>
          <w:footerReference r:id="rId11" w:type="default"/>
          <w:pgSz w:w="11906" w:h="16838"/>
          <w:pgMar w:top="1440" w:right="1531" w:bottom="1440" w:left="1531" w:header="851" w:footer="992" w:gutter="0"/>
          <w:pgNumType w:fmt="decimal"/>
          <w:cols w:space="720" w:num="1"/>
          <w:docGrid w:type="lines" w:linePitch="312" w:charSpace="0"/>
        </w:sectPr>
      </w:pPr>
    </w:p>
    <w:p>
      <w:pPr>
        <w:pStyle w:val="3"/>
        <w:bidi w:val="0"/>
        <w:rPr>
          <w:rFonts w:hint="eastAsia"/>
        </w:rPr>
      </w:pPr>
      <w:bookmarkStart w:id="49" w:name="_Toc18934"/>
      <w:r>
        <w:rPr>
          <w:rFonts w:hint="eastAsia"/>
          <w:lang w:val="en-US" w:eastAsia="zh-CN"/>
        </w:rPr>
        <w:t xml:space="preserve">第十章  </w:t>
      </w:r>
      <w:r>
        <w:rPr>
          <w:rFonts w:hint="eastAsia"/>
        </w:rPr>
        <w:t>保障措施</w:t>
      </w:r>
      <w:bookmarkEnd w:id="49"/>
    </w:p>
    <w:p>
      <w:pPr>
        <w:pStyle w:val="4"/>
        <w:bidi w:val="0"/>
        <w:rPr>
          <w:rFonts w:hint="default" w:eastAsia="楷体"/>
          <w:lang w:val="en-US" w:eastAsia="zh-CN"/>
        </w:rPr>
      </w:pPr>
      <w:bookmarkStart w:id="50" w:name="_Toc32765"/>
      <w:r>
        <w:rPr>
          <w:rFonts w:hint="eastAsia"/>
          <w:lang w:eastAsia="zh-CN"/>
        </w:rPr>
        <w:t>第一节</w:t>
      </w:r>
      <w:r>
        <w:rPr>
          <w:rFonts w:hint="eastAsia"/>
          <w:lang w:val="en-US" w:eastAsia="zh-CN"/>
        </w:rPr>
        <w:t xml:space="preserve">  </w:t>
      </w:r>
      <w:r>
        <w:rPr>
          <w:rFonts w:hint="eastAsia"/>
          <w:lang w:val="zh-CN"/>
        </w:rPr>
        <w:t>加强组织领导</w:t>
      </w:r>
      <w:bookmarkEnd w:id="50"/>
    </w:p>
    <w:p>
      <w:pPr>
        <w:bidi w:val="0"/>
        <w:jc w:val="both"/>
        <w:rPr>
          <w:rFonts w:hint="eastAsia"/>
          <w:lang w:eastAsia="zh-CN"/>
        </w:rPr>
      </w:pPr>
      <w:r>
        <w:rPr>
          <w:rFonts w:hint="eastAsia"/>
          <w:lang w:eastAsia="zh-CN"/>
        </w:rPr>
        <w:t>坚持党对科技创新发展工作的全面领导，加强党的建设。做好规划实施的组织协调，加强本规划与国家、省、市相关规划的衔接与协调，强化规划对年度计划和重点任务、重大工程、重大项目的统筹指导，促进资源的优化配置，确保规划各项主要任务落到实处。</w:t>
      </w:r>
      <w:r>
        <w:rPr>
          <w:rFonts w:hint="eastAsia"/>
          <w:lang w:val="en-US" w:eastAsia="zh-CN"/>
        </w:rPr>
        <w:t>建立重大科技决策领导咨询制度，健全重要决策调研论证制度，形成科技型企业、专家参与重大科学决策的机制。支持行业协会、产业联盟发挥桥梁、纽带和协调作用，积极参与科技创新发展的政策研究、法规制定、规划编写、标准制定、技术和服务推广。</w:t>
      </w:r>
    </w:p>
    <w:p>
      <w:pPr>
        <w:pStyle w:val="4"/>
        <w:bidi w:val="0"/>
        <w:rPr>
          <w:rFonts w:hint="eastAsia"/>
          <w:lang w:val="en-US" w:eastAsia="zh-CN"/>
        </w:rPr>
      </w:pPr>
      <w:bookmarkStart w:id="51" w:name="_Toc29349"/>
      <w:r>
        <w:rPr>
          <w:rFonts w:hint="eastAsia"/>
          <w:lang w:eastAsia="zh-CN"/>
        </w:rPr>
        <w:t>第二节</w:t>
      </w:r>
      <w:r>
        <w:rPr>
          <w:rFonts w:hint="eastAsia"/>
          <w:lang w:val="en-US" w:eastAsia="zh-CN"/>
        </w:rPr>
        <w:t xml:space="preserve">  加大科技投入</w:t>
      </w:r>
      <w:bookmarkEnd w:id="51"/>
    </w:p>
    <w:p>
      <w:pPr>
        <w:bidi w:val="0"/>
        <w:rPr>
          <w:rFonts w:hint="eastAsia"/>
          <w:lang w:val="en-US" w:eastAsia="zh-CN"/>
        </w:rPr>
      </w:pPr>
      <w:r>
        <w:rPr>
          <w:rFonts w:hint="eastAsia"/>
          <w:lang w:val="en-US" w:eastAsia="zh-CN"/>
        </w:rPr>
        <w:t>充分发挥市场配置科技资源的决定性作用和政府的引导作用，围绕全面驱动创新的目标，完善财政对科技投入的稳定增长机制。加大财政科技经费投入力度，完善以财政投入为引导、企业投入为主体、社会投资为补充的多元化、多渠道、高效率的科技投入体系，加大对应用基础研究、战略性和公益性研究的稳定支持。加大基础研究投入，在财政、金融、税收等方面给予政策支持，创造有利于基础研究的良好科研生态。积极开展知识产权质押融资、科技保险、科技融资担保风险补偿等金融创新服务，支撑海丰全面科技创新。</w:t>
      </w:r>
    </w:p>
    <w:p>
      <w:pPr>
        <w:pStyle w:val="4"/>
        <w:bidi w:val="0"/>
        <w:rPr>
          <w:rFonts w:hint="eastAsia"/>
          <w:lang w:val="en-US" w:eastAsia="zh-CN"/>
        </w:rPr>
      </w:pPr>
      <w:bookmarkStart w:id="52" w:name="_Toc20961"/>
      <w:r>
        <w:rPr>
          <w:rFonts w:hint="eastAsia"/>
          <w:lang w:val="en-US" w:eastAsia="zh-CN"/>
        </w:rPr>
        <w:t>第三节  定期评估调整</w:t>
      </w:r>
      <w:bookmarkEnd w:id="52"/>
    </w:p>
    <w:p>
      <w:pPr>
        <w:bidi w:val="0"/>
        <w:rPr>
          <w:rFonts w:hint="eastAsia"/>
          <w:lang w:val="en-US" w:eastAsia="zh-CN"/>
        </w:rPr>
      </w:pPr>
      <w:r>
        <w:rPr>
          <w:rFonts w:hint="eastAsia"/>
          <w:lang w:val="en-US" w:eastAsia="zh-CN"/>
        </w:rPr>
        <w:t>对本规划提出的重大任务执行情况进行制度化、规范化的检查评估，认真组织开展规划实施情况的年度实施评估、中期评估和总结评估，以纳入规划的主要指标、政策措施和重大项目为主要抓手，确保规划目标任务顺利完成。探索引入第三方评估，作为规划评估考核的重要参考。完善规划实施动态调整修订和监督考核机制，发挥组织人事、统计审计等部门的监督作用，完善政府向人大报告和政协沟通机制，发挥社会各界对规划实施的监督作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0" w:usb1="00000000" w:usb2="00000000" w:usb3="00000000" w:csb0="00000000" w:csb1="00000000"/>
  </w:font>
  <w:font w:name="汉仪铸字美心体简">
    <w:panose1 w:val="00020600040101010101"/>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XCLElLcBAABUAwAADgAAAAAAAAABACAAAAAfAQAAZHJzL2Uyb0RvYy54bWxQSwUGAAAAAAYABgBZ&#10;AQAASAUAAAAA&#10;">
              <v:path/>
              <v:fill on="f" focussize="0,0"/>
              <v:stroke on="f" weight="0.5pt"/>
              <v:imagedata o:title=""/>
              <o:lock v:ext="edit" aspectratio="f"/>
              <v:textbox inset="0mm,0mm,0mm,0mm" style="mso-fit-shape-to-text:t;">
                <w:txbxContent>
                  <w:p>
                    <w:pPr>
                      <w:pStyle w:val="6"/>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0lY&#10;7tAAAAAFAQAADwAAAAAAAAABACAAAAAiAAAAZHJzL2Rvd25yZXYueG1sUEsBAhQAFAAAAAgAh07i&#10;QO3pYUe4AQAAVgMAAA4AAAAAAAAAAQAgAAAAHwEAAGRycy9lMm9Eb2MueG1sUEsFBgAAAAAGAAYA&#10;WQEAAEkFA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283"/>
      <w:rPr>
        <w:rFonts w:ascii="仿宋" w:hAnsi="仿宋" w:eastAsia="仿宋" w:cs="仿宋"/>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438150" cy="20701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38150" cy="207010"/>
                      </a:xfrm>
                      <a:prstGeom prst="rect">
                        <a:avLst/>
                      </a:prstGeom>
                      <a:noFill/>
                      <a:ln>
                        <a:noFill/>
                      </a:ln>
                    </wps:spPr>
                    <wps:txbx>
                      <w:txbxContent>
                        <w:p>
                          <w:pPr>
                            <w:pStyle w:val="6"/>
                          </w:pPr>
                          <w:r>
                            <w:fldChar w:fldCharType="begin"/>
                          </w:r>
                          <w:r>
                            <w:instrText xml:space="preserve"> PAGE  \* MERGEFORMAT </w:instrText>
                          </w:r>
                          <w:r>
                            <w:fldChar w:fldCharType="separate"/>
                          </w:r>
                          <w:r>
                            <w:t>10</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6.3pt;width:34.5pt;mso-position-horizontal:center;mso-position-horizontal-relative:margin;z-index:251665408;mso-width-relative:page;mso-height-relative:page;" filled="f" stroked="f" coordsize="21600,21600" o:gfxdata="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EIVZYfTAAAAAwEAAA8AAAAAAAAAAQAgAAAA&#10;IgAAAGRycy9kb3ducmV2LnhtbFBLAQIUABQAAAAIAIdO4kDhI9smngEAACUDAAAOAAAAAAAAAAEA&#10;IAAAACIBAABkcnMvZTJvRG9jLnhtbFBLBQYAAAAABgAGAFkBAAAyBQAAAAA=&#10;">
              <v:path/>
              <v:fill on="f" focussize="0,0"/>
              <v:stroke on="f"/>
              <v:imagedata o:title=""/>
              <o:lock v:ext="edit" aspectratio="f"/>
              <v:textbox inset="0mm,0mm,0mm,0mm">
                <w:txbxContent>
                  <w:p>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right="413"/>
      <w:jc w:val="right"/>
      <w:rPr>
        <w:rFonts w:ascii="仿宋" w:hAnsi="仿宋" w:eastAsia="仿宋" w:cs="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22605"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22605" cy="1828800"/>
                      </a:xfrm>
                      <a:prstGeom prst="rect">
                        <a:avLst/>
                      </a:prstGeom>
                      <a:noFill/>
                      <a:ln w="6350">
                        <a:noFill/>
                      </a:ln>
                    </wps:spPr>
                    <wps:txbx>
                      <w:txbxContent>
                        <w:p>
                          <w:pPr>
                            <w:pStyle w:val="6"/>
                          </w:pPr>
                          <w:r>
                            <w:fldChar w:fldCharType="begin"/>
                          </w:r>
                          <w:r>
                            <w:instrText xml:space="preserve"> PAGE  \* MERGEFORMAT </w:instrText>
                          </w:r>
                          <w:r>
                            <w:fldChar w:fldCharType="separate"/>
                          </w:r>
                          <w:r>
                            <w:t>14</w:t>
                          </w:r>
                          <w:r>
                            <w:fldChar w:fldCharType="end"/>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41.15pt;mso-position-horizontal:center;mso-position-horizontal-relative:margin;z-index:251662336;mso-width-relative:page;mso-height-relative:page;" filled="f" stroked="f" coordsize="21600,21600" o:gfxdata="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lqTIJ&#10;0wAAAAQBAAAPAAAAAAAAAAEAIAAAACIAAABkcnMvZG93bnJldi54bWxQSwECFAAUAAAACACHTuJA&#10;gEIMg7QBAABJAwAADgAAAAAAAAABACAAAAAiAQAAZHJzL2Uyb0RvYy54bWxQSwUGAAAAAAYABgBZ&#10;AQAASAU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ind w:right="407"/>
      <w:jc w:val="right"/>
      <w:rPr>
        <w:rFonts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469265" cy="1968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69265" cy="196850"/>
                      </a:xfrm>
                      <a:prstGeom prst="rect">
                        <a:avLst/>
                      </a:prstGeom>
                      <a:noFill/>
                      <a:ln w="6350">
                        <a:noFill/>
                      </a:ln>
                    </wps:spPr>
                    <wps:txbx>
                      <w:txbxContent>
                        <w:p>
                          <w:pPr>
                            <w:pStyle w:val="6"/>
                          </w:pPr>
                          <w:r>
                            <w:fldChar w:fldCharType="begin"/>
                          </w:r>
                          <w:r>
                            <w:instrText xml:space="preserve"> PAGE  \* MERGEFORMAT </w:instrText>
                          </w:r>
                          <w:r>
                            <w:fldChar w:fldCharType="separate"/>
                          </w:r>
                          <w:r>
                            <w:t>19</w:t>
                          </w:r>
                          <w: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5.5pt;width:36.95pt;mso-position-horizontal:center;mso-position-horizontal-relative:margin;z-index:251661312;mso-width-relative:page;mso-height-relative:page;" filled="f" stroked="f" coordsize="21600,21600" o:gfxdata="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G31DBvTAAAAAwEAAA8AAAAA&#10;AAAAAQAgAAAAIgAAAGRycy9kb3ducmV2LnhtbFBLAQIUABQAAAAIAIdO4kAhe0c4pwEAACwDAAAO&#10;AAAAAAAAAAEAIAAAACIBAABkcnMvZTJvRG9jLnhtbFBLBQYAAAAABgAGAFkBAAA7BQAAAAA=&#10;">
              <v:path/>
              <v:fill on="f" focussize="0,0"/>
              <v:stroke on="f" weight="0.5pt"/>
              <v:imagedata o:title=""/>
              <o:lock v:ext="edit" aspectratio="f"/>
              <v:textbox inset="0mm,0mm,0mm,0mm">
                <w:txbxContent>
                  <w:p>
                    <w:pPr>
                      <w:pStyle w:val="6"/>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232"/>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A/7S7LcBAABUAwAADgAAAAAAAAABACAAAAAfAQAAZHJzL2Uyb0RvYy54bWxQSwUGAAAAAAYABgBZ&#10;AQAASAU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286"/>
      <w:rPr>
        <w:rFonts w:ascii="仿宋" w:hAnsi="仿宋" w:eastAsia="仿宋" w:cs="仿宋"/>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Ck&#10;i7NptgEAAFQDAAAOAAAAAAAAAAEAIAAAAB8BAABkcnMvZTJvRG9jLnhtbFBLBQYAAAAABgAGAFkB&#10;AABHBQAAAAA=&#10;">
              <v:path/>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snapToGrid w:val="0"/>
        <w:rPr>
          <w:rFonts w:hint="eastAsia" w:eastAsia="仿宋"/>
          <w:lang w:eastAsia="zh-CN"/>
        </w:rPr>
      </w:pPr>
      <w:r>
        <w:rPr>
          <w:rStyle w:val="11"/>
        </w:rPr>
        <w:footnoteRef/>
      </w:r>
      <w:r>
        <w:t xml:space="preserve"> </w:t>
      </w:r>
      <w:r>
        <w:rPr>
          <w:rFonts w:hint="eastAsia"/>
          <w:lang w:val="zh-CN" w:eastAsia="zh-CN"/>
        </w:rPr>
        <w:t>三五三：</w:t>
      </w:r>
      <w:r>
        <w:t>三个纵深推进</w:t>
      </w:r>
      <w:r>
        <w:rPr>
          <w:rFonts w:hint="eastAsia"/>
          <w:lang w:eastAsia="zh-CN"/>
        </w:rPr>
        <w:t>（纵深推进基层基础建设年行动、纵深推进项目“双进”会战年行动、纵深推进营商环境优化年行动、），</w:t>
      </w:r>
      <w:r>
        <w:t>五个更加重视</w:t>
      </w:r>
      <w:r>
        <w:rPr>
          <w:rFonts w:hint="eastAsia"/>
          <w:lang w:eastAsia="zh-CN"/>
        </w:rPr>
        <w:t>（更加重视产业培育转型、更加重视城市能级提升、更加重视乡村全面振兴、更加重视统筹协调发展、更加重视实现共同富裕），</w:t>
      </w:r>
      <w:r>
        <w:t>三个重点突破</w:t>
      </w:r>
      <w:r>
        <w:rPr>
          <w:rFonts w:hint="eastAsia"/>
          <w:lang w:eastAsia="zh-CN"/>
        </w:rPr>
        <w:t>（在着力破解土地供给、资金保障和现代流通体系瓶颈制约上实现重点突破，在完善体制机制上重点突破，在加快培育竞争优势上重点突破）。</w:t>
      </w:r>
    </w:p>
  </w:footnote>
  <w:footnote w:id="1">
    <w:p>
      <w:pPr>
        <w:pStyle w:val="8"/>
        <w:snapToGrid w:val="0"/>
      </w:pPr>
      <w:r>
        <w:rPr>
          <w:rStyle w:val="11"/>
        </w:rPr>
        <w:footnoteRef/>
      </w:r>
      <w:r>
        <w:t xml:space="preserve"> </w:t>
      </w:r>
      <w:r>
        <w:rPr>
          <w:rFonts w:hint="eastAsia"/>
          <w:lang w:val="en-US" w:eastAsia="zh-CN"/>
        </w:rPr>
        <w:t>1+3+5：</w:t>
      </w:r>
      <w:r>
        <w:t>锚定一个目标”：经济实力跻身全省第一方阵，力争到2025年迈入全国“百强县”、再造一个新海丰，成为粤东沿海经济带高质量发展重要增长极。“实现三个翻番”：地区生产总值年均增长12%以上，到2025年实现翻一番；居民人均可支配收入年均增长15%以上，到2025年实现翻一番；地方一般公共预算收入年均增长32%以上，到2025年实现翻两番。“打造五个示范”：即打造县域经济高质量发展示范县、打造国家县城新型城镇化建设示范县，打造“碳达峰、碳中和”示范县，打造全省“东承西接”示范县，打造县域社会治理现代化示范县。</w:t>
      </w:r>
    </w:p>
  </w:footnote>
  <w:footnote w:id="2">
    <w:p>
      <w:pPr>
        <w:pStyle w:val="8"/>
        <w:snapToGrid w:val="0"/>
      </w:pPr>
      <w:r>
        <w:rPr>
          <w:rStyle w:val="11"/>
        </w:rPr>
        <w:footnoteRef/>
      </w:r>
      <w:r>
        <w:t xml:space="preserve"> 中试基地</w:t>
      </w:r>
      <w:r>
        <w:rPr>
          <w:rFonts w:hint="eastAsia"/>
          <w:lang w:eastAsia="zh-CN"/>
        </w:rPr>
        <w:t>：</w:t>
      </w:r>
      <w:r>
        <w:t>聚焦科技成果转化关键环节，为科技成果进行二次开发实验和企业规模生产提供成熟、适用、成套技术而开展中间试验的科研开发实体，是实现科技成果工程化、产品化、产业化的重要平台。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44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line="360" w:lineRule="auto"/>
      <w:ind w:firstLine="200" w:firstLineChars="200"/>
      <w:jc w:val="both"/>
    </w:pPr>
    <w:rPr>
      <w:rFonts w:ascii="Times New Roman" w:hAnsi="Times New Roman" w:eastAsia="仿宋" w:cs="Times New Roman"/>
      <w:kern w:val="2"/>
      <w:sz w:val="32"/>
      <w:szCs w:val="24"/>
      <w:lang w:val="en-US" w:eastAsia="zh-CN" w:bidi="ar-SA"/>
    </w:rPr>
  </w:style>
  <w:style w:type="paragraph" w:styleId="3">
    <w:name w:val="heading 1"/>
    <w:basedOn w:val="1"/>
    <w:next w:val="1"/>
    <w:qFormat/>
    <w:uiPriority w:val="0"/>
    <w:pPr>
      <w:keepNext/>
      <w:keepLines/>
      <w:spacing w:before="50" w:beforeLines="50" w:after="50" w:afterLines="50"/>
      <w:ind w:firstLine="0" w:firstLineChars="0"/>
      <w:jc w:val="center"/>
      <w:outlineLvl w:val="0"/>
    </w:pPr>
    <w:rPr>
      <w:rFonts w:ascii="Times New Roman" w:hAnsi="Times New Roman" w:eastAsia="黑体"/>
      <w:b/>
      <w:bCs/>
      <w:kern w:val="44"/>
      <w:szCs w:val="44"/>
    </w:rPr>
  </w:style>
  <w:style w:type="paragraph" w:styleId="4">
    <w:name w:val="heading 2"/>
    <w:basedOn w:val="1"/>
    <w:next w:val="1"/>
    <w:unhideWhenUsed/>
    <w:qFormat/>
    <w:uiPriority w:val="0"/>
    <w:pPr>
      <w:keepNext/>
      <w:keepLines/>
      <w:spacing w:before="260" w:after="260"/>
      <w:ind w:firstLine="0" w:firstLineChars="0"/>
      <w:jc w:val="center"/>
      <w:outlineLvl w:val="1"/>
    </w:pPr>
    <w:rPr>
      <w:rFonts w:ascii="等线 Light" w:hAnsi="等线 Light" w:eastAsia="楷体" w:cs="Times New Roman"/>
      <w:b/>
      <w:bCs/>
      <w:szCs w:val="32"/>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rPr>
      <w:rFonts w:ascii="Times New Roman" w:hAnsi="Times New Roman" w:eastAsia="宋体" w:cs="Times New Roman"/>
    </w:rPr>
  </w:style>
  <w:style w:type="paragraph" w:styleId="5">
    <w:name w:val="Salutation"/>
    <w:basedOn w:val="1"/>
    <w:next w:val="1"/>
    <w:qFormat/>
    <w:uiPriority w:val="0"/>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1"/>
    <w:pPr>
      <w:spacing w:line="540" w:lineRule="exact"/>
      <w:ind w:firstLine="0" w:firstLineChars="0"/>
    </w:pPr>
    <w:rPr>
      <w:rFonts w:ascii="Times New Roman" w:hAnsi="Times New Roman" w:eastAsia="楷体"/>
      <w:b/>
    </w:rPr>
  </w:style>
  <w:style w:type="paragraph" w:styleId="8">
    <w:name w:val="footnote text"/>
    <w:basedOn w:val="1"/>
    <w:qFormat/>
    <w:uiPriority w:val="0"/>
    <w:pPr>
      <w:snapToGrid w:val="0"/>
      <w:spacing w:line="240" w:lineRule="auto"/>
      <w:jc w:val="left"/>
    </w:pPr>
    <w:rPr>
      <w:rFonts w:ascii="Times New Roman" w:hAnsi="Times New Roman"/>
      <w:sz w:val="18"/>
    </w:rPr>
  </w:style>
  <w:style w:type="paragraph" w:styleId="9">
    <w:name w:val="toc 2"/>
    <w:basedOn w:val="1"/>
    <w:next w:val="1"/>
    <w:qFormat/>
    <w:uiPriority w:val="0"/>
    <w:pPr>
      <w:spacing w:line="540" w:lineRule="exact"/>
      <w:ind w:left="420" w:leftChars="200" w:firstLine="0" w:firstLineChars="0"/>
    </w:pPr>
    <w:rPr>
      <w:rFonts w:ascii="Times New Roman" w:hAnsi="Times New Roman"/>
    </w:rPr>
  </w:style>
  <w:style w:type="character" w:styleId="11">
    <w:name w:val="footnote reference"/>
    <w:basedOn w:val="10"/>
    <w:qFormat/>
    <w:uiPriority w:val="99"/>
    <w:rPr>
      <w:vertAlign w:val="superscript"/>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WPSOffice手动目录 1"/>
    <w:qFormat/>
    <w:uiPriority w:val="0"/>
    <w:pPr>
      <w:spacing w:line="400" w:lineRule="exact"/>
      <w:ind w:leftChars="0"/>
      <w:jc w:val="center"/>
    </w:pPr>
    <w:rPr>
      <w:rFonts w:ascii="Times New Roman" w:hAnsi="Times New Roman" w:eastAsia="仿宋" w:cs="Times New Roman"/>
      <w:b/>
      <w:sz w:val="28"/>
      <w:szCs w:val="20"/>
    </w:rPr>
  </w:style>
  <w:style w:type="table" w:customStyle="1" w:styleId="15">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8.pn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2022-10-21T02:29:39Z</dcterms:created>
  <dc:creator>Administrator</dc:creator>
  <cp:lastModifiedBy>Administrator</cp:lastModifiedBy>
  <dcterms:modified xsi:type="dcterms:W3CDTF">2022-10-21T02:32:17Z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