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C67B7">
      <w:pPr>
        <w:jc w:val="center"/>
        <w:rPr>
          <w:rFonts w:hint="eastAsia" w:ascii="黑体" w:hAnsi="黑体" w:eastAsia="黑体" w:cs="黑体"/>
          <w:sz w:val="44"/>
          <w:szCs w:val="44"/>
          <w:lang w:val="en-US" w:eastAsia="zh-CN"/>
        </w:rPr>
      </w:pPr>
    </w:p>
    <w:p w14:paraId="1D8D5F82">
      <w:pPr>
        <w:jc w:val="center"/>
        <w:rPr>
          <w:rFonts w:hint="eastAsia" w:ascii="黑体" w:hAnsi="黑体" w:eastAsia="黑体" w:cs="黑体"/>
          <w:sz w:val="44"/>
          <w:szCs w:val="44"/>
          <w:lang w:val="en-US" w:eastAsia="zh-CN"/>
        </w:rPr>
      </w:pPr>
    </w:p>
    <w:p w14:paraId="517D2876">
      <w:pPr>
        <w:jc w:val="center"/>
        <w:rPr>
          <w:rFonts w:hint="eastAsia" w:ascii="黑体" w:hAnsi="黑体" w:eastAsia="黑体" w:cs="黑体"/>
          <w:sz w:val="44"/>
          <w:szCs w:val="44"/>
          <w:lang w:val="en-US" w:eastAsia="zh-CN"/>
        </w:rPr>
      </w:pPr>
    </w:p>
    <w:p w14:paraId="30F26FD4">
      <w:pPr>
        <w:jc w:val="center"/>
        <w:rPr>
          <w:rFonts w:hint="eastAsia" w:ascii="黑体" w:hAnsi="黑体" w:eastAsia="黑体" w:cs="黑体"/>
          <w:sz w:val="44"/>
          <w:szCs w:val="44"/>
          <w:lang w:val="en-US" w:eastAsia="zh-CN"/>
        </w:rPr>
      </w:pPr>
    </w:p>
    <w:p w14:paraId="45078F00">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海丰县电子商务发展“十四五”规划</w:t>
      </w:r>
    </w:p>
    <w:p w14:paraId="0E6D89EE">
      <w:pPr>
        <w:jc w:val="center"/>
        <w:rPr>
          <w:rFonts w:hint="eastAsia" w:ascii="仿宋" w:hAnsi="仿宋" w:eastAsia="仿宋" w:cs="仿宋"/>
          <w:sz w:val="32"/>
          <w:szCs w:val="32"/>
          <w:lang w:val="en-US" w:eastAsia="zh-CN"/>
        </w:rPr>
      </w:pPr>
    </w:p>
    <w:p w14:paraId="096D28CC">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（征求意见稿）</w:t>
      </w:r>
    </w:p>
    <w:p w14:paraId="2E0CF3BC">
      <w:pPr>
        <w:jc w:val="center"/>
        <w:rPr>
          <w:rFonts w:hint="eastAsia" w:ascii="黑体" w:hAnsi="黑体" w:eastAsia="黑体" w:cs="黑体"/>
          <w:sz w:val="44"/>
          <w:szCs w:val="44"/>
          <w:lang w:val="en-US" w:eastAsia="zh-CN"/>
        </w:rPr>
      </w:pPr>
    </w:p>
    <w:p w14:paraId="58BEBCF7">
      <w:pPr>
        <w:rPr>
          <w:rFonts w:hint="eastAsia"/>
          <w:lang w:val="en-US" w:eastAsia="zh-CN"/>
        </w:rPr>
      </w:pPr>
    </w:p>
    <w:p w14:paraId="17D78947">
      <w:pPr>
        <w:rPr>
          <w:rFonts w:hint="eastAsia"/>
          <w:lang w:val="en-US" w:eastAsia="zh-CN"/>
        </w:rPr>
      </w:pPr>
    </w:p>
    <w:p w14:paraId="2D4023DB">
      <w:pPr>
        <w:rPr>
          <w:rFonts w:hint="eastAsia"/>
          <w:lang w:val="en-US" w:eastAsia="zh-CN"/>
        </w:rPr>
      </w:pPr>
    </w:p>
    <w:p w14:paraId="4EED00F4">
      <w:pPr>
        <w:rPr>
          <w:rFonts w:hint="eastAsia"/>
          <w:lang w:val="en-US" w:eastAsia="zh-CN"/>
        </w:rPr>
      </w:pPr>
    </w:p>
    <w:p w14:paraId="7D896A9C">
      <w:pPr>
        <w:rPr>
          <w:rFonts w:hint="eastAsia"/>
          <w:lang w:val="en-US" w:eastAsia="zh-CN"/>
        </w:rPr>
      </w:pPr>
    </w:p>
    <w:p w14:paraId="26124E28">
      <w:pPr>
        <w:rPr>
          <w:rFonts w:hint="eastAsia"/>
          <w:lang w:val="en-US" w:eastAsia="zh-CN"/>
        </w:rPr>
      </w:pPr>
    </w:p>
    <w:p w14:paraId="44BEE73B">
      <w:pPr>
        <w:rPr>
          <w:rFonts w:hint="eastAsia"/>
          <w:lang w:val="en-US" w:eastAsia="zh-CN"/>
        </w:rPr>
      </w:pPr>
    </w:p>
    <w:p w14:paraId="62A24DD5">
      <w:pPr>
        <w:rPr>
          <w:rFonts w:hint="eastAsia"/>
          <w:lang w:val="en-US" w:eastAsia="zh-CN"/>
        </w:rPr>
      </w:pPr>
    </w:p>
    <w:p w14:paraId="6D6F510C">
      <w:pPr>
        <w:rPr>
          <w:rFonts w:hint="eastAsia"/>
          <w:lang w:val="en-US" w:eastAsia="zh-CN"/>
        </w:rPr>
      </w:pPr>
    </w:p>
    <w:p w14:paraId="501F8CC0">
      <w:pPr>
        <w:rPr>
          <w:rFonts w:hint="eastAsia"/>
          <w:lang w:val="en-US" w:eastAsia="zh-CN"/>
        </w:rPr>
      </w:pPr>
    </w:p>
    <w:p w14:paraId="4150A542">
      <w:pPr>
        <w:rPr>
          <w:rFonts w:hint="default"/>
          <w:lang w:val="en-US" w:eastAsia="zh-CN"/>
        </w:rPr>
      </w:pPr>
    </w:p>
    <w:p w14:paraId="479F50CF">
      <w:pPr>
        <w:rPr>
          <w:rFonts w:hint="eastAsia"/>
          <w:lang w:val="en-US" w:eastAsia="zh-CN"/>
        </w:rPr>
      </w:pPr>
    </w:p>
    <w:p w14:paraId="1B2F0BB6">
      <w:pPr>
        <w:rPr>
          <w:rFonts w:hint="eastAsia"/>
          <w:lang w:val="en-US" w:eastAsia="zh-CN"/>
        </w:rPr>
      </w:pPr>
    </w:p>
    <w:p w14:paraId="0CD13582">
      <w:pPr>
        <w:rPr>
          <w:rFonts w:hint="eastAsia"/>
          <w:lang w:val="en-US" w:eastAsia="zh-CN"/>
        </w:rPr>
      </w:pPr>
    </w:p>
    <w:p w14:paraId="60956712">
      <w:pPr>
        <w:rPr>
          <w:rFonts w:hint="eastAsia"/>
          <w:lang w:val="en-US" w:eastAsia="zh-CN"/>
        </w:rPr>
      </w:pPr>
    </w:p>
    <w:p w14:paraId="75644F97">
      <w:pPr>
        <w:rPr>
          <w:rFonts w:hint="eastAsia"/>
          <w:lang w:val="en-US" w:eastAsia="zh-CN"/>
        </w:rPr>
      </w:pPr>
    </w:p>
    <w:p w14:paraId="1AE455B5">
      <w:pPr>
        <w:rPr>
          <w:rFonts w:hint="eastAsia"/>
          <w:lang w:val="en-US" w:eastAsia="zh-CN"/>
        </w:rPr>
      </w:pPr>
    </w:p>
    <w:p w14:paraId="7FECC28F">
      <w:pPr>
        <w:rPr>
          <w:rFonts w:hint="eastAsia"/>
          <w:lang w:val="en-US" w:eastAsia="zh-CN"/>
        </w:rPr>
      </w:pPr>
    </w:p>
    <w:p w14:paraId="45E6E9ED">
      <w:pPr>
        <w:rPr>
          <w:rFonts w:hint="eastAsia"/>
          <w:lang w:val="en-US" w:eastAsia="zh-CN"/>
        </w:rPr>
      </w:pPr>
    </w:p>
    <w:p w14:paraId="132BF38D">
      <w:pPr>
        <w:rPr>
          <w:rFonts w:hint="eastAsia"/>
          <w:lang w:val="en-US" w:eastAsia="zh-CN"/>
        </w:rPr>
      </w:pPr>
    </w:p>
    <w:p w14:paraId="4508538F">
      <w:pPr>
        <w:rPr>
          <w:rFonts w:hint="eastAsia"/>
          <w:lang w:val="en-US" w:eastAsia="zh-CN"/>
        </w:rPr>
      </w:pPr>
    </w:p>
    <w:p w14:paraId="0CBF9D6F">
      <w:pPr>
        <w:rPr>
          <w:rFonts w:hint="default"/>
          <w:lang w:val="en-US" w:eastAsia="zh-CN"/>
        </w:rPr>
      </w:pPr>
    </w:p>
    <w:p w14:paraId="2FCF8714">
      <w:pPr>
        <w:rPr>
          <w:rFonts w:hint="eastAsia"/>
          <w:lang w:val="en-US" w:eastAsia="zh-CN"/>
        </w:rPr>
      </w:pPr>
    </w:p>
    <w:p w14:paraId="0DB554E7">
      <w:pPr>
        <w:rPr>
          <w:rFonts w:hint="eastAsia"/>
          <w:lang w:val="en-US" w:eastAsia="zh-CN"/>
        </w:rPr>
      </w:pPr>
    </w:p>
    <w:p w14:paraId="5E75A3F1">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海丰县科技工业和信息化局</w:t>
      </w:r>
    </w:p>
    <w:p w14:paraId="55CF6C08">
      <w:pPr>
        <w:pStyle w:val="2"/>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二〇二二年十月</w:t>
      </w:r>
    </w:p>
    <w:p w14:paraId="3073FEDE">
      <w:pPr>
        <w:rPr>
          <w:rFonts w:hint="eastAsia"/>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5BC41F98">
      <w:pPr>
        <w:pStyle w:val="2"/>
        <w:ind w:left="0" w:leftChars="0" w:firstLine="0" w:firstLineChars="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eastAsia" w:ascii="黑体" w:hAnsi="黑体" w:eastAsia="黑体" w:cs="黑体"/>
          <w:kern w:val="2"/>
          <w:sz w:val="36"/>
          <w:szCs w:val="36"/>
          <w:lang w:val="en-US" w:eastAsia="zh-CN" w:bidi="ar-SA"/>
        </w:rPr>
        <w:id w:val="147479990"/>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CN" w:bidi="ar-SA"/>
        </w:rPr>
      </w:sdtEndPr>
      <w:sdtContent>
        <w:p w14:paraId="4D5437C7">
          <w:pPr>
            <w:spacing w:before="0" w:beforeLines="0" w:after="0" w:afterLines="0" w:line="240" w:lineRule="auto"/>
            <w:ind w:left="0" w:leftChars="0" w:right="0" w:rightChars="0" w:firstLine="0" w:firstLineChars="0"/>
            <w:jc w:val="center"/>
            <w:rPr>
              <w:rFonts w:hint="eastAsia" w:ascii="黑体" w:hAnsi="黑体" w:eastAsia="黑体" w:cs="黑体"/>
              <w:sz w:val="36"/>
              <w:szCs w:val="36"/>
            </w:rPr>
          </w:pPr>
          <w:r>
            <w:rPr>
              <w:rFonts w:hint="eastAsia" w:ascii="黑体" w:hAnsi="黑体" w:eastAsia="黑体" w:cs="黑体"/>
              <w:kern w:val="2"/>
              <w:sz w:val="36"/>
              <w:szCs w:val="36"/>
              <w:lang w:val="en-US" w:eastAsia="zh-CN" w:bidi="ar-SA"/>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14:paraId="7C7A8273">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32"/>
              <w:szCs w:val="32"/>
            </w:rPr>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b/>
              <w:bCs/>
              <w:sz w:val="32"/>
              <w:szCs w:val="32"/>
              <w:lang w:val="en-US" w:eastAsia="zh-CN"/>
            </w:rPr>
            <w:fldChar w:fldCharType="begin"/>
          </w:r>
          <w:r>
            <w:rPr>
              <w:rFonts w:hint="eastAsia"/>
              <w:b/>
              <w:bCs/>
              <w:sz w:val="32"/>
              <w:szCs w:val="32"/>
              <w:lang w:val="en-US" w:eastAsia="zh-CN"/>
            </w:rPr>
            <w:instrText xml:space="preserve"> HYPERLINK \l _Toc3973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前 言</w:t>
          </w:r>
          <w:r>
            <w:rPr>
              <w:b/>
              <w:bCs/>
              <w:sz w:val="32"/>
              <w:szCs w:val="32"/>
            </w:rPr>
            <w:tab/>
          </w:r>
          <w:r>
            <w:rPr>
              <w:b/>
              <w:bCs/>
              <w:sz w:val="32"/>
              <w:szCs w:val="32"/>
            </w:rPr>
            <w:fldChar w:fldCharType="begin"/>
          </w:r>
          <w:r>
            <w:rPr>
              <w:b/>
              <w:bCs/>
              <w:sz w:val="32"/>
              <w:szCs w:val="32"/>
            </w:rPr>
            <w:instrText xml:space="preserve"> PAGEREF _Toc3973 \h </w:instrText>
          </w:r>
          <w:r>
            <w:rPr>
              <w:b/>
              <w:bCs/>
              <w:sz w:val="32"/>
              <w:szCs w:val="32"/>
            </w:rPr>
            <w:fldChar w:fldCharType="separate"/>
          </w:r>
          <w:r>
            <w:rPr>
              <w:b/>
              <w:bCs/>
              <w:sz w:val="32"/>
              <w:szCs w:val="32"/>
            </w:rPr>
            <w:t>1</w:t>
          </w:r>
          <w:r>
            <w:rPr>
              <w:b/>
              <w:bCs/>
              <w:sz w:val="32"/>
              <w:szCs w:val="32"/>
            </w:rPr>
            <w:fldChar w:fldCharType="end"/>
          </w:r>
          <w:r>
            <w:rPr>
              <w:rFonts w:hint="eastAsia"/>
              <w:b/>
              <w:bCs/>
              <w:sz w:val="32"/>
              <w:szCs w:val="32"/>
              <w:lang w:val="en-US" w:eastAsia="zh-CN"/>
            </w:rPr>
            <w:fldChar w:fldCharType="end"/>
          </w:r>
        </w:p>
        <w:p w14:paraId="0A2EA741">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_Toc16846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一、基础环境</w:t>
          </w:r>
          <w:r>
            <w:rPr>
              <w:b/>
              <w:bCs/>
              <w:sz w:val="32"/>
              <w:szCs w:val="32"/>
            </w:rPr>
            <w:tab/>
          </w:r>
          <w:r>
            <w:rPr>
              <w:b/>
              <w:bCs/>
              <w:sz w:val="32"/>
              <w:szCs w:val="32"/>
            </w:rPr>
            <w:fldChar w:fldCharType="begin"/>
          </w:r>
          <w:r>
            <w:rPr>
              <w:b/>
              <w:bCs/>
              <w:sz w:val="32"/>
              <w:szCs w:val="32"/>
            </w:rPr>
            <w:instrText xml:space="preserve"> PAGEREF _Toc16846 \h </w:instrText>
          </w:r>
          <w:r>
            <w:rPr>
              <w:b/>
              <w:bCs/>
              <w:sz w:val="32"/>
              <w:szCs w:val="32"/>
            </w:rPr>
            <w:fldChar w:fldCharType="separate"/>
          </w:r>
          <w:r>
            <w:rPr>
              <w:b/>
              <w:bCs/>
              <w:sz w:val="32"/>
              <w:szCs w:val="32"/>
            </w:rPr>
            <w:t>2</w:t>
          </w:r>
          <w:r>
            <w:rPr>
              <w:b/>
              <w:bCs/>
              <w:sz w:val="32"/>
              <w:szCs w:val="32"/>
            </w:rPr>
            <w:fldChar w:fldCharType="end"/>
          </w:r>
          <w:r>
            <w:rPr>
              <w:rFonts w:hint="eastAsia"/>
              <w:b/>
              <w:bCs/>
              <w:sz w:val="32"/>
              <w:szCs w:val="32"/>
              <w:lang w:val="en-US" w:eastAsia="zh-CN"/>
            </w:rPr>
            <w:fldChar w:fldCharType="end"/>
          </w:r>
        </w:p>
        <w:p w14:paraId="4D6E537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_Toc6708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（一）发展基础</w:t>
          </w:r>
          <w:r>
            <w:rPr>
              <w:sz w:val="32"/>
              <w:szCs w:val="32"/>
            </w:rPr>
            <w:tab/>
          </w:r>
          <w:r>
            <w:rPr>
              <w:sz w:val="32"/>
              <w:szCs w:val="32"/>
            </w:rPr>
            <w:fldChar w:fldCharType="begin"/>
          </w:r>
          <w:r>
            <w:rPr>
              <w:sz w:val="32"/>
              <w:szCs w:val="32"/>
            </w:rPr>
            <w:instrText xml:space="preserve"> PAGEREF _Toc6708 \h </w:instrText>
          </w:r>
          <w:r>
            <w:rPr>
              <w:sz w:val="32"/>
              <w:szCs w:val="32"/>
            </w:rPr>
            <w:fldChar w:fldCharType="separate"/>
          </w:r>
          <w:r>
            <w:rPr>
              <w:sz w:val="32"/>
              <w:szCs w:val="32"/>
            </w:rPr>
            <w:t>2</w:t>
          </w:r>
          <w:r>
            <w:rPr>
              <w:sz w:val="32"/>
              <w:szCs w:val="32"/>
            </w:rPr>
            <w:fldChar w:fldCharType="end"/>
          </w:r>
          <w:r>
            <w:rPr>
              <w:rFonts w:hint="eastAsia"/>
              <w:sz w:val="32"/>
              <w:szCs w:val="32"/>
              <w:lang w:val="en-US" w:eastAsia="zh-CN"/>
            </w:rPr>
            <w:fldChar w:fldCharType="end"/>
          </w:r>
        </w:p>
        <w:p w14:paraId="0F9AEFD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_Toc9900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（二）发展优势</w:t>
          </w:r>
          <w:r>
            <w:rPr>
              <w:sz w:val="32"/>
              <w:szCs w:val="32"/>
            </w:rPr>
            <w:tab/>
          </w:r>
          <w:r>
            <w:rPr>
              <w:sz w:val="32"/>
              <w:szCs w:val="32"/>
            </w:rPr>
            <w:fldChar w:fldCharType="begin"/>
          </w:r>
          <w:r>
            <w:rPr>
              <w:sz w:val="32"/>
              <w:szCs w:val="32"/>
            </w:rPr>
            <w:instrText xml:space="preserve"> PAGEREF _Toc9900 \h </w:instrText>
          </w:r>
          <w:r>
            <w:rPr>
              <w:sz w:val="32"/>
              <w:szCs w:val="32"/>
            </w:rPr>
            <w:fldChar w:fldCharType="separate"/>
          </w:r>
          <w:r>
            <w:rPr>
              <w:sz w:val="32"/>
              <w:szCs w:val="32"/>
            </w:rPr>
            <w:t>7</w:t>
          </w:r>
          <w:r>
            <w:rPr>
              <w:sz w:val="32"/>
              <w:szCs w:val="32"/>
            </w:rPr>
            <w:fldChar w:fldCharType="end"/>
          </w:r>
          <w:r>
            <w:rPr>
              <w:rFonts w:hint="eastAsia"/>
              <w:sz w:val="32"/>
              <w:szCs w:val="32"/>
              <w:lang w:val="en-US" w:eastAsia="zh-CN"/>
            </w:rPr>
            <w:fldChar w:fldCharType="end"/>
          </w:r>
        </w:p>
        <w:p w14:paraId="619793B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_Toc22009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（三）弱项短板</w:t>
          </w:r>
          <w:r>
            <w:rPr>
              <w:sz w:val="32"/>
              <w:szCs w:val="32"/>
            </w:rPr>
            <w:tab/>
          </w:r>
          <w:r>
            <w:rPr>
              <w:sz w:val="32"/>
              <w:szCs w:val="32"/>
            </w:rPr>
            <w:fldChar w:fldCharType="begin"/>
          </w:r>
          <w:r>
            <w:rPr>
              <w:sz w:val="32"/>
              <w:szCs w:val="32"/>
            </w:rPr>
            <w:instrText xml:space="preserve"> PAGEREF _Toc22009 \h </w:instrText>
          </w:r>
          <w:r>
            <w:rPr>
              <w:sz w:val="32"/>
              <w:szCs w:val="32"/>
            </w:rPr>
            <w:fldChar w:fldCharType="separate"/>
          </w:r>
          <w:r>
            <w:rPr>
              <w:sz w:val="32"/>
              <w:szCs w:val="32"/>
            </w:rPr>
            <w:t>9</w:t>
          </w:r>
          <w:r>
            <w:rPr>
              <w:sz w:val="32"/>
              <w:szCs w:val="32"/>
            </w:rPr>
            <w:fldChar w:fldCharType="end"/>
          </w:r>
          <w:r>
            <w:rPr>
              <w:rFonts w:hint="eastAsia"/>
              <w:sz w:val="32"/>
              <w:szCs w:val="32"/>
              <w:lang w:val="en-US" w:eastAsia="zh-CN"/>
            </w:rPr>
            <w:fldChar w:fldCharType="end"/>
          </w:r>
        </w:p>
        <w:p w14:paraId="1280367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_Toc18664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（四）机遇挑战</w:t>
          </w:r>
          <w:r>
            <w:rPr>
              <w:sz w:val="32"/>
              <w:szCs w:val="32"/>
            </w:rPr>
            <w:tab/>
          </w:r>
          <w:r>
            <w:rPr>
              <w:sz w:val="32"/>
              <w:szCs w:val="32"/>
            </w:rPr>
            <w:fldChar w:fldCharType="begin"/>
          </w:r>
          <w:r>
            <w:rPr>
              <w:sz w:val="32"/>
              <w:szCs w:val="32"/>
            </w:rPr>
            <w:instrText xml:space="preserve"> PAGEREF _Toc18664 \h </w:instrText>
          </w:r>
          <w:r>
            <w:rPr>
              <w:sz w:val="32"/>
              <w:szCs w:val="32"/>
            </w:rPr>
            <w:fldChar w:fldCharType="separate"/>
          </w:r>
          <w:r>
            <w:rPr>
              <w:sz w:val="32"/>
              <w:szCs w:val="32"/>
            </w:rPr>
            <w:t>10</w:t>
          </w:r>
          <w:r>
            <w:rPr>
              <w:sz w:val="32"/>
              <w:szCs w:val="32"/>
            </w:rPr>
            <w:fldChar w:fldCharType="end"/>
          </w:r>
          <w:r>
            <w:rPr>
              <w:rFonts w:hint="eastAsia"/>
              <w:sz w:val="32"/>
              <w:szCs w:val="32"/>
              <w:lang w:val="en-US" w:eastAsia="zh-CN"/>
            </w:rPr>
            <w:fldChar w:fldCharType="end"/>
          </w:r>
        </w:p>
        <w:p w14:paraId="5AEC06C9">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_Toc12486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二、总体要求</w:t>
          </w:r>
          <w:r>
            <w:rPr>
              <w:b/>
              <w:bCs/>
              <w:sz w:val="32"/>
              <w:szCs w:val="32"/>
            </w:rPr>
            <w:tab/>
          </w:r>
          <w:r>
            <w:rPr>
              <w:b/>
              <w:bCs/>
              <w:sz w:val="32"/>
              <w:szCs w:val="32"/>
            </w:rPr>
            <w:fldChar w:fldCharType="begin"/>
          </w:r>
          <w:r>
            <w:rPr>
              <w:b/>
              <w:bCs/>
              <w:sz w:val="32"/>
              <w:szCs w:val="32"/>
            </w:rPr>
            <w:instrText xml:space="preserve"> PAGEREF _Toc12486 \h </w:instrText>
          </w:r>
          <w:r>
            <w:rPr>
              <w:b/>
              <w:bCs/>
              <w:sz w:val="32"/>
              <w:szCs w:val="32"/>
            </w:rPr>
            <w:fldChar w:fldCharType="separate"/>
          </w:r>
          <w:r>
            <w:rPr>
              <w:b/>
              <w:bCs/>
              <w:sz w:val="32"/>
              <w:szCs w:val="32"/>
            </w:rPr>
            <w:t>12</w:t>
          </w:r>
          <w:r>
            <w:rPr>
              <w:b/>
              <w:bCs/>
              <w:sz w:val="32"/>
              <w:szCs w:val="32"/>
            </w:rPr>
            <w:fldChar w:fldCharType="end"/>
          </w:r>
          <w:r>
            <w:rPr>
              <w:rFonts w:hint="eastAsia"/>
              <w:b/>
              <w:bCs/>
              <w:sz w:val="32"/>
              <w:szCs w:val="32"/>
              <w:lang w:val="en-US" w:eastAsia="zh-CN"/>
            </w:rPr>
            <w:fldChar w:fldCharType="end"/>
          </w:r>
        </w:p>
        <w:p w14:paraId="05827BF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_Toc11676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（一）指导思想</w:t>
          </w:r>
          <w:r>
            <w:rPr>
              <w:sz w:val="32"/>
              <w:szCs w:val="32"/>
            </w:rPr>
            <w:tab/>
          </w:r>
          <w:r>
            <w:rPr>
              <w:sz w:val="32"/>
              <w:szCs w:val="32"/>
            </w:rPr>
            <w:fldChar w:fldCharType="begin"/>
          </w:r>
          <w:r>
            <w:rPr>
              <w:sz w:val="32"/>
              <w:szCs w:val="32"/>
            </w:rPr>
            <w:instrText xml:space="preserve"> PAGEREF _Toc11676 \h </w:instrText>
          </w:r>
          <w:r>
            <w:rPr>
              <w:sz w:val="32"/>
              <w:szCs w:val="32"/>
            </w:rPr>
            <w:fldChar w:fldCharType="separate"/>
          </w:r>
          <w:r>
            <w:rPr>
              <w:sz w:val="32"/>
              <w:szCs w:val="32"/>
            </w:rPr>
            <w:t>12</w:t>
          </w:r>
          <w:r>
            <w:rPr>
              <w:sz w:val="32"/>
              <w:szCs w:val="32"/>
            </w:rPr>
            <w:fldChar w:fldCharType="end"/>
          </w:r>
          <w:r>
            <w:rPr>
              <w:rFonts w:hint="eastAsia"/>
              <w:sz w:val="32"/>
              <w:szCs w:val="32"/>
              <w:lang w:val="en-US" w:eastAsia="zh-CN"/>
            </w:rPr>
            <w:fldChar w:fldCharType="end"/>
          </w:r>
        </w:p>
        <w:p w14:paraId="00A1693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_Toc30330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（二）基本原则</w:t>
          </w:r>
          <w:r>
            <w:rPr>
              <w:sz w:val="32"/>
              <w:szCs w:val="32"/>
            </w:rPr>
            <w:tab/>
          </w:r>
          <w:r>
            <w:rPr>
              <w:sz w:val="32"/>
              <w:szCs w:val="32"/>
            </w:rPr>
            <w:fldChar w:fldCharType="begin"/>
          </w:r>
          <w:r>
            <w:rPr>
              <w:sz w:val="32"/>
              <w:szCs w:val="32"/>
            </w:rPr>
            <w:instrText xml:space="preserve"> PAGEREF _Toc30330 \h </w:instrText>
          </w:r>
          <w:r>
            <w:rPr>
              <w:sz w:val="32"/>
              <w:szCs w:val="32"/>
            </w:rPr>
            <w:fldChar w:fldCharType="separate"/>
          </w:r>
          <w:r>
            <w:rPr>
              <w:sz w:val="32"/>
              <w:szCs w:val="32"/>
            </w:rPr>
            <w:t>13</w:t>
          </w:r>
          <w:r>
            <w:rPr>
              <w:sz w:val="32"/>
              <w:szCs w:val="32"/>
            </w:rPr>
            <w:fldChar w:fldCharType="end"/>
          </w:r>
          <w:r>
            <w:rPr>
              <w:rFonts w:hint="eastAsia"/>
              <w:sz w:val="32"/>
              <w:szCs w:val="32"/>
              <w:lang w:val="en-US" w:eastAsia="zh-CN"/>
            </w:rPr>
            <w:fldChar w:fldCharType="end"/>
          </w:r>
        </w:p>
        <w:p w14:paraId="560BFC0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_Toc21224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（三）发展思路</w:t>
          </w:r>
          <w:r>
            <w:rPr>
              <w:sz w:val="32"/>
              <w:szCs w:val="32"/>
            </w:rPr>
            <w:tab/>
          </w:r>
          <w:r>
            <w:rPr>
              <w:sz w:val="32"/>
              <w:szCs w:val="32"/>
            </w:rPr>
            <w:fldChar w:fldCharType="begin"/>
          </w:r>
          <w:r>
            <w:rPr>
              <w:sz w:val="32"/>
              <w:szCs w:val="32"/>
            </w:rPr>
            <w:instrText xml:space="preserve"> PAGEREF _Toc21224 \h </w:instrText>
          </w:r>
          <w:r>
            <w:rPr>
              <w:sz w:val="32"/>
              <w:szCs w:val="32"/>
            </w:rPr>
            <w:fldChar w:fldCharType="separate"/>
          </w:r>
          <w:r>
            <w:rPr>
              <w:sz w:val="32"/>
              <w:szCs w:val="32"/>
            </w:rPr>
            <w:t>14</w:t>
          </w:r>
          <w:r>
            <w:rPr>
              <w:sz w:val="32"/>
              <w:szCs w:val="32"/>
            </w:rPr>
            <w:fldChar w:fldCharType="end"/>
          </w:r>
          <w:r>
            <w:rPr>
              <w:rFonts w:hint="eastAsia"/>
              <w:sz w:val="32"/>
              <w:szCs w:val="32"/>
              <w:lang w:val="en-US" w:eastAsia="zh-CN"/>
            </w:rPr>
            <w:fldChar w:fldCharType="end"/>
          </w:r>
        </w:p>
        <w:p w14:paraId="5BE86DA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_Toc28210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（四）发展目标</w:t>
          </w:r>
          <w:r>
            <w:rPr>
              <w:sz w:val="32"/>
              <w:szCs w:val="32"/>
            </w:rPr>
            <w:tab/>
          </w:r>
          <w:r>
            <w:rPr>
              <w:sz w:val="32"/>
              <w:szCs w:val="32"/>
            </w:rPr>
            <w:fldChar w:fldCharType="begin"/>
          </w:r>
          <w:r>
            <w:rPr>
              <w:sz w:val="32"/>
              <w:szCs w:val="32"/>
            </w:rPr>
            <w:instrText xml:space="preserve"> PAGEREF _Toc28210 \h </w:instrText>
          </w:r>
          <w:r>
            <w:rPr>
              <w:sz w:val="32"/>
              <w:szCs w:val="32"/>
            </w:rPr>
            <w:fldChar w:fldCharType="separate"/>
          </w:r>
          <w:r>
            <w:rPr>
              <w:sz w:val="32"/>
              <w:szCs w:val="32"/>
            </w:rPr>
            <w:t>15</w:t>
          </w:r>
          <w:r>
            <w:rPr>
              <w:sz w:val="32"/>
              <w:szCs w:val="32"/>
            </w:rPr>
            <w:fldChar w:fldCharType="end"/>
          </w:r>
          <w:r>
            <w:rPr>
              <w:rFonts w:hint="eastAsia"/>
              <w:sz w:val="32"/>
              <w:szCs w:val="32"/>
              <w:lang w:val="en-US" w:eastAsia="zh-CN"/>
            </w:rPr>
            <w:fldChar w:fldCharType="end"/>
          </w:r>
        </w:p>
        <w:p w14:paraId="4E828489">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_Toc30977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三、发展布局</w:t>
          </w:r>
          <w:r>
            <w:rPr>
              <w:b/>
              <w:bCs/>
              <w:sz w:val="32"/>
              <w:szCs w:val="32"/>
            </w:rPr>
            <w:tab/>
          </w:r>
          <w:r>
            <w:rPr>
              <w:b/>
              <w:bCs/>
              <w:sz w:val="32"/>
              <w:szCs w:val="32"/>
            </w:rPr>
            <w:fldChar w:fldCharType="begin"/>
          </w:r>
          <w:r>
            <w:rPr>
              <w:b/>
              <w:bCs/>
              <w:sz w:val="32"/>
              <w:szCs w:val="32"/>
            </w:rPr>
            <w:instrText xml:space="preserve"> PAGEREF _Toc30977 \h </w:instrText>
          </w:r>
          <w:r>
            <w:rPr>
              <w:b/>
              <w:bCs/>
              <w:sz w:val="32"/>
              <w:szCs w:val="32"/>
            </w:rPr>
            <w:fldChar w:fldCharType="separate"/>
          </w:r>
          <w:r>
            <w:rPr>
              <w:b/>
              <w:bCs/>
              <w:sz w:val="32"/>
              <w:szCs w:val="32"/>
            </w:rPr>
            <w:t>19</w:t>
          </w:r>
          <w:r>
            <w:rPr>
              <w:b/>
              <w:bCs/>
              <w:sz w:val="32"/>
              <w:szCs w:val="32"/>
            </w:rPr>
            <w:fldChar w:fldCharType="end"/>
          </w:r>
          <w:r>
            <w:rPr>
              <w:rFonts w:hint="eastAsia"/>
              <w:b/>
              <w:bCs/>
              <w:sz w:val="32"/>
              <w:szCs w:val="32"/>
              <w:lang w:val="en-US" w:eastAsia="zh-CN"/>
            </w:rPr>
            <w:fldChar w:fldCharType="end"/>
          </w:r>
        </w:p>
        <w:p w14:paraId="5F5FA20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_Toc1919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（一）空间布局</w:t>
          </w:r>
          <w:r>
            <w:rPr>
              <w:sz w:val="32"/>
              <w:szCs w:val="32"/>
            </w:rPr>
            <w:tab/>
          </w:r>
          <w:r>
            <w:rPr>
              <w:sz w:val="32"/>
              <w:szCs w:val="32"/>
            </w:rPr>
            <w:fldChar w:fldCharType="begin"/>
          </w:r>
          <w:r>
            <w:rPr>
              <w:sz w:val="32"/>
              <w:szCs w:val="32"/>
            </w:rPr>
            <w:instrText xml:space="preserve"> PAGEREF _Toc1919 \h </w:instrText>
          </w:r>
          <w:r>
            <w:rPr>
              <w:sz w:val="32"/>
              <w:szCs w:val="32"/>
            </w:rPr>
            <w:fldChar w:fldCharType="separate"/>
          </w:r>
          <w:r>
            <w:rPr>
              <w:sz w:val="32"/>
              <w:szCs w:val="32"/>
            </w:rPr>
            <w:t>19</w:t>
          </w:r>
          <w:r>
            <w:rPr>
              <w:sz w:val="32"/>
              <w:szCs w:val="32"/>
            </w:rPr>
            <w:fldChar w:fldCharType="end"/>
          </w:r>
          <w:r>
            <w:rPr>
              <w:rFonts w:hint="eastAsia"/>
              <w:sz w:val="32"/>
              <w:szCs w:val="32"/>
              <w:lang w:val="en-US" w:eastAsia="zh-CN"/>
            </w:rPr>
            <w:fldChar w:fldCharType="end"/>
          </w:r>
        </w:p>
        <w:p w14:paraId="27F48B3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_Toc16501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（二）重点建设</w:t>
          </w:r>
          <w:r>
            <w:rPr>
              <w:sz w:val="32"/>
              <w:szCs w:val="32"/>
            </w:rPr>
            <w:tab/>
          </w:r>
          <w:r>
            <w:rPr>
              <w:sz w:val="32"/>
              <w:szCs w:val="32"/>
            </w:rPr>
            <w:fldChar w:fldCharType="begin"/>
          </w:r>
          <w:r>
            <w:rPr>
              <w:sz w:val="32"/>
              <w:szCs w:val="32"/>
            </w:rPr>
            <w:instrText xml:space="preserve"> PAGEREF _Toc16501 \h </w:instrText>
          </w:r>
          <w:r>
            <w:rPr>
              <w:sz w:val="32"/>
              <w:szCs w:val="32"/>
            </w:rPr>
            <w:fldChar w:fldCharType="separate"/>
          </w:r>
          <w:r>
            <w:rPr>
              <w:sz w:val="32"/>
              <w:szCs w:val="32"/>
            </w:rPr>
            <w:t>21</w:t>
          </w:r>
          <w:r>
            <w:rPr>
              <w:sz w:val="32"/>
              <w:szCs w:val="32"/>
            </w:rPr>
            <w:fldChar w:fldCharType="end"/>
          </w:r>
          <w:r>
            <w:rPr>
              <w:rFonts w:hint="eastAsia"/>
              <w:sz w:val="32"/>
              <w:szCs w:val="32"/>
              <w:lang w:val="en-US" w:eastAsia="zh-CN"/>
            </w:rPr>
            <w:fldChar w:fldCharType="end"/>
          </w:r>
        </w:p>
        <w:p w14:paraId="3627F24E">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_Toc21683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四、重点任务</w:t>
          </w:r>
          <w:r>
            <w:rPr>
              <w:b/>
              <w:bCs/>
              <w:sz w:val="32"/>
              <w:szCs w:val="32"/>
            </w:rPr>
            <w:tab/>
          </w:r>
          <w:r>
            <w:rPr>
              <w:b/>
              <w:bCs/>
              <w:sz w:val="32"/>
              <w:szCs w:val="32"/>
            </w:rPr>
            <w:fldChar w:fldCharType="begin"/>
          </w:r>
          <w:r>
            <w:rPr>
              <w:b/>
              <w:bCs/>
              <w:sz w:val="32"/>
              <w:szCs w:val="32"/>
            </w:rPr>
            <w:instrText xml:space="preserve"> PAGEREF _Toc21683 \h </w:instrText>
          </w:r>
          <w:r>
            <w:rPr>
              <w:b/>
              <w:bCs/>
              <w:sz w:val="32"/>
              <w:szCs w:val="32"/>
            </w:rPr>
            <w:fldChar w:fldCharType="separate"/>
          </w:r>
          <w:r>
            <w:rPr>
              <w:b/>
              <w:bCs/>
              <w:sz w:val="32"/>
              <w:szCs w:val="32"/>
            </w:rPr>
            <w:t>25</w:t>
          </w:r>
          <w:r>
            <w:rPr>
              <w:b/>
              <w:bCs/>
              <w:sz w:val="32"/>
              <w:szCs w:val="32"/>
            </w:rPr>
            <w:fldChar w:fldCharType="end"/>
          </w:r>
          <w:r>
            <w:rPr>
              <w:rFonts w:hint="eastAsia"/>
              <w:b/>
              <w:bCs/>
              <w:sz w:val="32"/>
              <w:szCs w:val="32"/>
              <w:lang w:val="en-US" w:eastAsia="zh-CN"/>
            </w:rPr>
            <w:fldChar w:fldCharType="end"/>
          </w:r>
        </w:p>
        <w:p w14:paraId="530AC7F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_Toc21835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（一）全力发展现代化电子商务</w:t>
          </w:r>
          <w:r>
            <w:rPr>
              <w:sz w:val="32"/>
              <w:szCs w:val="32"/>
            </w:rPr>
            <w:tab/>
          </w:r>
          <w:r>
            <w:rPr>
              <w:sz w:val="32"/>
              <w:szCs w:val="32"/>
            </w:rPr>
            <w:fldChar w:fldCharType="begin"/>
          </w:r>
          <w:r>
            <w:rPr>
              <w:sz w:val="32"/>
              <w:szCs w:val="32"/>
            </w:rPr>
            <w:instrText xml:space="preserve"> PAGEREF _Toc21835 \h </w:instrText>
          </w:r>
          <w:r>
            <w:rPr>
              <w:sz w:val="32"/>
              <w:szCs w:val="32"/>
            </w:rPr>
            <w:fldChar w:fldCharType="separate"/>
          </w:r>
          <w:r>
            <w:rPr>
              <w:sz w:val="32"/>
              <w:szCs w:val="32"/>
            </w:rPr>
            <w:t>25</w:t>
          </w:r>
          <w:r>
            <w:rPr>
              <w:sz w:val="32"/>
              <w:szCs w:val="32"/>
            </w:rPr>
            <w:fldChar w:fldCharType="end"/>
          </w:r>
          <w:r>
            <w:rPr>
              <w:rFonts w:hint="eastAsia"/>
              <w:sz w:val="32"/>
              <w:szCs w:val="32"/>
              <w:lang w:val="en-US" w:eastAsia="zh-CN"/>
            </w:rPr>
            <w:fldChar w:fldCharType="end"/>
          </w:r>
        </w:p>
        <w:p w14:paraId="3583850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_Toc27513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（二）建立区域性电子商务品牌优势</w:t>
          </w:r>
          <w:r>
            <w:rPr>
              <w:sz w:val="32"/>
              <w:szCs w:val="32"/>
            </w:rPr>
            <w:tab/>
          </w:r>
          <w:r>
            <w:rPr>
              <w:sz w:val="32"/>
              <w:szCs w:val="32"/>
            </w:rPr>
            <w:fldChar w:fldCharType="begin"/>
          </w:r>
          <w:r>
            <w:rPr>
              <w:sz w:val="32"/>
              <w:szCs w:val="32"/>
            </w:rPr>
            <w:instrText xml:space="preserve"> PAGEREF _Toc27513 \h </w:instrText>
          </w:r>
          <w:r>
            <w:rPr>
              <w:sz w:val="32"/>
              <w:szCs w:val="32"/>
            </w:rPr>
            <w:fldChar w:fldCharType="separate"/>
          </w:r>
          <w:r>
            <w:rPr>
              <w:sz w:val="32"/>
              <w:szCs w:val="32"/>
            </w:rPr>
            <w:t>37</w:t>
          </w:r>
          <w:r>
            <w:rPr>
              <w:sz w:val="32"/>
              <w:szCs w:val="32"/>
            </w:rPr>
            <w:fldChar w:fldCharType="end"/>
          </w:r>
          <w:r>
            <w:rPr>
              <w:rFonts w:hint="eastAsia"/>
              <w:sz w:val="32"/>
              <w:szCs w:val="32"/>
              <w:lang w:val="en-US" w:eastAsia="zh-CN"/>
            </w:rPr>
            <w:fldChar w:fldCharType="end"/>
          </w:r>
        </w:p>
        <w:p w14:paraId="1799A3C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_Toc12604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（三）增强驱动型电子商务发展主体</w:t>
          </w:r>
          <w:r>
            <w:rPr>
              <w:sz w:val="32"/>
              <w:szCs w:val="32"/>
            </w:rPr>
            <w:tab/>
          </w:r>
          <w:r>
            <w:rPr>
              <w:sz w:val="32"/>
              <w:szCs w:val="32"/>
            </w:rPr>
            <w:fldChar w:fldCharType="begin"/>
          </w:r>
          <w:r>
            <w:rPr>
              <w:sz w:val="32"/>
              <w:szCs w:val="32"/>
            </w:rPr>
            <w:instrText xml:space="preserve"> PAGEREF _Toc12604 \h </w:instrText>
          </w:r>
          <w:r>
            <w:rPr>
              <w:sz w:val="32"/>
              <w:szCs w:val="32"/>
            </w:rPr>
            <w:fldChar w:fldCharType="separate"/>
          </w:r>
          <w:r>
            <w:rPr>
              <w:sz w:val="32"/>
              <w:szCs w:val="32"/>
            </w:rPr>
            <w:t>39</w:t>
          </w:r>
          <w:r>
            <w:rPr>
              <w:sz w:val="32"/>
              <w:szCs w:val="32"/>
            </w:rPr>
            <w:fldChar w:fldCharType="end"/>
          </w:r>
          <w:r>
            <w:rPr>
              <w:rFonts w:hint="eastAsia"/>
              <w:sz w:val="32"/>
              <w:szCs w:val="32"/>
              <w:lang w:val="en-US" w:eastAsia="zh-CN"/>
            </w:rPr>
            <w:fldChar w:fldCharType="end"/>
          </w:r>
        </w:p>
        <w:p w14:paraId="47E85E5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_Toc5756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（四）强化系统性电子商务人才支撑</w:t>
          </w:r>
          <w:r>
            <w:rPr>
              <w:sz w:val="32"/>
              <w:szCs w:val="32"/>
            </w:rPr>
            <w:tab/>
          </w:r>
          <w:r>
            <w:rPr>
              <w:sz w:val="32"/>
              <w:szCs w:val="32"/>
            </w:rPr>
            <w:fldChar w:fldCharType="begin"/>
          </w:r>
          <w:r>
            <w:rPr>
              <w:sz w:val="32"/>
              <w:szCs w:val="32"/>
            </w:rPr>
            <w:instrText xml:space="preserve"> PAGEREF _Toc5756 \h </w:instrText>
          </w:r>
          <w:r>
            <w:rPr>
              <w:sz w:val="32"/>
              <w:szCs w:val="32"/>
            </w:rPr>
            <w:fldChar w:fldCharType="separate"/>
          </w:r>
          <w:r>
            <w:rPr>
              <w:sz w:val="32"/>
              <w:szCs w:val="32"/>
            </w:rPr>
            <w:t>43</w:t>
          </w:r>
          <w:r>
            <w:rPr>
              <w:sz w:val="32"/>
              <w:szCs w:val="32"/>
            </w:rPr>
            <w:fldChar w:fldCharType="end"/>
          </w:r>
          <w:r>
            <w:rPr>
              <w:rFonts w:hint="eastAsia"/>
              <w:sz w:val="32"/>
              <w:szCs w:val="32"/>
              <w:lang w:val="en-US" w:eastAsia="zh-CN"/>
            </w:rPr>
            <w:fldChar w:fldCharType="end"/>
          </w:r>
        </w:p>
        <w:p w14:paraId="7E4A569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_Toc5330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（五）推动产业与电子商务融合发展</w:t>
          </w:r>
          <w:r>
            <w:rPr>
              <w:sz w:val="32"/>
              <w:szCs w:val="32"/>
            </w:rPr>
            <w:tab/>
          </w:r>
          <w:r>
            <w:rPr>
              <w:sz w:val="32"/>
              <w:szCs w:val="32"/>
            </w:rPr>
            <w:fldChar w:fldCharType="begin"/>
          </w:r>
          <w:r>
            <w:rPr>
              <w:sz w:val="32"/>
              <w:szCs w:val="32"/>
            </w:rPr>
            <w:instrText xml:space="preserve"> PAGEREF _Toc5330 \h </w:instrText>
          </w:r>
          <w:r>
            <w:rPr>
              <w:sz w:val="32"/>
              <w:szCs w:val="32"/>
            </w:rPr>
            <w:fldChar w:fldCharType="separate"/>
          </w:r>
          <w:r>
            <w:rPr>
              <w:sz w:val="32"/>
              <w:szCs w:val="32"/>
            </w:rPr>
            <w:t>47</w:t>
          </w:r>
          <w:r>
            <w:rPr>
              <w:sz w:val="32"/>
              <w:szCs w:val="32"/>
            </w:rPr>
            <w:fldChar w:fldCharType="end"/>
          </w:r>
          <w:r>
            <w:rPr>
              <w:rFonts w:hint="eastAsia"/>
              <w:sz w:val="32"/>
              <w:szCs w:val="32"/>
              <w:lang w:val="en-US" w:eastAsia="zh-CN"/>
            </w:rPr>
            <w:fldChar w:fldCharType="end"/>
          </w:r>
        </w:p>
        <w:p w14:paraId="3A27C2A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_Toc23168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（六）构建电子商务发展配套新体系</w:t>
          </w:r>
          <w:r>
            <w:rPr>
              <w:sz w:val="32"/>
              <w:szCs w:val="32"/>
            </w:rPr>
            <w:tab/>
          </w:r>
          <w:r>
            <w:rPr>
              <w:sz w:val="32"/>
              <w:szCs w:val="32"/>
            </w:rPr>
            <w:fldChar w:fldCharType="begin"/>
          </w:r>
          <w:r>
            <w:rPr>
              <w:sz w:val="32"/>
              <w:szCs w:val="32"/>
            </w:rPr>
            <w:instrText xml:space="preserve"> PAGEREF _Toc23168 \h </w:instrText>
          </w:r>
          <w:r>
            <w:rPr>
              <w:sz w:val="32"/>
              <w:szCs w:val="32"/>
            </w:rPr>
            <w:fldChar w:fldCharType="separate"/>
          </w:r>
          <w:r>
            <w:rPr>
              <w:sz w:val="32"/>
              <w:szCs w:val="32"/>
            </w:rPr>
            <w:t>51</w:t>
          </w:r>
          <w:r>
            <w:rPr>
              <w:sz w:val="32"/>
              <w:szCs w:val="32"/>
            </w:rPr>
            <w:fldChar w:fldCharType="end"/>
          </w:r>
          <w:r>
            <w:rPr>
              <w:rFonts w:hint="eastAsia"/>
              <w:sz w:val="32"/>
              <w:szCs w:val="32"/>
              <w:lang w:val="en-US" w:eastAsia="zh-CN"/>
            </w:rPr>
            <w:fldChar w:fldCharType="end"/>
          </w:r>
        </w:p>
        <w:p w14:paraId="4905DB41">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_Toc9884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五、保障措施</w:t>
          </w:r>
          <w:r>
            <w:rPr>
              <w:b/>
              <w:bCs/>
              <w:sz w:val="32"/>
              <w:szCs w:val="32"/>
            </w:rPr>
            <w:tab/>
          </w:r>
          <w:r>
            <w:rPr>
              <w:b/>
              <w:bCs/>
              <w:sz w:val="32"/>
              <w:szCs w:val="32"/>
            </w:rPr>
            <w:fldChar w:fldCharType="begin"/>
          </w:r>
          <w:r>
            <w:rPr>
              <w:b/>
              <w:bCs/>
              <w:sz w:val="32"/>
              <w:szCs w:val="32"/>
            </w:rPr>
            <w:instrText xml:space="preserve"> PAGEREF _Toc9884 \h </w:instrText>
          </w:r>
          <w:r>
            <w:rPr>
              <w:b/>
              <w:bCs/>
              <w:sz w:val="32"/>
              <w:szCs w:val="32"/>
            </w:rPr>
            <w:fldChar w:fldCharType="separate"/>
          </w:r>
          <w:r>
            <w:rPr>
              <w:b/>
              <w:bCs/>
              <w:sz w:val="32"/>
              <w:szCs w:val="32"/>
            </w:rPr>
            <w:t>57</w:t>
          </w:r>
          <w:r>
            <w:rPr>
              <w:b/>
              <w:bCs/>
              <w:sz w:val="32"/>
              <w:szCs w:val="32"/>
            </w:rPr>
            <w:fldChar w:fldCharType="end"/>
          </w:r>
          <w:r>
            <w:rPr>
              <w:rFonts w:hint="eastAsia"/>
              <w:b/>
              <w:bCs/>
              <w:sz w:val="32"/>
              <w:szCs w:val="32"/>
              <w:lang w:val="en-US" w:eastAsia="zh-CN"/>
            </w:rPr>
            <w:fldChar w:fldCharType="end"/>
          </w:r>
        </w:p>
        <w:p w14:paraId="4ED622D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_Toc3398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（一）强化组织保障</w:t>
          </w:r>
          <w:r>
            <w:rPr>
              <w:sz w:val="32"/>
              <w:szCs w:val="32"/>
            </w:rPr>
            <w:tab/>
          </w:r>
          <w:r>
            <w:rPr>
              <w:sz w:val="32"/>
              <w:szCs w:val="32"/>
            </w:rPr>
            <w:fldChar w:fldCharType="begin"/>
          </w:r>
          <w:r>
            <w:rPr>
              <w:sz w:val="32"/>
              <w:szCs w:val="32"/>
            </w:rPr>
            <w:instrText xml:space="preserve"> PAGEREF _Toc3398 \h </w:instrText>
          </w:r>
          <w:r>
            <w:rPr>
              <w:sz w:val="32"/>
              <w:szCs w:val="32"/>
            </w:rPr>
            <w:fldChar w:fldCharType="separate"/>
          </w:r>
          <w:r>
            <w:rPr>
              <w:sz w:val="32"/>
              <w:szCs w:val="32"/>
            </w:rPr>
            <w:t>57</w:t>
          </w:r>
          <w:r>
            <w:rPr>
              <w:sz w:val="32"/>
              <w:szCs w:val="32"/>
            </w:rPr>
            <w:fldChar w:fldCharType="end"/>
          </w:r>
          <w:r>
            <w:rPr>
              <w:rFonts w:hint="eastAsia"/>
              <w:sz w:val="32"/>
              <w:szCs w:val="32"/>
              <w:lang w:val="en-US" w:eastAsia="zh-CN"/>
            </w:rPr>
            <w:fldChar w:fldCharType="end"/>
          </w:r>
        </w:p>
        <w:p w14:paraId="47D0D26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_Toc20731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（二）完善政策保障</w:t>
          </w:r>
          <w:r>
            <w:rPr>
              <w:sz w:val="32"/>
              <w:szCs w:val="32"/>
            </w:rPr>
            <w:tab/>
          </w:r>
          <w:r>
            <w:rPr>
              <w:sz w:val="32"/>
              <w:szCs w:val="32"/>
            </w:rPr>
            <w:fldChar w:fldCharType="begin"/>
          </w:r>
          <w:r>
            <w:rPr>
              <w:sz w:val="32"/>
              <w:szCs w:val="32"/>
            </w:rPr>
            <w:instrText xml:space="preserve"> PAGEREF _Toc20731 \h </w:instrText>
          </w:r>
          <w:r>
            <w:rPr>
              <w:sz w:val="32"/>
              <w:szCs w:val="32"/>
            </w:rPr>
            <w:fldChar w:fldCharType="separate"/>
          </w:r>
          <w:r>
            <w:rPr>
              <w:sz w:val="32"/>
              <w:szCs w:val="32"/>
            </w:rPr>
            <w:t>58</w:t>
          </w:r>
          <w:r>
            <w:rPr>
              <w:sz w:val="32"/>
              <w:szCs w:val="32"/>
            </w:rPr>
            <w:fldChar w:fldCharType="end"/>
          </w:r>
          <w:r>
            <w:rPr>
              <w:rFonts w:hint="eastAsia"/>
              <w:sz w:val="32"/>
              <w:szCs w:val="32"/>
              <w:lang w:val="en-US" w:eastAsia="zh-CN"/>
            </w:rPr>
            <w:fldChar w:fldCharType="end"/>
          </w:r>
        </w:p>
        <w:p w14:paraId="0479763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_Toc21678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（三）增强监测保障</w:t>
          </w:r>
          <w:r>
            <w:rPr>
              <w:sz w:val="32"/>
              <w:szCs w:val="32"/>
            </w:rPr>
            <w:tab/>
          </w:r>
          <w:r>
            <w:rPr>
              <w:sz w:val="32"/>
              <w:szCs w:val="32"/>
            </w:rPr>
            <w:fldChar w:fldCharType="begin"/>
          </w:r>
          <w:r>
            <w:rPr>
              <w:sz w:val="32"/>
              <w:szCs w:val="32"/>
            </w:rPr>
            <w:instrText xml:space="preserve"> PAGEREF _Toc21678 \h </w:instrText>
          </w:r>
          <w:r>
            <w:rPr>
              <w:sz w:val="32"/>
              <w:szCs w:val="32"/>
            </w:rPr>
            <w:fldChar w:fldCharType="separate"/>
          </w:r>
          <w:r>
            <w:rPr>
              <w:sz w:val="32"/>
              <w:szCs w:val="32"/>
            </w:rPr>
            <w:t>59</w:t>
          </w:r>
          <w:r>
            <w:rPr>
              <w:sz w:val="32"/>
              <w:szCs w:val="32"/>
            </w:rPr>
            <w:fldChar w:fldCharType="end"/>
          </w:r>
          <w:r>
            <w:rPr>
              <w:rFonts w:hint="eastAsia"/>
              <w:sz w:val="32"/>
              <w:szCs w:val="32"/>
              <w:lang w:val="en-US" w:eastAsia="zh-CN"/>
            </w:rPr>
            <w:fldChar w:fldCharType="end"/>
          </w:r>
        </w:p>
        <w:p w14:paraId="20D4E8C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sz w:val="32"/>
              <w:szCs w:val="32"/>
              <w:lang w:val="en-US" w:eastAsia="zh-CN"/>
            </w:rPr>
            <w:fldChar w:fldCharType="begin"/>
          </w:r>
          <w:r>
            <w:rPr>
              <w:rFonts w:hint="eastAsia"/>
              <w:sz w:val="32"/>
              <w:szCs w:val="32"/>
              <w:lang w:val="en-US" w:eastAsia="zh-CN"/>
            </w:rPr>
            <w:instrText xml:space="preserve"> HYPERLINK \l _Toc31569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（四）建立良好氛围</w:t>
          </w:r>
          <w:r>
            <w:rPr>
              <w:sz w:val="32"/>
              <w:szCs w:val="32"/>
            </w:rPr>
            <w:tab/>
          </w:r>
          <w:r>
            <w:rPr>
              <w:sz w:val="32"/>
              <w:szCs w:val="32"/>
            </w:rPr>
            <w:fldChar w:fldCharType="begin"/>
          </w:r>
          <w:r>
            <w:rPr>
              <w:sz w:val="32"/>
              <w:szCs w:val="32"/>
            </w:rPr>
            <w:instrText xml:space="preserve"> PAGEREF _Toc31569 \h </w:instrText>
          </w:r>
          <w:r>
            <w:rPr>
              <w:sz w:val="32"/>
              <w:szCs w:val="32"/>
            </w:rPr>
            <w:fldChar w:fldCharType="separate"/>
          </w:r>
          <w:r>
            <w:rPr>
              <w:sz w:val="32"/>
              <w:szCs w:val="32"/>
            </w:rPr>
            <w:t>59</w:t>
          </w:r>
          <w:r>
            <w:rPr>
              <w:sz w:val="32"/>
              <w:szCs w:val="32"/>
            </w:rPr>
            <w:fldChar w:fldCharType="end"/>
          </w:r>
          <w:r>
            <w:rPr>
              <w:rFonts w:hint="eastAsia"/>
              <w:sz w:val="32"/>
              <w:szCs w:val="32"/>
              <w:lang w:val="en-US" w:eastAsia="zh-CN"/>
            </w:rPr>
            <w:fldChar w:fldCharType="end"/>
          </w:r>
        </w:p>
        <w:p w14:paraId="01A262BD">
          <w:pPr>
            <w:rPr>
              <w:rFonts w:hint="eastAsia"/>
              <w:lang w:val="en-US" w:eastAsia="zh-CN"/>
            </w:rPr>
          </w:pPr>
          <w:r>
            <w:rPr>
              <w:rFonts w:hint="eastAsia"/>
              <w:lang w:val="en-US" w:eastAsia="zh-CN"/>
            </w:rPr>
            <w:fldChar w:fldCharType="end"/>
          </w:r>
        </w:p>
      </w:sdtContent>
    </w:sdt>
    <w:p w14:paraId="41460D8F">
      <w:pPr>
        <w:rPr>
          <w:rFonts w:hint="eastAsia"/>
          <w:lang w:val="en-US" w:eastAsia="zh-CN"/>
        </w:rPr>
      </w:pPr>
    </w:p>
    <w:p w14:paraId="0162190E">
      <w:pPr>
        <w:rPr>
          <w:rFonts w:hint="eastAsia"/>
          <w:lang w:val="en-US" w:eastAsia="zh-CN"/>
        </w:rPr>
      </w:pPr>
    </w:p>
    <w:p w14:paraId="63560875">
      <w:pPr>
        <w:pStyle w:val="4"/>
        <w:keepNext/>
        <w:keepLines/>
        <w:pageBreakBefore w:val="0"/>
        <w:widowControl w:val="0"/>
        <w:kinsoku/>
        <w:wordWrap/>
        <w:overflowPunct/>
        <w:topLinePunct w:val="0"/>
        <w:autoSpaceDE/>
        <w:autoSpaceDN/>
        <w:bidi w:val="0"/>
        <w:adjustRightInd/>
        <w:snapToGrid/>
        <w:spacing w:before="0" w:after="0" w:line="650" w:lineRule="exact"/>
        <w:jc w:val="center"/>
        <w:textAlignment w:val="auto"/>
        <w:outlineLvl w:val="9"/>
        <w:rPr>
          <w:rFonts w:hint="eastAsia" w:ascii="黑体" w:hAnsi="黑体" w:eastAsia="黑体" w:cs="黑体"/>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2822C08">
      <w:pPr>
        <w:pStyle w:val="4"/>
        <w:keepNext/>
        <w:keepLines/>
        <w:pageBreakBefore w:val="0"/>
        <w:widowControl w:val="0"/>
        <w:kinsoku/>
        <w:wordWrap/>
        <w:overflowPunct/>
        <w:topLinePunct w:val="0"/>
        <w:autoSpaceDE/>
        <w:autoSpaceDN/>
        <w:bidi w:val="0"/>
        <w:adjustRightInd/>
        <w:snapToGrid/>
        <w:spacing w:before="0" w:after="0" w:line="650" w:lineRule="exact"/>
        <w:jc w:val="center"/>
        <w:textAlignment w:val="auto"/>
        <w:rPr>
          <w:rFonts w:hint="eastAsia" w:ascii="黑体" w:hAnsi="黑体" w:eastAsia="黑体" w:cs="黑体"/>
          <w:sz w:val="32"/>
          <w:szCs w:val="32"/>
          <w:lang w:val="en-US" w:eastAsia="zh-CN"/>
        </w:rPr>
      </w:pPr>
      <w:bookmarkStart w:id="0" w:name="_Toc3973"/>
      <w:r>
        <w:rPr>
          <w:rFonts w:hint="eastAsia" w:ascii="黑体" w:hAnsi="黑体" w:eastAsia="黑体" w:cs="黑体"/>
          <w:sz w:val="32"/>
          <w:szCs w:val="32"/>
          <w:lang w:val="en-US" w:eastAsia="zh-CN"/>
        </w:rPr>
        <w:t>前 言</w:t>
      </w:r>
      <w:bookmarkEnd w:id="0"/>
    </w:p>
    <w:p w14:paraId="6E95BE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电子商务是融合现代信息技术与商业贸易的网络化新型经济活动，是我国战略性新兴产业与现代服务业的重要组成部分。“十四五”时期加快电子商务发展，推动线上线下经济融合建设，是海丰县全面建成小康社会之后，乘势而上开启全面建设社会主义现代化新征程的重要举措。</w:t>
      </w:r>
    </w:p>
    <w:p w14:paraId="33D89F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本规划根据《国家“十四五”电子商务发展规划》《广东省电子商务中长期发展规划纲要（2016-2025年）》《汕尾市电子商务发展“十四五”规划》《汕尾市农村电子商务发展“十四五”专项规划》等文件精神编制。本规划充分利用整合发展基础优势，以电子商务平台建设为抓手，壮大电子商务发展主体，利用电子商务开拓国内外市场，创新线上线下多元化商业发展模式，进一步激发电子商务发展活力，深化电子商务在各领域融合创新和应用，推动经济社会加快数字化转型，助力全县经济社会加快实现高质量发展。</w:t>
      </w:r>
    </w:p>
    <w:p w14:paraId="4BE26E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仿宋_GB2312" w:hAnsi="仿宋_GB2312" w:eastAsia="仿宋_GB2312" w:cs="仿宋_GB2312"/>
          <w:b w:val="0"/>
          <w:i w:val="0"/>
          <w:caps w:val="0"/>
          <w:color w:val="auto"/>
          <w:spacing w:val="0"/>
          <w:w w:val="100"/>
          <w:sz w:val="32"/>
          <w:szCs w:val="32"/>
          <w:lang w:val="en-US" w:eastAsia="zh-CN"/>
        </w:rPr>
        <w:t>本规划主要明确海丰县电子商务发展目标、重点任务与保障措施，指导全县电子商务应用和服务较快发展，推动电子商务步入新的发展阶段，是相关政府部门履行职责的重要依据。规</w:t>
      </w:r>
      <w:r>
        <w:rPr>
          <w:rFonts w:hint="eastAsia" w:ascii="仿宋_GB2312" w:hAnsi="仿宋_GB2312" w:eastAsia="仿宋_GB2312" w:cs="仿宋_GB2312"/>
          <w:b w:val="0"/>
          <w:i w:val="0"/>
          <w:caps w:val="0"/>
          <w:color w:val="auto"/>
          <w:spacing w:val="0"/>
          <w:w w:val="100"/>
          <w:sz w:val="32"/>
          <w:szCs w:val="32"/>
        </w:rPr>
        <w:t>划期2021年至2025年，远期展望至2035年。</w:t>
      </w:r>
    </w:p>
    <w:p w14:paraId="031F1703">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default" w:ascii="黑体" w:hAnsi="黑体" w:eastAsia="黑体" w:cs="黑体"/>
          <w:sz w:val="32"/>
          <w:szCs w:val="32"/>
          <w:lang w:val="en-US" w:eastAsia="zh-CN"/>
        </w:rPr>
      </w:pPr>
      <w:bookmarkStart w:id="1" w:name="_Toc16846"/>
      <w:r>
        <w:rPr>
          <w:rFonts w:hint="eastAsia" w:ascii="黑体" w:hAnsi="黑体" w:eastAsia="黑体" w:cs="黑体"/>
          <w:sz w:val="32"/>
          <w:szCs w:val="32"/>
          <w:lang w:val="en-US" w:eastAsia="zh-CN"/>
        </w:rPr>
        <w:t>一、基础环境</w:t>
      </w:r>
      <w:bookmarkEnd w:id="1"/>
    </w:p>
    <w:p w14:paraId="0805FCAE">
      <w:pPr>
        <w:pStyle w:val="5"/>
        <w:keepNext/>
        <w:keepLines/>
        <w:pageBreakBefore w:val="0"/>
        <w:widowControl w:val="0"/>
        <w:kinsoku/>
        <w:wordWrap/>
        <w:overflowPunct/>
        <w:topLinePunct w:val="0"/>
        <w:autoSpaceDE/>
        <w:autoSpaceDN/>
        <w:bidi w:val="0"/>
        <w:adjustRightInd/>
        <w:snapToGrid/>
        <w:spacing w:before="0" w:after="0" w:line="650" w:lineRule="exact"/>
        <w:ind w:firstLine="640" w:firstLineChars="200"/>
        <w:textAlignment w:val="auto"/>
        <w:rPr>
          <w:rFonts w:hint="eastAsia" w:ascii="楷体" w:hAnsi="楷体" w:eastAsia="楷体" w:cs="楷体"/>
          <w:b w:val="0"/>
          <w:bCs/>
          <w:lang w:val="en-US" w:eastAsia="zh-CN"/>
        </w:rPr>
      </w:pPr>
      <w:bookmarkStart w:id="2" w:name="_Toc6708"/>
      <w:r>
        <w:rPr>
          <w:rFonts w:hint="eastAsia" w:ascii="楷体" w:hAnsi="楷体" w:eastAsia="楷体" w:cs="楷体"/>
          <w:b w:val="0"/>
          <w:bCs/>
          <w:lang w:val="en-US" w:eastAsia="zh-CN"/>
        </w:rPr>
        <w:t>（一）发展基础</w:t>
      </w:r>
      <w:bookmarkEnd w:id="2"/>
    </w:p>
    <w:p w14:paraId="6572C539">
      <w:pPr>
        <w:keepNext w:val="0"/>
        <w:keepLines w:val="0"/>
        <w:pageBreakBefore w:val="0"/>
        <w:widowControl w:val="0"/>
        <w:kinsoku/>
        <w:wordWrap/>
        <w:overflowPunct/>
        <w:topLinePunct w:val="0"/>
        <w:autoSpaceDE/>
        <w:autoSpaceDN/>
        <w:bidi w:val="0"/>
        <w:adjustRightInd/>
        <w:snapToGrid/>
        <w:spacing w:beforeAutospacing="0" w:afterAutospacing="0" w:line="650" w:lineRule="exact"/>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1.经济发展实现新成就</w:t>
      </w:r>
    </w:p>
    <w:p w14:paraId="02A395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“十三五”时期，海丰县经济运行总体平稳，多项经济指标总量和增幅居全市前列。</w:t>
      </w:r>
      <w:r>
        <w:rPr>
          <w:rFonts w:hint="default" w:ascii="仿宋_GB2312" w:hAnsi="仿宋_GB2312" w:eastAsia="仿宋_GB2312" w:cs="仿宋_GB2312"/>
          <w:b w:val="0"/>
          <w:i w:val="0"/>
          <w:caps w:val="0"/>
          <w:color w:val="auto"/>
          <w:spacing w:val="0"/>
          <w:w w:val="100"/>
          <w:sz w:val="32"/>
          <w:szCs w:val="32"/>
          <w:lang w:val="en-US" w:eastAsia="zh-CN"/>
        </w:rPr>
        <w:t>2020</w:t>
      </w:r>
      <w:r>
        <w:rPr>
          <w:rFonts w:hint="eastAsia" w:ascii="仿宋_GB2312" w:hAnsi="仿宋_GB2312" w:eastAsia="仿宋_GB2312" w:cs="仿宋_GB2312"/>
          <w:b w:val="0"/>
          <w:i w:val="0"/>
          <w:caps w:val="0"/>
          <w:color w:val="auto"/>
          <w:spacing w:val="0"/>
          <w:w w:val="100"/>
          <w:sz w:val="32"/>
          <w:szCs w:val="32"/>
          <w:lang w:val="en-US" w:eastAsia="zh-CN"/>
        </w:rPr>
        <w:t>年，全县实现地区生产总值</w:t>
      </w:r>
      <w:r>
        <w:rPr>
          <w:rFonts w:hint="default" w:ascii="仿宋_GB2312" w:hAnsi="仿宋_GB2312" w:eastAsia="仿宋_GB2312" w:cs="仿宋_GB2312"/>
          <w:b w:val="0"/>
          <w:i w:val="0"/>
          <w:caps w:val="0"/>
          <w:color w:val="auto"/>
          <w:spacing w:val="0"/>
          <w:w w:val="100"/>
          <w:sz w:val="32"/>
          <w:szCs w:val="32"/>
          <w:lang w:val="en-US" w:eastAsia="zh-CN"/>
        </w:rPr>
        <w:t>349.8</w:t>
      </w:r>
      <w:r>
        <w:rPr>
          <w:rFonts w:hint="eastAsia" w:ascii="仿宋_GB2312" w:hAnsi="仿宋_GB2312" w:eastAsia="仿宋_GB2312" w:cs="仿宋_GB2312"/>
          <w:b w:val="0"/>
          <w:i w:val="0"/>
          <w:caps w:val="0"/>
          <w:color w:val="auto"/>
          <w:spacing w:val="0"/>
          <w:w w:val="100"/>
          <w:sz w:val="32"/>
          <w:szCs w:val="32"/>
          <w:lang w:val="en-US" w:eastAsia="zh-CN"/>
        </w:rPr>
        <w:t>亿元，较2015年增加79.3亿元，年均增长</w:t>
      </w:r>
      <w:r>
        <w:rPr>
          <w:rFonts w:hint="default" w:ascii="仿宋_GB2312" w:hAnsi="仿宋_GB2312" w:eastAsia="仿宋_GB2312" w:cs="仿宋_GB2312"/>
          <w:b w:val="0"/>
          <w:i w:val="0"/>
          <w:caps w:val="0"/>
          <w:color w:val="auto"/>
          <w:spacing w:val="0"/>
          <w:w w:val="100"/>
          <w:sz w:val="32"/>
          <w:szCs w:val="32"/>
          <w:lang w:val="en-US" w:eastAsia="zh-CN"/>
        </w:rPr>
        <w:t>7.2%</w:t>
      </w:r>
      <w:r>
        <w:rPr>
          <w:rFonts w:hint="eastAsia" w:ascii="仿宋_GB2312" w:hAnsi="仿宋_GB2312" w:eastAsia="仿宋_GB2312" w:cs="仿宋_GB2312"/>
          <w:b w:val="0"/>
          <w:i w:val="0"/>
          <w:caps w:val="0"/>
          <w:color w:val="auto"/>
          <w:spacing w:val="0"/>
          <w:w w:val="100"/>
          <w:sz w:val="32"/>
          <w:szCs w:val="32"/>
          <w:lang w:val="en-US" w:eastAsia="zh-CN"/>
        </w:rPr>
        <w:t>，总量和增幅居全市中上水平。人均地区生产总值为</w:t>
      </w:r>
      <w:r>
        <w:rPr>
          <w:rFonts w:hint="default" w:ascii="仿宋_GB2312" w:hAnsi="仿宋_GB2312" w:eastAsia="仿宋_GB2312" w:cs="仿宋_GB2312"/>
          <w:b w:val="0"/>
          <w:i w:val="0"/>
          <w:caps w:val="0"/>
          <w:color w:val="auto"/>
          <w:spacing w:val="0"/>
          <w:w w:val="100"/>
          <w:sz w:val="32"/>
          <w:szCs w:val="32"/>
          <w:lang w:val="en-US" w:eastAsia="zh-CN"/>
        </w:rPr>
        <w:t>47477</w:t>
      </w:r>
      <w:r>
        <w:rPr>
          <w:rFonts w:hint="eastAsia" w:ascii="仿宋_GB2312" w:hAnsi="仿宋_GB2312" w:eastAsia="仿宋_GB2312" w:cs="仿宋_GB2312"/>
          <w:b w:val="0"/>
          <w:i w:val="0"/>
          <w:caps w:val="0"/>
          <w:color w:val="auto"/>
          <w:spacing w:val="0"/>
          <w:w w:val="100"/>
          <w:sz w:val="32"/>
          <w:szCs w:val="32"/>
          <w:lang w:val="en-US" w:eastAsia="zh-CN"/>
        </w:rPr>
        <w:t>元，较全市排名第二，仅次于汕尾市城区；农林牧渔业总产值</w:t>
      </w:r>
      <w:r>
        <w:rPr>
          <w:rFonts w:hint="default" w:ascii="仿宋_GB2312" w:hAnsi="仿宋_GB2312" w:eastAsia="仿宋_GB2312" w:cs="仿宋_GB2312"/>
          <w:b w:val="0"/>
          <w:i w:val="0"/>
          <w:caps w:val="0"/>
          <w:color w:val="auto"/>
          <w:spacing w:val="0"/>
          <w:w w:val="100"/>
          <w:sz w:val="32"/>
          <w:szCs w:val="32"/>
          <w:lang w:val="en-US" w:eastAsia="zh-CN"/>
        </w:rPr>
        <w:t>65.01</w:t>
      </w:r>
      <w:r>
        <w:rPr>
          <w:rFonts w:hint="eastAsia" w:ascii="仿宋_GB2312" w:hAnsi="仿宋_GB2312" w:eastAsia="仿宋_GB2312" w:cs="仿宋_GB2312"/>
          <w:b w:val="0"/>
          <w:i w:val="0"/>
          <w:caps w:val="0"/>
          <w:color w:val="auto"/>
          <w:spacing w:val="0"/>
          <w:w w:val="100"/>
          <w:sz w:val="32"/>
          <w:szCs w:val="32"/>
          <w:lang w:val="en-US" w:eastAsia="zh-CN"/>
        </w:rPr>
        <w:t xml:space="preserve">亿元，排名第二；工业总产值 </w:t>
      </w:r>
      <w:r>
        <w:rPr>
          <w:rFonts w:hint="default" w:ascii="仿宋_GB2312" w:hAnsi="仿宋_GB2312" w:eastAsia="仿宋_GB2312" w:cs="仿宋_GB2312"/>
          <w:b w:val="0"/>
          <w:i w:val="0"/>
          <w:caps w:val="0"/>
          <w:color w:val="auto"/>
          <w:spacing w:val="0"/>
          <w:w w:val="100"/>
          <w:sz w:val="32"/>
          <w:szCs w:val="32"/>
          <w:lang w:val="en-US" w:eastAsia="zh-CN"/>
        </w:rPr>
        <w:t>319.01</w:t>
      </w:r>
      <w:r>
        <w:rPr>
          <w:rFonts w:hint="eastAsia" w:ascii="仿宋_GB2312" w:hAnsi="仿宋_GB2312" w:eastAsia="仿宋_GB2312" w:cs="仿宋_GB2312"/>
          <w:b w:val="0"/>
          <w:i w:val="0"/>
          <w:caps w:val="0"/>
          <w:color w:val="auto"/>
          <w:spacing w:val="0"/>
          <w:w w:val="100"/>
          <w:sz w:val="32"/>
          <w:szCs w:val="32"/>
          <w:lang w:val="en-US" w:eastAsia="zh-CN"/>
        </w:rPr>
        <w:t>亿元，排名第三。</w:t>
      </w:r>
    </w:p>
    <w:p w14:paraId="5C08578B">
      <w:pPr>
        <w:bidi w:val="0"/>
        <w:rPr>
          <w:rFonts w:hint="default"/>
          <w:lang w:val="en-US" w:eastAsia="zh-CN"/>
        </w:rPr>
      </w:pPr>
    </w:p>
    <w:p w14:paraId="3A7A8F92">
      <w:pPr>
        <w:pStyle w:val="10"/>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drawing>
          <wp:inline distT="0" distB="0" distL="114300" distR="114300">
            <wp:extent cx="5438775" cy="3516630"/>
            <wp:effectExtent l="0" t="0" r="9525" b="762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5438775" cy="3516630"/>
                    </a:xfrm>
                    <a:prstGeom prst="rect">
                      <a:avLst/>
                    </a:prstGeom>
                  </pic:spPr>
                </pic:pic>
              </a:graphicData>
            </a:graphic>
          </wp:inline>
        </w:drawing>
      </w:r>
    </w:p>
    <w:p w14:paraId="6881EEA9">
      <w:pPr>
        <w:jc w:val="center"/>
        <w:rPr>
          <w:rFonts w:hint="eastAsia"/>
          <w:lang w:val="en-US" w:eastAsia="zh-CN"/>
        </w:rPr>
      </w:pPr>
      <w:r>
        <w:rPr>
          <w:rFonts w:hint="eastAsia"/>
          <w:lang w:val="en-US" w:eastAsia="zh-CN"/>
        </w:rPr>
        <w:t>图1 海丰县“十三五”时期地区生产总值及增速变化示意图</w:t>
      </w:r>
      <w:r>
        <w:rPr>
          <w:rStyle w:val="23"/>
          <w:rFonts w:hint="eastAsia"/>
          <w:lang w:val="en-US" w:eastAsia="zh-CN"/>
        </w:rPr>
        <w:footnoteReference w:id="0"/>
      </w:r>
    </w:p>
    <w:p w14:paraId="5F32F459">
      <w:pPr>
        <w:pStyle w:val="2"/>
        <w:ind w:left="0" w:leftChars="0" w:firstLine="0" w:firstLineChars="0"/>
        <w:rPr>
          <w:rFonts w:hint="eastAsia"/>
          <w:lang w:val="en-US" w:eastAsia="zh-CN"/>
        </w:rPr>
      </w:pPr>
    </w:p>
    <w:p w14:paraId="13FE42E9">
      <w:pPr>
        <w:keepNext w:val="0"/>
        <w:keepLines w:val="0"/>
        <w:pageBreakBefore w:val="0"/>
        <w:widowControl w:val="0"/>
        <w:kinsoku/>
        <w:wordWrap/>
        <w:overflowPunct/>
        <w:topLinePunct w:val="0"/>
        <w:autoSpaceDE/>
        <w:autoSpaceDN/>
        <w:bidi w:val="0"/>
        <w:adjustRightInd/>
        <w:snapToGrid/>
        <w:spacing w:beforeAutospacing="0" w:afterAutospacing="0" w:line="650" w:lineRule="exact"/>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2.电子商务建设实现新突破</w:t>
      </w:r>
    </w:p>
    <w:p w14:paraId="18A7BED6">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left"/>
        <w:textAlignment w:val="auto"/>
        <w:rPr>
          <w:rFonts w:hint="eastAsia"/>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“十三五”时期，海丰县成功创建省级电子商务进农村示范县，全面铺开创建国家级电子商务进农村示范县。建成县级电子商务服务中心1个，镇级电子商务服务站点12个，村</w:t>
      </w:r>
      <w:r>
        <w:rPr>
          <w:rFonts w:hint="eastAsia" w:ascii="仿宋_GB2312" w:hAnsi="仿宋_GB2312" w:eastAsia="仿宋_GB2312" w:cs="仿宋_GB2312"/>
          <w:b w:val="0"/>
          <w:i w:val="0"/>
          <w:caps w:val="0"/>
          <w:color w:val="auto"/>
          <w:spacing w:val="0"/>
          <w:w w:val="100"/>
          <w:kern w:val="2"/>
          <w:sz w:val="32"/>
          <w:szCs w:val="32"/>
          <w:lang w:val="en-US" w:eastAsia="zh-CN" w:bidi="ar-SA"/>
        </w:rPr>
        <w:t>级服务站点143个，累计培训12679人。邮政等快递服务通达各个乡镇，快递进建制村率达100%，成功接驳农村物流“最后一公里”。顺利建成可塘镇的快手直播基地、</w:t>
      </w:r>
      <w:r>
        <w:rPr>
          <w:rFonts w:eastAsia="仿宋_GB2312"/>
          <w:sz w:val="32"/>
          <w:szCs w:val="32"/>
        </w:rPr>
        <w:t>抖音官方直播基地，梅陇首饰交易中心快手直播基地</w:t>
      </w:r>
      <w:r>
        <w:rPr>
          <w:rFonts w:hint="eastAsia" w:eastAsia="仿宋_GB2312"/>
          <w:sz w:val="32"/>
          <w:szCs w:val="32"/>
          <w:lang w:val="en-US" w:eastAsia="zh-CN"/>
        </w:rPr>
        <w:t>如期投入运营</w:t>
      </w:r>
      <w:r>
        <w:rPr>
          <w:rFonts w:hint="eastAsia" w:eastAsia="仿宋_GB2312"/>
          <w:sz w:val="32"/>
          <w:szCs w:val="32"/>
          <w:lang w:eastAsia="zh-CN"/>
        </w:rPr>
        <w:t>。</w:t>
      </w:r>
      <w:r>
        <w:rPr>
          <w:rFonts w:hint="eastAsia" w:ascii="仿宋_GB2312" w:hAnsi="仿宋_GB2312" w:eastAsia="仿宋_GB2312" w:cs="仿宋_GB2312"/>
          <w:b w:val="0"/>
          <w:i w:val="0"/>
          <w:caps w:val="0"/>
          <w:color w:val="auto"/>
          <w:spacing w:val="0"/>
          <w:w w:val="100"/>
          <w:kern w:val="2"/>
          <w:sz w:val="32"/>
          <w:szCs w:val="32"/>
          <w:lang w:val="en-US" w:eastAsia="zh-CN" w:bidi="ar-SA"/>
        </w:rPr>
        <w:t>2021年，阿里公布全国百强直播县域中，除广州三个区外，海丰位列全省第三、全国第十六。其中梅陇、海城、附城、城东、可塘等5个镇获得阿里研究院颁布的淘宝镇称号，梅星、长桥、龙山、安东、名园、联金等6个村被评为淘宝村。</w:t>
      </w:r>
    </w:p>
    <w:p w14:paraId="1F8E28B9">
      <w:pPr>
        <w:bidi w:val="0"/>
        <w:jc w:val="center"/>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62336" behindDoc="0" locked="0" layoutInCell="1" allowOverlap="1">
            <wp:simplePos x="0" y="0"/>
            <wp:positionH relativeFrom="column">
              <wp:posOffset>-180340</wp:posOffset>
            </wp:positionH>
            <wp:positionV relativeFrom="paragraph">
              <wp:posOffset>62865</wp:posOffset>
            </wp:positionV>
            <wp:extent cx="5640070" cy="3637280"/>
            <wp:effectExtent l="0" t="0" r="17780" b="1270"/>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5640070" cy="3637280"/>
                    </a:xfrm>
                    <a:prstGeom prst="rect">
                      <a:avLst/>
                    </a:prstGeom>
                    <a:noFill/>
                    <a:ln>
                      <a:noFill/>
                    </a:ln>
                  </pic:spPr>
                </pic:pic>
              </a:graphicData>
            </a:graphic>
          </wp:anchor>
        </w:drawing>
      </w:r>
      <w:r>
        <w:rPr>
          <w:rFonts w:hint="eastAsia" w:asciiTheme="minorHAnsi" w:hAnsiTheme="minorHAnsi" w:eastAsiaTheme="minorEastAsia" w:cstheme="minorBidi"/>
          <w:kern w:val="2"/>
          <w:sz w:val="21"/>
          <w:szCs w:val="24"/>
          <w:lang w:val="en-US" w:eastAsia="zh-CN" w:bidi="ar-SA"/>
        </w:rPr>
        <w:t>图2 海丰县淘宝镇分布示意图</w:t>
      </w:r>
    </w:p>
    <w:p w14:paraId="677279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3.电子商务发展收获新成绩</w:t>
      </w:r>
    </w:p>
    <w:p w14:paraId="29AED630">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电商发展实现快速发展。截止2020年末。全县电子商务交易额约为80亿元，总量占全市40%以上。其中</w:t>
      </w:r>
      <w:r>
        <w:rPr>
          <w:rFonts w:hint="default" w:ascii="仿宋_GB2312" w:hAnsi="仿宋_GB2312" w:eastAsia="仿宋_GB2312" w:cs="仿宋_GB2312"/>
          <w:b w:val="0"/>
          <w:i w:val="0"/>
          <w:caps w:val="0"/>
          <w:color w:val="auto"/>
          <w:spacing w:val="0"/>
          <w:w w:val="100"/>
          <w:sz w:val="32"/>
          <w:szCs w:val="32"/>
          <w:lang w:val="en-US" w:eastAsia="zh-CN"/>
        </w:rPr>
        <w:t>全县实现农产品上行交易额约为1.3亿元，通过淘宝、农村淘宝等电商平台，为村民提供代买代卖服务，实现销售额4039万元，有效订单超41万单，包裹41万件。</w:t>
      </w:r>
      <w:r>
        <w:rPr>
          <w:rFonts w:hint="eastAsia" w:ascii="仿宋_GB2312" w:hAnsi="仿宋_GB2312" w:eastAsia="仿宋_GB2312" w:cs="仿宋_GB2312"/>
          <w:b w:val="0"/>
          <w:i w:val="0"/>
          <w:caps w:val="0"/>
          <w:color w:val="auto"/>
          <w:spacing w:val="0"/>
          <w:w w:val="100"/>
          <w:sz w:val="32"/>
          <w:szCs w:val="32"/>
          <w:lang w:val="en-US" w:eastAsia="zh-CN"/>
        </w:rPr>
        <w:t>电商主体实现集聚合力发展。全县电子商务企业1467家，互联网经营企业1306家；</w:t>
      </w:r>
      <w:r>
        <w:rPr>
          <w:rFonts w:hint="default" w:ascii="仿宋_GB2312" w:hAnsi="仿宋_GB2312" w:eastAsia="仿宋_GB2312" w:cs="仿宋_GB2312"/>
          <w:b w:val="0"/>
          <w:i w:val="0"/>
          <w:caps w:val="0"/>
          <w:color w:val="auto"/>
          <w:spacing w:val="0"/>
          <w:w w:val="100"/>
          <w:sz w:val="32"/>
          <w:szCs w:val="32"/>
          <w:lang w:val="en-US" w:eastAsia="zh-CN"/>
        </w:rPr>
        <w:t>拥有网点网店5568家，培育发展电商企业895家，兴办农家店335个</w:t>
      </w:r>
      <w:r>
        <w:rPr>
          <w:rFonts w:hint="eastAsia" w:ascii="仿宋_GB2312" w:hAnsi="仿宋_GB2312" w:eastAsia="仿宋_GB2312" w:cs="仿宋_GB2312"/>
          <w:b w:val="0"/>
          <w:i w:val="0"/>
          <w:caps w:val="0"/>
          <w:color w:val="auto"/>
          <w:spacing w:val="0"/>
          <w:w w:val="100"/>
          <w:sz w:val="32"/>
          <w:szCs w:val="32"/>
          <w:lang w:val="en-US" w:eastAsia="zh-CN"/>
        </w:rPr>
        <w:t>。其中入驻可塘镇快手直播基地、抖音官方直播基地约两百多家，累计销售额约6000万元。电商人员队伍日益壮大。全县</w:t>
      </w:r>
      <w:r>
        <w:rPr>
          <w:rFonts w:hint="default" w:ascii="仿宋_GB2312" w:hAnsi="仿宋_GB2312" w:eastAsia="仿宋_GB2312" w:cs="仿宋_GB2312"/>
          <w:b w:val="0"/>
          <w:i w:val="0"/>
          <w:caps w:val="0"/>
          <w:color w:val="auto"/>
          <w:spacing w:val="0"/>
          <w:w w:val="100"/>
          <w:sz w:val="32"/>
          <w:szCs w:val="32"/>
          <w:lang w:val="en-US" w:eastAsia="zh-CN"/>
        </w:rPr>
        <w:t>电商从业人员达到</w:t>
      </w:r>
      <w:r>
        <w:rPr>
          <w:rFonts w:hint="eastAsia" w:ascii="仿宋_GB2312" w:hAnsi="仿宋_GB2312" w:eastAsia="仿宋_GB2312" w:cs="仿宋_GB2312"/>
          <w:b w:val="0"/>
          <w:i w:val="0"/>
          <w:caps w:val="0"/>
          <w:color w:val="auto"/>
          <w:spacing w:val="0"/>
          <w:w w:val="100"/>
          <w:sz w:val="32"/>
          <w:szCs w:val="32"/>
          <w:lang w:val="en-US" w:eastAsia="zh-CN"/>
        </w:rPr>
        <w:t>近万</w:t>
      </w:r>
      <w:r>
        <w:rPr>
          <w:rFonts w:hint="default" w:ascii="仿宋_GB2312" w:hAnsi="仿宋_GB2312" w:eastAsia="仿宋_GB2312" w:cs="仿宋_GB2312"/>
          <w:b w:val="0"/>
          <w:i w:val="0"/>
          <w:caps w:val="0"/>
          <w:color w:val="auto"/>
          <w:spacing w:val="0"/>
          <w:w w:val="100"/>
          <w:sz w:val="32"/>
          <w:szCs w:val="32"/>
          <w:lang w:val="en-US" w:eastAsia="zh-CN"/>
        </w:rPr>
        <w:t>人，</w:t>
      </w:r>
      <w:r>
        <w:rPr>
          <w:rFonts w:hint="eastAsia" w:ascii="仿宋_GB2312" w:hAnsi="仿宋_GB2312" w:eastAsia="仿宋_GB2312" w:cs="仿宋_GB2312"/>
          <w:b w:val="0"/>
          <w:i w:val="0"/>
          <w:caps w:val="0"/>
          <w:color w:val="auto"/>
          <w:spacing w:val="0"/>
          <w:w w:val="100"/>
          <w:sz w:val="32"/>
          <w:szCs w:val="32"/>
          <w:lang w:val="en-US" w:eastAsia="zh-CN"/>
        </w:rPr>
        <w:t>电商产业发展</w:t>
      </w:r>
      <w:r>
        <w:rPr>
          <w:rFonts w:hint="default" w:ascii="仿宋_GB2312" w:hAnsi="仿宋_GB2312" w:eastAsia="仿宋_GB2312" w:cs="仿宋_GB2312"/>
          <w:b w:val="0"/>
          <w:i w:val="0"/>
          <w:caps w:val="0"/>
          <w:color w:val="auto"/>
          <w:spacing w:val="0"/>
          <w:w w:val="100"/>
          <w:sz w:val="32"/>
          <w:szCs w:val="32"/>
          <w:lang w:val="en-US" w:eastAsia="zh-CN"/>
        </w:rPr>
        <w:t>辐射就业岗位约</w:t>
      </w:r>
      <w:r>
        <w:rPr>
          <w:rFonts w:hint="eastAsia" w:ascii="仿宋_GB2312" w:hAnsi="仿宋_GB2312" w:eastAsia="仿宋_GB2312" w:cs="仿宋_GB2312"/>
          <w:b w:val="0"/>
          <w:i w:val="0"/>
          <w:caps w:val="0"/>
          <w:color w:val="auto"/>
          <w:spacing w:val="0"/>
          <w:w w:val="100"/>
          <w:sz w:val="32"/>
          <w:szCs w:val="32"/>
          <w:lang w:val="en-US" w:eastAsia="zh-CN"/>
        </w:rPr>
        <w:t>几</w:t>
      </w:r>
      <w:r>
        <w:rPr>
          <w:rFonts w:hint="default" w:ascii="仿宋_GB2312" w:hAnsi="仿宋_GB2312" w:eastAsia="仿宋_GB2312" w:cs="仿宋_GB2312"/>
          <w:b w:val="0"/>
          <w:i w:val="0"/>
          <w:caps w:val="0"/>
          <w:color w:val="auto"/>
          <w:spacing w:val="0"/>
          <w:w w:val="100"/>
          <w:sz w:val="32"/>
          <w:szCs w:val="32"/>
          <w:lang w:val="en-US" w:eastAsia="zh-CN"/>
        </w:rPr>
        <w:t>万</w:t>
      </w:r>
      <w:r>
        <w:rPr>
          <w:rFonts w:hint="eastAsia" w:ascii="仿宋_GB2312" w:hAnsi="仿宋_GB2312" w:eastAsia="仿宋_GB2312" w:cs="仿宋_GB2312"/>
          <w:b w:val="0"/>
          <w:i w:val="0"/>
          <w:caps w:val="0"/>
          <w:color w:val="auto"/>
          <w:spacing w:val="0"/>
          <w:w w:val="100"/>
          <w:sz w:val="32"/>
          <w:szCs w:val="32"/>
          <w:lang w:val="en-US" w:eastAsia="zh-CN"/>
        </w:rPr>
        <w:t>余</w:t>
      </w:r>
      <w:r>
        <w:rPr>
          <w:rFonts w:hint="default" w:ascii="仿宋_GB2312" w:hAnsi="仿宋_GB2312" w:eastAsia="仿宋_GB2312" w:cs="仿宋_GB2312"/>
          <w:b w:val="0"/>
          <w:i w:val="0"/>
          <w:caps w:val="0"/>
          <w:color w:val="auto"/>
          <w:spacing w:val="0"/>
          <w:w w:val="100"/>
          <w:sz w:val="32"/>
          <w:szCs w:val="32"/>
          <w:lang w:val="en-US" w:eastAsia="zh-CN"/>
        </w:rPr>
        <w:t>个，</w:t>
      </w:r>
      <w:r>
        <w:rPr>
          <w:rFonts w:hint="eastAsia" w:ascii="仿宋_GB2312" w:hAnsi="仿宋_GB2312" w:eastAsia="仿宋_GB2312" w:cs="仿宋_GB2312"/>
          <w:b w:val="0"/>
          <w:i w:val="0"/>
          <w:caps w:val="0"/>
          <w:color w:val="auto"/>
          <w:spacing w:val="0"/>
          <w:w w:val="100"/>
          <w:sz w:val="32"/>
          <w:szCs w:val="32"/>
          <w:lang w:val="en-US" w:eastAsia="zh-CN"/>
        </w:rPr>
        <w:t>全县</w:t>
      </w:r>
      <w:r>
        <w:rPr>
          <w:rFonts w:hint="default" w:ascii="仿宋_GB2312" w:hAnsi="仿宋_GB2312" w:eastAsia="仿宋_GB2312" w:cs="仿宋_GB2312"/>
          <w:b w:val="0"/>
          <w:i w:val="0"/>
          <w:caps w:val="0"/>
          <w:color w:val="auto"/>
          <w:spacing w:val="0"/>
          <w:w w:val="100"/>
          <w:sz w:val="32"/>
          <w:szCs w:val="32"/>
          <w:lang w:val="en-US" w:eastAsia="zh-CN"/>
        </w:rPr>
        <w:t>累计培训农村电商人才</w:t>
      </w:r>
      <w:r>
        <w:rPr>
          <w:rFonts w:hint="eastAsia" w:ascii="仿宋_GB2312" w:hAnsi="仿宋_GB2312" w:eastAsia="仿宋_GB2312" w:cs="仿宋_GB2312"/>
          <w:b w:val="0"/>
          <w:i w:val="0"/>
          <w:caps w:val="0"/>
          <w:color w:val="auto"/>
          <w:spacing w:val="0"/>
          <w:w w:val="100"/>
          <w:sz w:val="32"/>
          <w:szCs w:val="32"/>
          <w:lang w:val="en-US" w:eastAsia="zh-CN"/>
        </w:rPr>
        <w:t>达万</w:t>
      </w:r>
      <w:r>
        <w:rPr>
          <w:rFonts w:hint="default" w:ascii="仿宋_GB2312" w:hAnsi="仿宋_GB2312" w:eastAsia="仿宋_GB2312" w:cs="仿宋_GB2312"/>
          <w:b w:val="0"/>
          <w:i w:val="0"/>
          <w:caps w:val="0"/>
          <w:color w:val="auto"/>
          <w:spacing w:val="0"/>
          <w:w w:val="100"/>
          <w:sz w:val="32"/>
          <w:szCs w:val="32"/>
          <w:lang w:val="en-US" w:eastAsia="zh-CN"/>
        </w:rPr>
        <w:t>人</w:t>
      </w:r>
      <w:r>
        <w:rPr>
          <w:rFonts w:hint="eastAsia" w:ascii="仿宋_GB2312" w:hAnsi="仿宋_GB2312" w:eastAsia="仿宋_GB2312" w:cs="仿宋_GB2312"/>
          <w:b w:val="0"/>
          <w:i w:val="0"/>
          <w:caps w:val="0"/>
          <w:color w:val="auto"/>
          <w:spacing w:val="0"/>
          <w:w w:val="100"/>
          <w:sz w:val="32"/>
          <w:szCs w:val="32"/>
          <w:lang w:val="en-US" w:eastAsia="zh-CN"/>
        </w:rPr>
        <w:t>以上。</w:t>
      </w:r>
    </w:p>
    <w:p w14:paraId="435D23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4.电子商务发展具备新特色</w:t>
      </w:r>
    </w:p>
    <w:p w14:paraId="0DBF72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2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宋体" w:eastAsia="仿宋_GB2312" w:cs="仿宋_GB2312"/>
          <w:color w:val="000000"/>
          <w:kern w:val="0"/>
          <w:sz w:val="31"/>
          <w:szCs w:val="31"/>
          <w:lang w:val="en-US" w:eastAsia="zh-CN" w:bidi="ar"/>
        </w:rPr>
        <w:t>特色产业优势明显。</w:t>
      </w:r>
      <w:r>
        <w:rPr>
          <w:rFonts w:eastAsia="仿宋_GB2312"/>
          <w:sz w:val="32"/>
          <w:szCs w:val="32"/>
        </w:rPr>
        <w:t>梅陇镇是我国金银饰品重要生产基地，可塘镇是</w:t>
      </w:r>
      <w:r>
        <w:rPr>
          <w:rFonts w:hint="eastAsia" w:eastAsia="仿宋_GB2312"/>
          <w:sz w:val="32"/>
          <w:szCs w:val="32"/>
          <w:lang w:eastAsia="zh-CN"/>
        </w:rPr>
        <w:t>“</w:t>
      </w:r>
      <w:r>
        <w:rPr>
          <w:rFonts w:eastAsia="仿宋_GB2312"/>
          <w:sz w:val="32"/>
          <w:szCs w:val="32"/>
        </w:rPr>
        <w:t>中国彩宝之都</w:t>
      </w:r>
      <w:r>
        <w:rPr>
          <w:rFonts w:hint="eastAsia" w:eastAsia="仿宋_GB2312"/>
          <w:sz w:val="32"/>
          <w:szCs w:val="32"/>
          <w:lang w:eastAsia="zh-CN"/>
        </w:rPr>
        <w:t>”，</w:t>
      </w:r>
      <w:r>
        <w:rPr>
          <w:rFonts w:hint="eastAsia" w:ascii="仿宋_GB2312" w:hAnsi="宋体" w:eastAsia="仿宋_GB2312" w:cs="仿宋_GB2312"/>
          <w:color w:val="000000"/>
          <w:kern w:val="0"/>
          <w:sz w:val="31"/>
          <w:szCs w:val="31"/>
          <w:lang w:val="en-US" w:eastAsia="zh-CN" w:bidi="ar"/>
        </w:rPr>
        <w:t>海丰县拥有梅陇首饰、可塘珠宝、公平服装等传统优势特色产业，历年与电商形成相互融合、相互促进的发展模式。其中，依托电商抢抓新契机，推动</w:t>
      </w:r>
      <w:r>
        <w:rPr>
          <w:rFonts w:hint="eastAsia" w:ascii="仿宋_GB2312" w:hAnsi="仿宋_GB2312" w:eastAsia="仿宋_GB2312" w:cs="仿宋_GB2312"/>
          <w:b w:val="0"/>
          <w:i w:val="0"/>
          <w:caps w:val="0"/>
          <w:color w:val="auto"/>
          <w:spacing w:val="0"/>
          <w:w w:val="100"/>
          <w:sz w:val="32"/>
          <w:szCs w:val="32"/>
          <w:lang w:val="en-US" w:eastAsia="zh-CN"/>
        </w:rPr>
        <w:t>梅陇首饰、可塘珠宝等产业向“产业+网络直播”模式创新，通过与抖音、淘宝、快手等平台总部合作，打造了2个珠宝首饰官方直播电商基地，加速传统珠宝加工企业、批发零售店开启直播电商业务，聚力抢占电商直播风口。跨境电商发展建立新优势。特色产业促进海丰开展跨境电商业务新需求，截止2020年，</w:t>
      </w:r>
      <w:r>
        <w:rPr>
          <w:rFonts w:hint="eastAsia" w:eastAsia="仿宋_GB2312"/>
          <w:sz w:val="32"/>
          <w:szCs w:val="32"/>
        </w:rPr>
        <w:t>全县跨境电商交易额约</w:t>
      </w:r>
      <w:r>
        <w:rPr>
          <w:rFonts w:hint="eastAsia" w:ascii="仿宋_GB2312" w:hAnsi="仿宋_GB2312" w:eastAsia="仿宋_GB2312" w:cs="仿宋_GB2312"/>
          <w:b w:val="0"/>
          <w:i w:val="0"/>
          <w:caps w:val="0"/>
          <w:color w:val="auto"/>
          <w:spacing w:val="0"/>
          <w:w w:val="100"/>
          <w:sz w:val="32"/>
          <w:szCs w:val="32"/>
          <w:lang w:val="en-US" w:eastAsia="zh-CN"/>
        </w:rPr>
        <w:t>为3.6亿元</w:t>
      </w:r>
      <w:r>
        <w:rPr>
          <w:rFonts w:hint="eastAsia" w:eastAsia="仿宋_GB2312"/>
          <w:sz w:val="32"/>
          <w:szCs w:val="32"/>
          <w:lang w:eastAsia="zh-CN"/>
        </w:rPr>
        <w:t>。</w:t>
      </w:r>
      <w:r>
        <w:rPr>
          <w:rFonts w:hint="eastAsia" w:ascii="仿宋_GB2312" w:hAnsi="仿宋_GB2312" w:eastAsia="仿宋_GB2312" w:cs="仿宋_GB2312"/>
          <w:b w:val="0"/>
          <w:i w:val="0"/>
          <w:caps w:val="0"/>
          <w:color w:val="auto"/>
          <w:spacing w:val="0"/>
          <w:w w:val="100"/>
          <w:sz w:val="32"/>
          <w:szCs w:val="32"/>
          <w:lang w:val="en-US" w:eastAsia="zh-CN"/>
        </w:rPr>
        <w:t>海丰县已成为全省最大跨境珠宝饰品电子商务市场，通过1688平台为全国跨境电商商家月均提供达数亿元产品。优势特色产业促进海丰成为全国电商主要货源地，吸引了龙头电商平台特派员常驻海丰，与电商主体建立业务技术培育合作，有效提升中小商家运营能力。汕尾成功获批创建国家级跨境电子商务综合试验区，将进一步有利于海丰县做强做优特色电商。</w:t>
      </w:r>
    </w:p>
    <w:p w14:paraId="783DE24F">
      <w:pPr>
        <w:pStyle w:val="2"/>
        <w:ind w:left="0" w:leftChars="0" w:firstLine="0" w:firstLineChars="0"/>
        <w:rPr>
          <w:rFonts w:hint="eastAsia"/>
          <w:lang w:val="en-US" w:eastAsia="zh-CN"/>
        </w:rPr>
      </w:pPr>
      <w:r>
        <w:drawing>
          <wp:anchor distT="0" distB="0" distL="114300" distR="114300" simplePos="0" relativeHeight="251664384" behindDoc="0" locked="0" layoutInCell="1" allowOverlap="1">
            <wp:simplePos x="0" y="0"/>
            <wp:positionH relativeFrom="column">
              <wp:posOffset>-356870</wp:posOffset>
            </wp:positionH>
            <wp:positionV relativeFrom="paragraph">
              <wp:posOffset>321945</wp:posOffset>
            </wp:positionV>
            <wp:extent cx="6250940" cy="4227830"/>
            <wp:effectExtent l="0" t="0" r="16510" b="127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0"/>
                    <a:stretch>
                      <a:fillRect/>
                    </a:stretch>
                  </pic:blipFill>
                  <pic:spPr>
                    <a:xfrm>
                      <a:off x="0" y="0"/>
                      <a:ext cx="6250940" cy="4227830"/>
                    </a:xfrm>
                    <a:prstGeom prst="rect">
                      <a:avLst/>
                    </a:prstGeom>
                    <a:noFill/>
                    <a:ln>
                      <a:noFill/>
                    </a:ln>
                  </pic:spPr>
                </pic:pic>
              </a:graphicData>
            </a:graphic>
          </wp:anchor>
        </w:drawing>
      </w:r>
    </w:p>
    <w:p w14:paraId="2552923D">
      <w:pPr>
        <w:pStyle w:val="24"/>
        <w:ind w:left="0" w:leftChars="0" w:firstLine="0" w:firstLineChars="0"/>
        <w:jc w:val="center"/>
        <w:rPr>
          <w:rFonts w:ascii="宋体" w:hAnsi="宋体" w:eastAsia="宋体" w:cs="宋体"/>
          <w:kern w:val="0"/>
          <w:sz w:val="24"/>
          <w:szCs w:val="24"/>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Theme="minorHAnsi" w:hAnsiTheme="minorHAnsi" w:eastAsiaTheme="minorEastAsia" w:cstheme="minorBidi"/>
          <w:kern w:val="2"/>
          <w:sz w:val="21"/>
          <w:szCs w:val="24"/>
          <w:lang w:val="en-US" w:eastAsia="zh-CN" w:bidi="ar-SA"/>
        </w:rPr>
        <w:t>图3 海丰县特色产业及电商直播基地分布示意图</w:t>
      </w:r>
    </w:p>
    <w:p w14:paraId="495AF6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5.</w:t>
      </w:r>
      <w:r>
        <w:rPr>
          <w:rFonts w:eastAsia="仿宋_GB2312"/>
          <w:b/>
          <w:bCs/>
          <w:sz w:val="32"/>
          <w:szCs w:val="32"/>
        </w:rPr>
        <w:t>物流仓储配送</w:t>
      </w:r>
      <w:r>
        <w:rPr>
          <w:rFonts w:hint="eastAsia" w:eastAsia="仿宋_GB2312"/>
          <w:b/>
          <w:bCs/>
          <w:sz w:val="32"/>
          <w:szCs w:val="32"/>
          <w:lang w:val="en-US" w:eastAsia="zh-CN"/>
        </w:rPr>
        <w:t>体系建成新优势</w:t>
      </w:r>
    </w:p>
    <w:p w14:paraId="14672A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eastAsia="仿宋_GB2312"/>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十三五”期末，海丰县是全市邮政快递行业的核心区域，市邮政公司网运中心设在海丰，全市50%以上快递企业均位于海丰，每年邮政业务总量占全市50%以上。快递法人企业10家，主要快递品牌均已完成进驻，分支机构38个，末端网点88个。全县行政村邮件通达服务基本满足需求，其中顺丰、京东等快递品牌企业通达率达到了100%。市邮管局、海邮办正积极通过引导企业开展邮快合作、快快合作，力争推动全品牌进村全覆盖。建立</w:t>
      </w:r>
      <w:r>
        <w:rPr>
          <w:rFonts w:eastAsia="仿宋_GB2312"/>
          <w:sz w:val="32"/>
          <w:szCs w:val="32"/>
        </w:rPr>
        <w:t>物流仓储配送服务</w:t>
      </w:r>
      <w:r>
        <w:rPr>
          <w:rFonts w:hint="eastAsia" w:eastAsia="仿宋_GB2312"/>
          <w:sz w:val="32"/>
          <w:szCs w:val="32"/>
          <w:lang w:eastAsia="zh-CN"/>
        </w:rPr>
        <w:t>。</w:t>
      </w:r>
      <w:r>
        <w:rPr>
          <w:rFonts w:hint="eastAsia" w:eastAsia="仿宋_GB2312"/>
          <w:sz w:val="32"/>
          <w:szCs w:val="32"/>
          <w:lang w:val="en-US" w:eastAsia="zh-CN"/>
        </w:rPr>
        <w:t>构建县、镇、村三级</w:t>
      </w:r>
      <w:r>
        <w:rPr>
          <w:rFonts w:hint="eastAsia" w:ascii="仿宋_GB2312" w:hAnsi="仿宋_GB2312" w:eastAsia="仿宋_GB2312" w:cs="仿宋_GB2312"/>
          <w:b w:val="0"/>
          <w:i w:val="0"/>
          <w:caps w:val="0"/>
          <w:color w:val="auto"/>
          <w:spacing w:val="0"/>
          <w:w w:val="100"/>
          <w:sz w:val="32"/>
          <w:szCs w:val="32"/>
          <w:lang w:val="en-US" w:eastAsia="zh-CN"/>
        </w:rPr>
        <w:t>48</w:t>
      </w:r>
      <w:r>
        <w:rPr>
          <w:rFonts w:eastAsia="仿宋_GB2312"/>
          <w:sz w:val="32"/>
          <w:szCs w:val="32"/>
        </w:rPr>
        <w:t>小时内</w:t>
      </w:r>
      <w:r>
        <w:rPr>
          <w:rFonts w:hint="eastAsia" w:eastAsia="仿宋_GB2312"/>
          <w:sz w:val="32"/>
          <w:szCs w:val="32"/>
          <w:lang w:val="en-US" w:eastAsia="zh-CN"/>
        </w:rPr>
        <w:t>直达配送体系，增强了</w:t>
      </w:r>
      <w:r>
        <w:rPr>
          <w:rFonts w:hint="eastAsia" w:eastAsia="仿宋_GB2312"/>
          <w:sz w:val="32"/>
          <w:szCs w:val="32"/>
          <w:lang w:eastAsia="zh-CN"/>
        </w:rPr>
        <w:t>县级仓储物流配送中心</w:t>
      </w:r>
      <w:r>
        <w:rPr>
          <w:rFonts w:hint="eastAsia" w:eastAsia="仿宋_GB2312"/>
          <w:sz w:val="32"/>
          <w:szCs w:val="32"/>
          <w:lang w:val="en-US" w:eastAsia="zh-CN"/>
        </w:rPr>
        <w:t>服务水平，已具备工业品下乡、</w:t>
      </w:r>
      <w:r>
        <w:rPr>
          <w:rFonts w:eastAsia="仿宋_GB2312"/>
          <w:sz w:val="32"/>
          <w:szCs w:val="32"/>
        </w:rPr>
        <w:t>农产品上行</w:t>
      </w:r>
      <w:r>
        <w:rPr>
          <w:rFonts w:hint="eastAsia" w:eastAsia="仿宋_GB2312"/>
          <w:sz w:val="32"/>
          <w:szCs w:val="32"/>
          <w:lang w:val="en-US" w:eastAsia="zh-CN"/>
        </w:rPr>
        <w:t>双向配送服务能力（含冷链配送）。</w:t>
      </w:r>
    </w:p>
    <w:p w14:paraId="6936C1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b/>
          <w:bCs/>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6.交通网络建设构建新</w:t>
      </w:r>
      <w:r>
        <w:rPr>
          <w:rFonts w:hint="eastAsia" w:eastAsia="仿宋_GB2312"/>
          <w:b/>
          <w:bCs/>
          <w:sz w:val="32"/>
          <w:szCs w:val="32"/>
          <w:lang w:val="en-US" w:eastAsia="zh-CN"/>
        </w:rPr>
        <w:t>保障</w:t>
      </w:r>
    </w:p>
    <w:p w14:paraId="439822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“十三五”期间，海丰县全力加强公路建设，基本形成以沈海高速、潮惠高速、兴汕高速为主骨架，以国道</w:t>
      </w:r>
      <w:r>
        <w:rPr>
          <w:rFonts w:hint="default" w:ascii="仿宋_GB2312" w:hAnsi="仿宋_GB2312" w:eastAsia="仿宋_GB2312" w:cs="仿宋_GB2312"/>
          <w:b w:val="0"/>
          <w:i w:val="0"/>
          <w:caps w:val="0"/>
          <w:color w:val="auto"/>
          <w:spacing w:val="0"/>
          <w:w w:val="100"/>
          <w:sz w:val="32"/>
          <w:szCs w:val="32"/>
          <w:lang w:val="en-US" w:eastAsia="zh-CN"/>
        </w:rPr>
        <w:t>G235</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G236</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G324</w:t>
      </w:r>
      <w:r>
        <w:rPr>
          <w:rFonts w:hint="eastAsia" w:ascii="仿宋_GB2312" w:hAnsi="仿宋_GB2312" w:eastAsia="仿宋_GB2312" w:cs="仿宋_GB2312"/>
          <w:b w:val="0"/>
          <w:i w:val="0"/>
          <w:caps w:val="0"/>
          <w:color w:val="auto"/>
          <w:spacing w:val="0"/>
          <w:w w:val="100"/>
          <w:sz w:val="32"/>
          <w:szCs w:val="32"/>
          <w:lang w:val="en-US" w:eastAsia="zh-CN"/>
        </w:rPr>
        <w:t>及省道</w:t>
      </w:r>
      <w:r>
        <w:rPr>
          <w:rFonts w:hint="default" w:ascii="仿宋_GB2312" w:hAnsi="仿宋_GB2312" w:eastAsia="仿宋_GB2312" w:cs="仿宋_GB2312"/>
          <w:b w:val="0"/>
          <w:i w:val="0"/>
          <w:caps w:val="0"/>
          <w:color w:val="auto"/>
          <w:spacing w:val="0"/>
          <w:w w:val="100"/>
          <w:sz w:val="32"/>
          <w:szCs w:val="32"/>
          <w:lang w:val="en-US" w:eastAsia="zh-CN"/>
        </w:rPr>
        <w:t>S240</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S241</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S510</w:t>
      </w:r>
      <w:r>
        <w:rPr>
          <w:rFonts w:hint="eastAsia" w:ascii="仿宋_GB2312" w:hAnsi="仿宋_GB2312" w:eastAsia="仿宋_GB2312" w:cs="仿宋_GB2312"/>
          <w:b w:val="0"/>
          <w:i w:val="0"/>
          <w:caps w:val="0"/>
          <w:color w:val="auto"/>
          <w:spacing w:val="0"/>
          <w:w w:val="100"/>
          <w:sz w:val="32"/>
          <w:szCs w:val="32"/>
          <w:lang w:val="en-US" w:eastAsia="zh-CN"/>
        </w:rPr>
        <w:t>等普通国省干线为重要支撑，以农村公路为脉络的层次分明、布局合理、衔接顺畅的公路网络体系。截至</w:t>
      </w:r>
      <w:r>
        <w:rPr>
          <w:rFonts w:hint="default" w:ascii="仿宋_GB2312" w:hAnsi="仿宋_GB2312" w:eastAsia="仿宋_GB2312" w:cs="仿宋_GB2312"/>
          <w:b w:val="0"/>
          <w:i w:val="0"/>
          <w:caps w:val="0"/>
          <w:color w:val="auto"/>
          <w:spacing w:val="0"/>
          <w:w w:val="100"/>
          <w:sz w:val="32"/>
          <w:szCs w:val="32"/>
          <w:lang w:val="en-US" w:eastAsia="zh-CN"/>
        </w:rPr>
        <w:t>2020</w:t>
      </w:r>
      <w:r>
        <w:rPr>
          <w:rFonts w:hint="eastAsia" w:ascii="仿宋_GB2312" w:hAnsi="仿宋_GB2312" w:eastAsia="仿宋_GB2312" w:cs="仿宋_GB2312"/>
          <w:b w:val="0"/>
          <w:i w:val="0"/>
          <w:caps w:val="0"/>
          <w:color w:val="auto"/>
          <w:spacing w:val="0"/>
          <w:w w:val="100"/>
          <w:sz w:val="32"/>
          <w:szCs w:val="32"/>
          <w:lang w:val="en-US" w:eastAsia="zh-CN"/>
        </w:rPr>
        <w:t>年，海丰县全县公路总里程达到</w:t>
      </w:r>
      <w:r>
        <w:rPr>
          <w:rFonts w:hint="default" w:ascii="仿宋_GB2312" w:hAnsi="仿宋_GB2312" w:eastAsia="仿宋_GB2312" w:cs="仿宋_GB2312"/>
          <w:b w:val="0"/>
          <w:i w:val="0"/>
          <w:caps w:val="0"/>
          <w:color w:val="auto"/>
          <w:spacing w:val="0"/>
          <w:w w:val="100"/>
          <w:sz w:val="32"/>
          <w:szCs w:val="32"/>
          <w:lang w:val="en-US" w:eastAsia="zh-CN"/>
        </w:rPr>
        <w:t>1585.87</w:t>
      </w:r>
      <w:r>
        <w:rPr>
          <w:rFonts w:hint="eastAsia" w:ascii="仿宋_GB2312" w:hAnsi="仿宋_GB2312" w:eastAsia="仿宋_GB2312" w:cs="仿宋_GB2312"/>
          <w:b w:val="0"/>
          <w:i w:val="0"/>
          <w:caps w:val="0"/>
          <w:color w:val="auto"/>
          <w:spacing w:val="0"/>
          <w:w w:val="100"/>
          <w:sz w:val="32"/>
          <w:szCs w:val="32"/>
          <w:lang w:val="en-US" w:eastAsia="zh-CN"/>
        </w:rPr>
        <w:t>公里（不含深汕特别合作区），公里网密度为</w:t>
      </w:r>
      <w:r>
        <w:rPr>
          <w:rFonts w:hint="default" w:ascii="仿宋_GB2312" w:hAnsi="仿宋_GB2312" w:eastAsia="仿宋_GB2312" w:cs="仿宋_GB2312"/>
          <w:b w:val="0"/>
          <w:i w:val="0"/>
          <w:caps w:val="0"/>
          <w:color w:val="auto"/>
          <w:spacing w:val="0"/>
          <w:w w:val="100"/>
          <w:sz w:val="32"/>
          <w:szCs w:val="32"/>
          <w:lang w:val="en-US" w:eastAsia="zh-CN"/>
        </w:rPr>
        <w:t>123.70</w:t>
      </w:r>
      <w:r>
        <w:rPr>
          <w:rFonts w:hint="eastAsia" w:ascii="仿宋_GB2312" w:hAnsi="仿宋_GB2312" w:eastAsia="仿宋_GB2312" w:cs="仿宋_GB2312"/>
          <w:b w:val="0"/>
          <w:i w:val="0"/>
          <w:caps w:val="0"/>
          <w:color w:val="auto"/>
          <w:spacing w:val="0"/>
          <w:w w:val="100"/>
          <w:sz w:val="32"/>
          <w:szCs w:val="32"/>
          <w:lang w:val="en-US" w:eastAsia="zh-CN"/>
        </w:rPr>
        <w:t>公里</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百平方公里。交通网络日益优化，为电商正常运营，降低运输成本，建立地缘优势，创造了良好的发展条件。</w:t>
      </w:r>
    </w:p>
    <w:p w14:paraId="02288ECD">
      <w:pPr>
        <w:bidi w:val="0"/>
        <w:rPr>
          <w:rFonts w:hint="eastAsia" w:eastAsiaTheme="minorEastAsia"/>
          <w:lang w:eastAsia="zh-CN"/>
        </w:rPr>
      </w:pPr>
      <w:r>
        <w:rPr>
          <w:rFonts w:hint="eastAsia" w:eastAsiaTheme="minorEastAsia"/>
          <w:lang w:eastAsia="zh-CN"/>
        </w:rPr>
        <w:drawing>
          <wp:inline distT="0" distB="0" distL="114300" distR="114300">
            <wp:extent cx="5405755" cy="3673475"/>
            <wp:effectExtent l="0" t="0" r="4445" b="3175"/>
            <wp:docPr id="7" name="图片 7" descr="1653989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3989635(1)"/>
                    <pic:cNvPicPr>
                      <a:picLocks noChangeAspect="1"/>
                    </pic:cNvPicPr>
                  </pic:nvPicPr>
                  <pic:blipFill>
                    <a:blip r:embed="rId11"/>
                    <a:stretch>
                      <a:fillRect/>
                    </a:stretch>
                  </pic:blipFill>
                  <pic:spPr>
                    <a:xfrm>
                      <a:off x="0" y="0"/>
                      <a:ext cx="5405755" cy="3673475"/>
                    </a:xfrm>
                    <a:prstGeom prst="rect">
                      <a:avLst/>
                    </a:prstGeom>
                  </pic:spPr>
                </pic:pic>
              </a:graphicData>
            </a:graphic>
          </wp:inline>
        </w:drawing>
      </w:r>
    </w:p>
    <w:p w14:paraId="52279472">
      <w:pPr>
        <w:pStyle w:val="24"/>
        <w:jc w:val="center"/>
        <w:rPr>
          <w:rFonts w:ascii="仿宋_GB2312" w:hAnsi="宋体" w:eastAsia="仿宋_GB2312" w:cs="仿宋_GB2312"/>
          <w:color w:val="000000"/>
          <w:kern w:val="0"/>
          <w:sz w:val="31"/>
          <w:szCs w:val="31"/>
          <w:lang w:val="en-US" w:eastAsia="zh-CN" w:bidi="ar"/>
        </w:rPr>
      </w:pPr>
      <w:r>
        <w:rPr>
          <w:rFonts w:hint="eastAsia" w:asciiTheme="minorHAnsi" w:hAnsiTheme="minorHAnsi" w:eastAsiaTheme="minorEastAsia" w:cstheme="minorBidi"/>
          <w:kern w:val="2"/>
          <w:sz w:val="21"/>
          <w:szCs w:val="24"/>
          <w:lang w:val="en-US" w:eastAsia="zh-CN" w:bidi="ar-SA"/>
        </w:rPr>
        <w:t>图4 海丰县交通现状示意图</w:t>
      </w:r>
      <w:r>
        <w:rPr>
          <w:rStyle w:val="23"/>
          <w:rFonts w:hint="eastAsia" w:asciiTheme="minorHAnsi" w:hAnsiTheme="minorHAnsi" w:eastAsiaTheme="minorEastAsia" w:cstheme="minorBidi"/>
          <w:kern w:val="2"/>
          <w:sz w:val="21"/>
          <w:szCs w:val="24"/>
          <w:lang w:val="en-US" w:eastAsia="zh-CN" w:bidi="ar-SA"/>
        </w:rPr>
        <w:footnoteReference w:id="1"/>
      </w:r>
    </w:p>
    <w:p w14:paraId="7162D6C4">
      <w:pPr>
        <w:pStyle w:val="5"/>
        <w:keepNext/>
        <w:keepLines/>
        <w:pageBreakBefore w:val="0"/>
        <w:widowControl w:val="0"/>
        <w:kinsoku/>
        <w:wordWrap/>
        <w:overflowPunct/>
        <w:topLinePunct w:val="0"/>
        <w:autoSpaceDE/>
        <w:autoSpaceDN/>
        <w:bidi w:val="0"/>
        <w:adjustRightInd/>
        <w:snapToGrid/>
        <w:spacing w:before="0" w:after="0" w:line="650" w:lineRule="exact"/>
        <w:ind w:firstLine="640" w:firstLineChars="200"/>
        <w:textAlignment w:val="auto"/>
        <w:rPr>
          <w:rFonts w:hint="eastAsia" w:ascii="楷体" w:hAnsi="楷体" w:eastAsia="楷体" w:cs="楷体"/>
          <w:b w:val="0"/>
          <w:bCs/>
          <w:lang w:val="en-US" w:eastAsia="zh-CN"/>
        </w:rPr>
      </w:pPr>
      <w:bookmarkStart w:id="3" w:name="_Toc9900"/>
      <w:r>
        <w:rPr>
          <w:rFonts w:hint="eastAsia" w:ascii="楷体" w:hAnsi="楷体" w:eastAsia="楷体" w:cs="楷体"/>
          <w:b w:val="0"/>
          <w:bCs/>
          <w:lang w:val="en-US" w:eastAsia="zh-CN"/>
        </w:rPr>
        <w:t>（二）发展优势</w:t>
      </w:r>
      <w:bookmarkEnd w:id="3"/>
    </w:p>
    <w:p w14:paraId="373BC3C5">
      <w:pPr>
        <w:keepNext w:val="0"/>
        <w:keepLines w:val="0"/>
        <w:pageBreakBefore w:val="0"/>
        <w:widowControl w:val="0"/>
        <w:kinsoku/>
        <w:wordWrap/>
        <w:overflowPunct/>
        <w:topLinePunct w:val="0"/>
        <w:autoSpaceDE/>
        <w:autoSpaceDN/>
        <w:bidi w:val="0"/>
        <w:adjustRightInd/>
        <w:snapToGrid/>
        <w:spacing w:beforeAutospacing="0" w:afterAutospacing="0" w:line="650" w:lineRule="exact"/>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1.国省市的利好政策环境为电子商务发展创造机遇</w:t>
      </w:r>
    </w:p>
    <w:p w14:paraId="213415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各级政府高度重视电子商务发展，加快建立健全电子商务发展体制机制。在顶层设计上，先后发布《国家“十四五”电子商务发展规划》《广东省电子商务中长期发展规划纲要（2016-2025年）》《汕尾市电子商务发展“十四五”规划》，上级规划部署中明确提出：以建设国省级电子商务示范县为契机，全面加快海丰县电子商务发展步伐，推动农村电商及电商与传统产业融合快速发展。利好政策体系日益完善，为海丰县加快电子商务发展步伐，明确总体思路、实施路线，完善相关产业配套政策，加快建立健全实施机制创造机遇。</w:t>
      </w:r>
    </w:p>
    <w:p w14:paraId="39724A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2.区位条件良好为电子商务发展创造条件</w:t>
      </w:r>
    </w:p>
    <w:p w14:paraId="573D11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海丰县地处</w:t>
      </w:r>
      <w:r>
        <w:rPr>
          <w:rFonts w:hint="default" w:ascii="仿宋_GB2312" w:hAnsi="仿宋_GB2312" w:eastAsia="仿宋_GB2312" w:cs="仿宋_GB2312"/>
          <w:b w:val="0"/>
          <w:i w:val="0"/>
          <w:caps w:val="0"/>
          <w:color w:val="auto"/>
          <w:spacing w:val="0"/>
          <w:w w:val="100"/>
          <w:sz w:val="32"/>
          <w:szCs w:val="32"/>
          <w:lang w:val="en-US" w:eastAsia="zh-CN"/>
        </w:rPr>
        <w:fldChar w:fldCharType="begin"/>
      </w:r>
      <w:r>
        <w:rPr>
          <w:rFonts w:hint="default" w:ascii="仿宋_GB2312" w:hAnsi="仿宋_GB2312" w:eastAsia="仿宋_GB2312" w:cs="仿宋_GB2312"/>
          <w:b w:val="0"/>
          <w:i w:val="0"/>
          <w:caps w:val="0"/>
          <w:color w:val="auto"/>
          <w:spacing w:val="0"/>
          <w:w w:val="100"/>
          <w:sz w:val="32"/>
          <w:szCs w:val="32"/>
          <w:lang w:val="en-US" w:eastAsia="zh-CN"/>
        </w:rPr>
        <w:instrText xml:space="preserve"> HYPERLINK "https://baike.baidu.com/item/%E5%B9%BF%E4%B8%9C%E7%9C%81" \t "https://baike.baidu.com/item/%E6%B5%B7%E4%B8%B0%E5%8E%BF/_blank" </w:instrText>
      </w:r>
      <w:r>
        <w:rPr>
          <w:rFonts w:hint="default" w:ascii="仿宋_GB2312" w:hAnsi="仿宋_GB2312" w:eastAsia="仿宋_GB2312" w:cs="仿宋_GB2312"/>
          <w:b w:val="0"/>
          <w:i w:val="0"/>
          <w:caps w:val="0"/>
          <w:color w:val="auto"/>
          <w:spacing w:val="0"/>
          <w:w w:val="100"/>
          <w:sz w:val="32"/>
          <w:szCs w:val="32"/>
          <w:lang w:val="en-US" w:eastAsia="zh-CN"/>
        </w:rPr>
        <w:fldChar w:fldCharType="separate"/>
      </w:r>
      <w:r>
        <w:rPr>
          <w:rFonts w:hint="default" w:ascii="仿宋_GB2312" w:hAnsi="仿宋_GB2312" w:eastAsia="仿宋_GB2312" w:cs="仿宋_GB2312"/>
          <w:b w:val="0"/>
          <w:i w:val="0"/>
          <w:caps w:val="0"/>
          <w:color w:val="auto"/>
          <w:spacing w:val="0"/>
          <w:w w:val="100"/>
          <w:sz w:val="32"/>
          <w:szCs w:val="32"/>
          <w:lang w:val="en-US" w:eastAsia="zh-CN"/>
        </w:rPr>
        <w:t>广东省</w:t>
      </w:r>
      <w:r>
        <w:rPr>
          <w:rFonts w:hint="default" w:ascii="仿宋_GB2312" w:hAnsi="仿宋_GB2312" w:eastAsia="仿宋_GB2312" w:cs="仿宋_GB2312"/>
          <w:b w:val="0"/>
          <w:i w:val="0"/>
          <w:caps w:val="0"/>
          <w:color w:val="auto"/>
          <w:spacing w:val="0"/>
          <w:w w:val="100"/>
          <w:sz w:val="32"/>
          <w:szCs w:val="32"/>
          <w:lang w:val="en-US" w:eastAsia="zh-CN"/>
        </w:rPr>
        <w:fldChar w:fldCharType="end"/>
      </w:r>
      <w:r>
        <w:rPr>
          <w:rFonts w:hint="default" w:ascii="仿宋_GB2312" w:hAnsi="仿宋_GB2312" w:eastAsia="仿宋_GB2312" w:cs="仿宋_GB2312"/>
          <w:b w:val="0"/>
          <w:i w:val="0"/>
          <w:caps w:val="0"/>
          <w:color w:val="auto"/>
          <w:spacing w:val="0"/>
          <w:w w:val="100"/>
          <w:sz w:val="32"/>
          <w:szCs w:val="32"/>
          <w:lang w:val="en-US" w:eastAsia="zh-CN"/>
        </w:rPr>
        <w:t>东南部沿海，</w:t>
      </w:r>
      <w:r>
        <w:rPr>
          <w:rFonts w:hint="eastAsia" w:ascii="仿宋_GB2312" w:hAnsi="仿宋_GB2312" w:eastAsia="仿宋_GB2312" w:cs="仿宋_GB2312"/>
          <w:b w:val="0"/>
          <w:i w:val="0"/>
          <w:caps w:val="0"/>
          <w:color w:val="auto"/>
          <w:spacing w:val="0"/>
          <w:w w:val="100"/>
          <w:sz w:val="32"/>
          <w:szCs w:val="32"/>
          <w:lang w:val="en-US" w:eastAsia="zh-CN"/>
        </w:rPr>
        <w:t>陆运交通网密集，海运港口条件优越，两翼衔接粤港澳大湾区、潮汕揭都市圈两大城市群，具有承东启西良好的区位条件</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从海丰县城至广州290千米，至深圳197千米，至汕头177千米，至香港227千米，可见海丰是大湾区与潮汕揭都市圈之间的重要衔接枢纽，促进发展紧密联系，依托大湾区、潮汕揭都市圈电子商务发展优势，形成区域带动力，这为海丰电子商务创建新合作、建立新市场创造有利条件。</w:t>
      </w:r>
    </w:p>
    <w:p w14:paraId="41DB4D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3.产业基础夯实为电子商务发展建立支撑</w:t>
      </w:r>
    </w:p>
    <w:p w14:paraId="5564344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left"/>
        <w:textAlignment w:val="auto"/>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kern w:val="2"/>
          <w:sz w:val="32"/>
          <w:szCs w:val="32"/>
          <w:lang w:val="en-US" w:eastAsia="zh-CN" w:bidi="ar-SA"/>
        </w:rPr>
        <w:t>海丰临海优势独特，三产实现协调发展。工业发展规模化。到2020年，持续推进“一城一区三园”载体建设，推动发展服装、珠宝、首饰等一批传统优势产业，重点发展集成电路、美妆、电子信息、新材料等战略性新兴产业，大力发展精密机械、技术装备等先进制造业。农业发展特色化。到2020年，高品质建设蔬菜、丝苗米2个省级现代农业产业园，建成省、市级“菜篮子”基地29个，培育国家地理标志产品3个、“三品一标一名牌”114个。服务业发展亮点化。实行“旅游+”，建立多条旅游线路串联滨海、乡村、生态、历史文化等特色资源。产业发展活跃，现代物流、电子商务等现代服务业发展迅速，基础建设完善，为电子商务高质量发展建立了支撑。</w:t>
      </w:r>
    </w:p>
    <w:p w14:paraId="4E7B86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4.文化底蕴深厚利于电子商务发展拓宽空间</w:t>
      </w:r>
    </w:p>
    <w:p w14:paraId="2DDA371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文化底蕴深厚，利于电子商务实现繁荣发展。全县拥有客家文化、潮汕文化、红色文化、侨乡文化等文化资源，各文化互促发展、底蕴深厚，于2020年入选新时代文明实践中心全国试点县，承办了广东省第八届粤东侨博会红色考察等一系列活动，培育出现过澎湃、陈潮等一批文化名人。丰富的文化资源，为文化旅游建设、地标品牌推广、侨外资引入等系列电商融合和应用发展举措建立了良好条件，促进电子商务开展线上融合发展，打造特色电商提供了良好的地域品牌和人文资源优势。</w:t>
      </w:r>
    </w:p>
    <w:p w14:paraId="7E87AED9">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firstLine="640" w:firstLineChars="200"/>
        <w:textAlignment w:val="auto"/>
        <w:rPr>
          <w:rFonts w:hint="default" w:ascii="楷体" w:hAnsi="楷体" w:eastAsia="楷体" w:cs="楷体"/>
          <w:b w:val="0"/>
          <w:bCs/>
          <w:lang w:val="en-US" w:eastAsia="zh-CN"/>
        </w:rPr>
      </w:pPr>
      <w:bookmarkStart w:id="4" w:name="_Toc22009"/>
      <w:r>
        <w:rPr>
          <w:rFonts w:hint="eastAsia" w:ascii="楷体" w:hAnsi="楷体" w:eastAsia="楷体" w:cs="楷体"/>
          <w:b w:val="0"/>
          <w:bCs/>
          <w:lang w:val="en-US" w:eastAsia="zh-CN"/>
        </w:rPr>
        <w:t>（三）短板</w:t>
      </w:r>
      <w:bookmarkEnd w:id="4"/>
      <w:r>
        <w:rPr>
          <w:rFonts w:hint="eastAsia" w:ascii="楷体" w:hAnsi="楷体" w:eastAsia="楷体" w:cs="楷体"/>
          <w:b w:val="0"/>
          <w:bCs/>
          <w:lang w:val="en-US" w:eastAsia="zh-CN"/>
        </w:rPr>
        <w:t>弱项</w:t>
      </w:r>
    </w:p>
    <w:p w14:paraId="3ADB93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1.电商基础设施建设有待完善</w:t>
      </w:r>
    </w:p>
    <w:p w14:paraId="0297FC2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电商直播平台和基地建设配套不够完善，运行效能不高，未达到现代创新型电商平台建设标准，不足促成一定虹吸效应和电商产业爆发基础条件。信息基础设施应用不高。2020年，完成建设567座5G基站，光纤覆盖率达95%，但电商应用新型信息进度较为缓慢，信息融合应用不高。物流配送体系有待完善。</w:t>
      </w:r>
      <w:r>
        <w:rPr>
          <w:rFonts w:hint="default" w:ascii="仿宋_GB2312" w:hAnsi="仿宋_GB2312" w:eastAsia="仿宋_GB2312" w:cs="仿宋_GB2312"/>
          <w:b w:val="0"/>
          <w:i w:val="0"/>
          <w:caps w:val="0"/>
          <w:color w:val="auto"/>
          <w:spacing w:val="0"/>
          <w:w w:val="100"/>
          <w:kern w:val="2"/>
          <w:sz w:val="32"/>
          <w:szCs w:val="32"/>
          <w:lang w:val="en-US" w:eastAsia="zh-CN" w:bidi="ar-SA"/>
        </w:rPr>
        <w:t>全县电子商务物流配送</w:t>
      </w:r>
      <w:r>
        <w:rPr>
          <w:rFonts w:hint="eastAsia" w:ascii="仿宋_GB2312" w:hAnsi="仿宋_GB2312" w:eastAsia="仿宋_GB2312" w:cs="仿宋_GB2312"/>
          <w:b w:val="0"/>
          <w:i w:val="0"/>
          <w:caps w:val="0"/>
          <w:color w:val="auto"/>
          <w:spacing w:val="0"/>
          <w:w w:val="100"/>
          <w:kern w:val="2"/>
          <w:sz w:val="32"/>
          <w:szCs w:val="32"/>
          <w:lang w:val="en-US" w:eastAsia="zh-CN" w:bidi="ar-SA"/>
        </w:rPr>
        <w:t>能力与城镇发展水平仍有差距，</w:t>
      </w:r>
      <w:r>
        <w:rPr>
          <w:rFonts w:hint="default" w:ascii="仿宋_GB2312" w:hAnsi="仿宋_GB2312" w:eastAsia="仿宋_GB2312" w:cs="仿宋_GB2312"/>
          <w:b w:val="0"/>
          <w:i w:val="0"/>
          <w:caps w:val="0"/>
          <w:color w:val="auto"/>
          <w:spacing w:val="0"/>
          <w:w w:val="100"/>
          <w:kern w:val="2"/>
          <w:sz w:val="32"/>
          <w:szCs w:val="32"/>
          <w:lang w:val="en-US" w:eastAsia="zh-CN" w:bidi="ar-SA"/>
        </w:rPr>
        <w:t>农村地区电</w:t>
      </w:r>
      <w:r>
        <w:rPr>
          <w:rFonts w:hint="eastAsia" w:ascii="仿宋_GB2312" w:hAnsi="仿宋_GB2312" w:eastAsia="仿宋_GB2312" w:cs="仿宋_GB2312"/>
          <w:b w:val="0"/>
          <w:i w:val="0"/>
          <w:caps w:val="0"/>
          <w:color w:val="auto"/>
          <w:spacing w:val="0"/>
          <w:w w:val="100"/>
          <w:kern w:val="2"/>
          <w:sz w:val="32"/>
          <w:szCs w:val="32"/>
          <w:lang w:val="en-US" w:eastAsia="zh-CN" w:bidi="ar-SA"/>
        </w:rPr>
        <w:t>商</w:t>
      </w:r>
      <w:r>
        <w:rPr>
          <w:rFonts w:hint="default" w:ascii="仿宋_GB2312" w:hAnsi="仿宋_GB2312" w:eastAsia="仿宋_GB2312" w:cs="仿宋_GB2312"/>
          <w:b w:val="0"/>
          <w:i w:val="0"/>
          <w:caps w:val="0"/>
          <w:color w:val="auto"/>
          <w:spacing w:val="0"/>
          <w:w w:val="100"/>
          <w:kern w:val="2"/>
          <w:sz w:val="32"/>
          <w:szCs w:val="32"/>
          <w:lang w:val="en-US" w:eastAsia="zh-CN" w:bidi="ar-SA"/>
        </w:rPr>
        <w:t>货品的投送</w:t>
      </w:r>
      <w:r>
        <w:rPr>
          <w:rFonts w:hint="eastAsia" w:ascii="仿宋_GB2312" w:hAnsi="仿宋_GB2312" w:eastAsia="仿宋_GB2312" w:cs="仿宋_GB2312"/>
          <w:b w:val="0"/>
          <w:i w:val="0"/>
          <w:caps w:val="0"/>
          <w:color w:val="auto"/>
          <w:spacing w:val="0"/>
          <w:w w:val="100"/>
          <w:kern w:val="2"/>
          <w:sz w:val="32"/>
          <w:szCs w:val="32"/>
          <w:lang w:val="en-US" w:eastAsia="zh-CN" w:bidi="ar-SA"/>
        </w:rPr>
        <w:t>通达性仍具有不便利性。</w:t>
      </w:r>
    </w:p>
    <w:p w14:paraId="63470E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2.电商人才队伍及发展理念建设有待加强</w:t>
      </w:r>
    </w:p>
    <w:p w14:paraId="2BA7A8FF">
      <w:pPr>
        <w:pStyle w:val="10"/>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电商企业在产品开发、管理运营、推广营销等方面的复合型人才严重缺乏。在电商人才培养、引进、留用方面未形成有效的发展机制和体系，导致电商发展创新、新技术接受应用等方面形成弱项短板，严重影响海丰县电子商务发展。传统企业和个人发展理念有待转变，多数企业、个人思想观念依然保守落后，对电子商务知识缺乏了解，懂得网络销售操作技能的人员以青年人为主，暂未形成全民网络创业的良好环境，企业开展电子商务业务水平不高，个人开展电商自主创业能力不强，人才培育及发展理念建设亟需进一步加强。</w:t>
      </w:r>
    </w:p>
    <w:p w14:paraId="550D81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3.电商发展总体实力有待提升</w:t>
      </w:r>
    </w:p>
    <w:p w14:paraId="38BD421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电商主体运营质量不高。部分电商企业因资金不充足、缺乏管理人才、管理体系不完善，带动力不强；电商个体户各自为营，实力不强，较难实现规模性发展，不利提高行业竞争力；部分镇村级电商服务站，业务单一，服务能力亟待提高。县内品牌影响力不够。</w:t>
      </w:r>
      <w:r>
        <w:rPr>
          <w:rFonts w:hint="default" w:ascii="仿宋_GB2312" w:hAnsi="仿宋_GB2312" w:eastAsia="仿宋_GB2312" w:cs="仿宋_GB2312"/>
          <w:b w:val="0"/>
          <w:i w:val="0"/>
          <w:caps w:val="0"/>
          <w:color w:val="auto"/>
          <w:spacing w:val="0"/>
          <w:w w:val="100"/>
          <w:kern w:val="2"/>
          <w:sz w:val="32"/>
          <w:szCs w:val="32"/>
          <w:lang w:val="en-US" w:eastAsia="zh-CN" w:bidi="ar-SA"/>
        </w:rPr>
        <w:t>全县仅有</w:t>
      </w:r>
      <w:r>
        <w:rPr>
          <w:rFonts w:hint="eastAsia" w:ascii="仿宋_GB2312" w:hAnsi="仿宋_GB2312" w:eastAsia="仿宋_GB2312" w:cs="仿宋_GB2312"/>
          <w:b w:val="0"/>
          <w:i w:val="0"/>
          <w:caps w:val="0"/>
          <w:color w:val="auto"/>
          <w:spacing w:val="0"/>
          <w:w w:val="100"/>
          <w:kern w:val="2"/>
          <w:sz w:val="32"/>
          <w:szCs w:val="32"/>
          <w:lang w:val="en-US" w:eastAsia="zh-CN" w:bidi="ar-SA"/>
        </w:rPr>
        <w:t>可塘珠宝</w:t>
      </w:r>
      <w:r>
        <w:rPr>
          <w:rFonts w:hint="default" w:ascii="仿宋_GB2312" w:hAnsi="仿宋_GB2312" w:eastAsia="仿宋_GB2312" w:cs="仿宋_GB2312"/>
          <w:b w:val="0"/>
          <w:i w:val="0"/>
          <w:caps w:val="0"/>
          <w:color w:val="auto"/>
          <w:spacing w:val="0"/>
          <w:w w:val="100"/>
          <w:kern w:val="2"/>
          <w:sz w:val="32"/>
          <w:szCs w:val="32"/>
          <w:lang w:val="en-US" w:eastAsia="zh-CN" w:bidi="ar-SA"/>
        </w:rPr>
        <w:t>、</w:t>
      </w:r>
      <w:r>
        <w:rPr>
          <w:rFonts w:hint="eastAsia" w:ascii="仿宋_GB2312" w:hAnsi="仿宋_GB2312" w:eastAsia="仿宋_GB2312" w:cs="仿宋_GB2312"/>
          <w:b w:val="0"/>
          <w:i w:val="0"/>
          <w:caps w:val="0"/>
          <w:color w:val="auto"/>
          <w:spacing w:val="0"/>
          <w:w w:val="100"/>
          <w:kern w:val="2"/>
          <w:sz w:val="32"/>
          <w:szCs w:val="32"/>
          <w:lang w:val="en-US" w:eastAsia="zh-CN" w:bidi="ar-SA"/>
        </w:rPr>
        <w:t>梅陇首饰</w:t>
      </w:r>
      <w:r>
        <w:rPr>
          <w:rFonts w:hint="default" w:ascii="仿宋_GB2312" w:hAnsi="仿宋_GB2312" w:eastAsia="仿宋_GB2312" w:cs="仿宋_GB2312"/>
          <w:b w:val="0"/>
          <w:i w:val="0"/>
          <w:caps w:val="0"/>
          <w:color w:val="auto"/>
          <w:spacing w:val="0"/>
          <w:w w:val="100"/>
          <w:kern w:val="2"/>
          <w:sz w:val="32"/>
          <w:szCs w:val="32"/>
          <w:lang w:val="en-US" w:eastAsia="zh-CN" w:bidi="ar-SA"/>
        </w:rPr>
        <w:t>、</w:t>
      </w:r>
      <w:r>
        <w:rPr>
          <w:rFonts w:hint="eastAsia" w:ascii="仿宋_GB2312" w:hAnsi="仿宋_GB2312" w:eastAsia="仿宋_GB2312" w:cs="仿宋_GB2312"/>
          <w:b w:val="0"/>
          <w:i w:val="0"/>
          <w:caps w:val="0"/>
          <w:color w:val="auto"/>
          <w:spacing w:val="0"/>
          <w:w w:val="100"/>
          <w:kern w:val="2"/>
          <w:sz w:val="32"/>
          <w:szCs w:val="32"/>
          <w:lang w:val="en-US" w:eastAsia="zh-CN" w:bidi="ar-SA"/>
        </w:rPr>
        <w:t>公平服装等传统产品品牌</w:t>
      </w:r>
      <w:r>
        <w:rPr>
          <w:rFonts w:hint="default" w:ascii="仿宋_GB2312" w:hAnsi="仿宋_GB2312" w:eastAsia="仿宋_GB2312" w:cs="仿宋_GB2312"/>
          <w:b w:val="0"/>
          <w:i w:val="0"/>
          <w:caps w:val="0"/>
          <w:color w:val="auto"/>
          <w:spacing w:val="0"/>
          <w:w w:val="100"/>
          <w:kern w:val="2"/>
          <w:sz w:val="32"/>
          <w:szCs w:val="32"/>
          <w:lang w:val="en-US" w:eastAsia="zh-CN" w:bidi="ar-SA"/>
        </w:rPr>
        <w:t>在社会一定范围内有知名度，</w:t>
      </w:r>
      <w:r>
        <w:rPr>
          <w:rFonts w:hint="eastAsia" w:ascii="仿宋_GB2312" w:hAnsi="仿宋_GB2312" w:eastAsia="仿宋_GB2312" w:cs="仿宋_GB2312"/>
          <w:b w:val="0"/>
          <w:i w:val="0"/>
          <w:caps w:val="0"/>
          <w:color w:val="auto"/>
          <w:spacing w:val="0"/>
          <w:w w:val="100"/>
          <w:kern w:val="2"/>
          <w:sz w:val="32"/>
          <w:szCs w:val="32"/>
          <w:lang w:val="en-US" w:eastAsia="zh-CN" w:bidi="ar-SA"/>
        </w:rPr>
        <w:t>但并未充分发挥其主要经济效益作用，</w:t>
      </w:r>
      <w:r>
        <w:rPr>
          <w:rFonts w:hint="default" w:ascii="仿宋_GB2312" w:hAnsi="仿宋_GB2312" w:eastAsia="仿宋_GB2312" w:cs="仿宋_GB2312"/>
          <w:b w:val="0"/>
          <w:i w:val="0"/>
          <w:caps w:val="0"/>
          <w:color w:val="auto"/>
          <w:spacing w:val="0"/>
          <w:w w:val="100"/>
          <w:kern w:val="2"/>
          <w:sz w:val="32"/>
          <w:szCs w:val="32"/>
          <w:lang w:val="en-US" w:eastAsia="zh-CN" w:bidi="ar-SA"/>
        </w:rPr>
        <w:t>其他品牌还</w:t>
      </w:r>
      <w:r>
        <w:rPr>
          <w:rFonts w:hint="eastAsia" w:ascii="仿宋_GB2312" w:hAnsi="仿宋_GB2312" w:eastAsia="仿宋_GB2312" w:cs="仿宋_GB2312"/>
          <w:b w:val="0"/>
          <w:i w:val="0"/>
          <w:caps w:val="0"/>
          <w:color w:val="auto"/>
          <w:spacing w:val="0"/>
          <w:w w:val="100"/>
          <w:kern w:val="2"/>
          <w:sz w:val="32"/>
          <w:szCs w:val="32"/>
          <w:lang w:val="en-US" w:eastAsia="zh-CN" w:bidi="ar-SA"/>
        </w:rPr>
        <w:t>未</w:t>
      </w:r>
      <w:r>
        <w:rPr>
          <w:rFonts w:hint="default" w:ascii="仿宋_GB2312" w:hAnsi="仿宋_GB2312" w:eastAsia="仿宋_GB2312" w:cs="仿宋_GB2312"/>
          <w:b w:val="0"/>
          <w:i w:val="0"/>
          <w:caps w:val="0"/>
          <w:color w:val="auto"/>
          <w:spacing w:val="0"/>
          <w:w w:val="100"/>
          <w:kern w:val="2"/>
          <w:sz w:val="32"/>
          <w:szCs w:val="32"/>
          <w:lang w:val="en-US" w:eastAsia="zh-CN" w:bidi="ar-SA"/>
        </w:rPr>
        <w:t>形成品牌效应，无法发挥品牌在推动产品销售中的巨大作用</w:t>
      </w:r>
      <w:r>
        <w:rPr>
          <w:rFonts w:hint="eastAsia" w:ascii="仿宋_GB2312" w:hAnsi="仿宋_GB2312" w:eastAsia="仿宋_GB2312" w:cs="仿宋_GB2312"/>
          <w:b w:val="0"/>
          <w:i w:val="0"/>
          <w:caps w:val="0"/>
          <w:color w:val="auto"/>
          <w:spacing w:val="0"/>
          <w:w w:val="100"/>
          <w:kern w:val="2"/>
          <w:sz w:val="32"/>
          <w:szCs w:val="32"/>
          <w:lang w:val="en-US" w:eastAsia="zh-CN" w:bidi="ar-SA"/>
        </w:rPr>
        <w:t>，促使电商发展未形成足够的经济推力和品牌吸引力，导致海丰目前电商交易总量和产品类型总量仍旧不大，电商发展总体实力有待进一步壮大提升。</w:t>
      </w:r>
    </w:p>
    <w:p w14:paraId="208FDFA6">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firstLine="640" w:firstLineChars="200"/>
        <w:textAlignment w:val="auto"/>
        <w:rPr>
          <w:rFonts w:hint="default" w:ascii="楷体" w:hAnsi="楷体" w:eastAsia="楷体" w:cs="楷体"/>
          <w:b w:val="0"/>
          <w:bCs/>
          <w:lang w:val="en-US" w:eastAsia="zh-CN"/>
        </w:rPr>
      </w:pPr>
      <w:bookmarkStart w:id="5" w:name="_Toc18664"/>
      <w:r>
        <w:rPr>
          <w:rFonts w:hint="eastAsia" w:ascii="楷体" w:hAnsi="楷体" w:eastAsia="楷体" w:cs="楷体"/>
          <w:b w:val="0"/>
          <w:bCs/>
          <w:lang w:val="en-US" w:eastAsia="zh-CN"/>
        </w:rPr>
        <w:t>（四）机遇挑战</w:t>
      </w:r>
      <w:bookmarkEnd w:id="5"/>
    </w:p>
    <w:p w14:paraId="02D27024">
      <w:pPr>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机遇可期。</w:t>
      </w:r>
      <w:r>
        <w:rPr>
          <w:rFonts w:hint="eastAsia" w:ascii="仿宋_GB2312" w:hAnsi="仿宋_GB2312" w:eastAsia="仿宋_GB2312" w:cs="仿宋_GB2312"/>
          <w:b w:val="0"/>
          <w:i w:val="0"/>
          <w:caps w:val="0"/>
          <w:color w:val="auto"/>
          <w:spacing w:val="0"/>
          <w:w w:val="100"/>
          <w:kern w:val="2"/>
          <w:sz w:val="32"/>
          <w:szCs w:val="32"/>
          <w:lang w:val="en-US" w:eastAsia="zh-CN" w:bidi="ar-SA"/>
        </w:rPr>
        <w:t>一是我国进入新型基础设施部署建设期，新一代信息技术加快发展，创新能力进一步增强，数字化、智能化等新兴技术创新应用，为海丰电子商务进一步发展提供技术基础支撑和扩维升级应用。二是在我国构建双循环新发展格局下，着力建设全国统一大市场，将有效促进供需循环畅通、供销共建活跃，为海丰电子商务加快发展建立了政策支撑和市场利好机遇。三是脱贫攻坚取得胜利，小康社会目标顺利达成，中等收入群体进一步扩大，人民日益增长的美好生活需要不断增强；数字消费、在线消费新模式日益活跃，现代物流体系不断健全，跨境电商、农村电商、直播带货等新型电商活动不断创新应用，强大的消费能力和活力市场为海丰电子商务加快发展带来新机遇。四是新时代下的信息化技术不断创新，国家越来越重视电子商务发挥的作用，促成县域电商成为一个新兴领域，是国家实施乡村振兴、建设统一大市场、县城引领新型城镇化、促使共同富裕，实现</w:t>
      </w:r>
      <w:r>
        <w:rPr>
          <w:rFonts w:ascii="仿宋_GB2312" w:hAnsi="仿宋_GB2312" w:eastAsia="仿宋_GB2312" w:cs="仿宋_GB2312"/>
          <w:color w:val="000000"/>
          <w:kern w:val="0"/>
          <w:sz w:val="31"/>
          <w:szCs w:val="31"/>
          <w:lang w:val="en-US" w:eastAsia="zh-CN" w:bidi="ar"/>
        </w:rPr>
        <w:t>经济社会全面数字化转型的重要引擎</w:t>
      </w:r>
      <w:r>
        <w:rPr>
          <w:rFonts w:hint="eastAsia" w:ascii="仿宋_GB2312" w:hAnsi="仿宋_GB2312" w:eastAsia="仿宋_GB2312" w:cs="仿宋_GB2312"/>
          <w:color w:val="000000"/>
          <w:kern w:val="0"/>
          <w:sz w:val="31"/>
          <w:szCs w:val="31"/>
          <w:lang w:val="en-US" w:eastAsia="zh-CN" w:bidi="ar"/>
        </w:rPr>
        <w:t>，这为县域电子商务实现特色化高速发展提供广阔机遇。五是新冠疫情等影响下创造线上消费新活力。在新冠疫情、紧凑的工作生活模式以及快捷的物流体系等因素影响下，进一步激发和拓宽了电子商务发展市场和社会需求，为电子商务加速发展创造了有利条件。</w:t>
      </w:r>
      <w:r>
        <w:rPr>
          <w:rFonts w:hint="eastAsia" w:ascii="仿宋_GB2312" w:hAnsi="仿宋_GB2312" w:eastAsia="仿宋_GB2312" w:cs="仿宋_GB2312"/>
          <w:b w:val="0"/>
          <w:i w:val="0"/>
          <w:caps w:val="0"/>
          <w:color w:val="auto"/>
          <w:spacing w:val="0"/>
          <w:w w:val="100"/>
          <w:kern w:val="2"/>
          <w:sz w:val="32"/>
          <w:szCs w:val="32"/>
          <w:lang w:val="en-US" w:eastAsia="zh-CN" w:bidi="ar-SA"/>
        </w:rPr>
        <w:t>六是深汕特别合作区拓展区加快规划部署建设，积极推动产业园区、电商基地建设，为海丰全面融入“湾区带”和东承“汕潮揭”都市圈新发展格局建立重要平台抓手，在实现全面接轨深圳、全力融入“双区”更具优势，将有力激发电商产业活力，为海丰电子商务发展带来巨大发展空间和机遇。</w:t>
      </w:r>
    </w:p>
    <w:p w14:paraId="63ADBBA1">
      <w:pPr>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jc w:val="left"/>
        <w:textAlignment w:val="auto"/>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挑战严峻。</w:t>
      </w:r>
      <w:r>
        <w:rPr>
          <w:rFonts w:hint="eastAsia" w:ascii="仿宋_GB2312" w:hAnsi="仿宋_GB2312" w:eastAsia="仿宋_GB2312" w:cs="仿宋_GB2312"/>
          <w:b w:val="0"/>
          <w:i w:val="0"/>
          <w:caps w:val="0"/>
          <w:color w:val="auto"/>
          <w:spacing w:val="0"/>
          <w:w w:val="100"/>
          <w:kern w:val="2"/>
          <w:sz w:val="32"/>
          <w:szCs w:val="32"/>
          <w:lang w:val="en-US" w:eastAsia="zh-CN" w:bidi="ar-SA"/>
        </w:rPr>
        <w:t>一是国际形势依然日趋复杂，新冠疫情仍旧肆虐影响，经济全球化受到严重冲击，导致电商全球市场遭遇壁垒和不确定性增多，在适应新时期和新技术要求下，延伸的行业竞争日趋激烈。二是行业优势不突出。虽然已有一定基础优势，但上行供应链保障能力薄弱，农产品、特色工业品品牌建设滞后、影响力不强，规模虹吸效应不具优势，在县域电子商务进农村，建立县域数字农业农村等方面，发展电子商务仍有很大的提升空间。三是面临电商人才引留用、技术更新提升、基础设施保障建设、电商活动创新等重点方面工作难、压力大的问题，直接影响海丰电子商务发展后劲和可持续发展竞争力。</w:t>
      </w:r>
    </w:p>
    <w:p w14:paraId="36EA4471">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left"/>
        <w:textAlignment w:val="auto"/>
        <w:rPr>
          <w:rFonts w:hint="default"/>
          <w:lang w:val="en-US" w:eastAsia="zh-CN"/>
        </w:rPr>
      </w:pPr>
      <w:r>
        <w:rPr>
          <w:rFonts w:hint="eastAsia" w:ascii="仿宋_GB2312" w:hAnsi="仿宋_GB2312" w:eastAsia="仿宋_GB2312" w:cs="仿宋_GB2312"/>
          <w:b w:val="0"/>
          <w:i w:val="0"/>
          <w:caps w:val="0"/>
          <w:color w:val="auto"/>
          <w:spacing w:val="0"/>
          <w:w w:val="100"/>
          <w:kern w:val="2"/>
          <w:sz w:val="32"/>
          <w:szCs w:val="32"/>
          <w:lang w:val="en-US" w:eastAsia="zh-CN" w:bidi="ar-SA"/>
        </w:rPr>
        <w:t>综合判断，“十四五”时期，海丰电子商务发展机遇大于挑战，必须增强机遇意识和风险意识，突出优势，补强短板，认清矛盾变化，把握发展规律，抓住机遇，应对挑战，努力在危机中育先机、于变局中开新局。</w:t>
      </w:r>
    </w:p>
    <w:p w14:paraId="3D624216">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eastAsia" w:ascii="黑体" w:hAnsi="黑体" w:eastAsia="黑体" w:cs="黑体"/>
          <w:sz w:val="32"/>
          <w:szCs w:val="32"/>
          <w:lang w:val="en-US" w:eastAsia="zh-CN"/>
        </w:rPr>
      </w:pPr>
      <w:bookmarkStart w:id="6" w:name="_Toc12486"/>
      <w:r>
        <w:rPr>
          <w:rFonts w:hint="eastAsia" w:ascii="黑体" w:hAnsi="黑体" w:eastAsia="黑体" w:cs="黑体"/>
          <w:sz w:val="32"/>
          <w:szCs w:val="32"/>
          <w:lang w:val="en-US" w:eastAsia="zh-CN"/>
        </w:rPr>
        <w:t>二、总体要求</w:t>
      </w:r>
      <w:bookmarkEnd w:id="6"/>
    </w:p>
    <w:p w14:paraId="1471A40B">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7" w:name="_Toc11676"/>
      <w:r>
        <w:rPr>
          <w:rFonts w:hint="eastAsia" w:ascii="楷体" w:hAnsi="楷体" w:eastAsia="楷体" w:cs="楷体"/>
          <w:b w:val="0"/>
          <w:bCs/>
          <w:lang w:val="en-US" w:eastAsia="zh-CN"/>
        </w:rPr>
        <w:t>（一）指导思想</w:t>
      </w:r>
      <w:bookmarkEnd w:id="7"/>
    </w:p>
    <w:p w14:paraId="119741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坚持以习近平新时代中国特色社会主义思想为指导，深入学习贯彻党的十九大和十九届二中、三中、四中、五中、六中全会精神，全面贯彻习近平总书记对广东重要讲话和重要指示精神，认真落实省委省政府“1+1+9”、市委市政府“四大历史使命、六大重点任务”和县委“六个始终坚持”的部署要求，以“双区”为系，高标准建设具有一定特色的国省级电子商务农村综合示范县，科学布局区域性电子商务产业，以培育壮大电子商务主体为驱动力，以推进电子商务与传统产业深度融合为突破点，以强化市场要素建设为抓手，以完善配套支撑体系为保障，加快电子商务在农业、工业、服务业领域中的融合发展，全面拓展电子商务在海丰的发展空间，提升电子商务竞争水平和服务质量，引导电子商务全面服务经济和社会发展，助力海丰加快实现“奋力当好汕尾建设沿海经济带靓丽明珠排头兵、力争五年内迈入全国‘百强县’行列”的总目标。</w:t>
      </w:r>
    </w:p>
    <w:p w14:paraId="786E0D71">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8" w:name="_Toc30330"/>
      <w:r>
        <w:rPr>
          <w:rFonts w:hint="eastAsia" w:ascii="楷体" w:hAnsi="楷体" w:eastAsia="楷体" w:cs="楷体"/>
          <w:b w:val="0"/>
          <w:bCs/>
          <w:lang w:val="en-US" w:eastAsia="zh-CN"/>
        </w:rPr>
        <w:t>（二）基本原则</w:t>
      </w:r>
      <w:bookmarkEnd w:id="8"/>
    </w:p>
    <w:p w14:paraId="4C394C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政府引导，企业主导。</w:t>
      </w:r>
      <w:r>
        <w:rPr>
          <w:rFonts w:hint="eastAsia" w:ascii="仿宋_GB2312" w:hAnsi="仿宋_GB2312" w:eastAsia="仿宋_GB2312" w:cs="仿宋_GB2312"/>
          <w:b w:val="0"/>
          <w:i w:val="0"/>
          <w:caps w:val="0"/>
          <w:color w:val="auto"/>
          <w:spacing w:val="0"/>
          <w:w w:val="100"/>
          <w:sz w:val="32"/>
          <w:szCs w:val="32"/>
          <w:lang w:val="en-US" w:eastAsia="zh-CN"/>
        </w:rPr>
        <w:t>充分发挥政府在产业政策、服务、管理等方面的引导支持作用，创建完善有利于电子商务发展的外部环境。坚持市场化运作，发挥企业在电子商务发展中的主体作用，运用市场机制优化资源配置。</w:t>
      </w:r>
    </w:p>
    <w:p w14:paraId="70C866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突出特色，拓展应用。</w:t>
      </w:r>
      <w:r>
        <w:rPr>
          <w:rFonts w:hint="eastAsia" w:ascii="仿宋_GB2312" w:hAnsi="仿宋_GB2312" w:eastAsia="仿宋_GB2312" w:cs="仿宋_GB2312"/>
          <w:b w:val="0"/>
          <w:i w:val="0"/>
          <w:caps w:val="0"/>
          <w:color w:val="auto"/>
          <w:spacing w:val="0"/>
          <w:w w:val="100"/>
          <w:sz w:val="32"/>
          <w:szCs w:val="32"/>
          <w:lang w:val="en-US" w:eastAsia="zh-CN"/>
        </w:rPr>
        <w:t>依托海丰县区位、资源、产业、政策等优势，突出区域特色，打造亮点工程，建立发展新模式，在农业、电商带农、制造业、旅游业、跨境电商、文化创意等重点领域推动电子商务和传统产业融合发展，促进电子商务全面融入海丰县经济社会发展。</w:t>
      </w:r>
    </w:p>
    <w:p w14:paraId="176F8C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超前布局，打造链条。</w:t>
      </w:r>
      <w:r>
        <w:rPr>
          <w:rFonts w:hint="eastAsia" w:ascii="仿宋_GB2312" w:hAnsi="仿宋_GB2312" w:eastAsia="仿宋_GB2312" w:cs="仿宋_GB2312"/>
          <w:b w:val="0"/>
          <w:i w:val="0"/>
          <w:caps w:val="0"/>
          <w:color w:val="auto"/>
          <w:spacing w:val="0"/>
          <w:w w:val="100"/>
          <w:sz w:val="32"/>
          <w:szCs w:val="32"/>
          <w:lang w:val="en-US" w:eastAsia="zh-CN"/>
        </w:rPr>
        <w:t>从促进电子商务高效发展、规模发展、长远发展的高度出发，加快推进电子商务集聚区、人才培养、物流仓储、品牌孵化、金融服务等重点环节建设，从整合推进信息基础设施、信用、安全、技术、招商等配套环节发展的高度，积极打造完备的电子商务产业链。</w:t>
      </w:r>
    </w:p>
    <w:p w14:paraId="2E3655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整合资源，集聚发展。</w:t>
      </w:r>
      <w:r>
        <w:rPr>
          <w:rFonts w:hint="eastAsia" w:ascii="仿宋_GB2312" w:hAnsi="仿宋_GB2312" w:eastAsia="仿宋_GB2312" w:cs="仿宋_GB2312"/>
          <w:b w:val="0"/>
          <w:i w:val="0"/>
          <w:caps w:val="0"/>
          <w:color w:val="auto"/>
          <w:spacing w:val="0"/>
          <w:w w:val="100"/>
          <w:sz w:val="32"/>
          <w:szCs w:val="32"/>
          <w:lang w:val="en-US" w:eastAsia="zh-CN"/>
        </w:rPr>
        <w:t>加强县区域内外优势资源的整合利用，加强区域性合作，优化电子商务发展布局，引导电商应用企业和配套服务企业集聚发展，构建要素集聚、错位发展的电子商务应用集聚区。</w:t>
      </w:r>
    </w:p>
    <w:p w14:paraId="518E4E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精准带动，助力乡村。</w:t>
      </w:r>
      <w:r>
        <w:rPr>
          <w:rFonts w:hint="eastAsia" w:ascii="仿宋_GB2312" w:hAnsi="仿宋_GB2312" w:eastAsia="仿宋_GB2312" w:cs="仿宋_GB2312"/>
          <w:b w:val="0"/>
          <w:i w:val="0"/>
          <w:caps w:val="0"/>
          <w:color w:val="auto"/>
          <w:spacing w:val="0"/>
          <w:w w:val="100"/>
          <w:sz w:val="32"/>
          <w:szCs w:val="32"/>
          <w:lang w:val="en-US" w:eastAsia="zh-CN"/>
        </w:rPr>
        <w:t>坚持电商带动乡村经济发展的主要手段，深化新时期巩固扶贫成果，助力农民致富的重要目标，充分发挥电子商务带动乡村产业振兴的作用，注重培育带动乡村经济实体，促进工业产品下乡，加快农业产品外销。</w:t>
      </w:r>
    </w:p>
    <w:p w14:paraId="414C74BA">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default" w:ascii="楷体" w:hAnsi="楷体" w:eastAsia="楷体" w:cs="楷体"/>
          <w:b w:val="0"/>
          <w:bCs/>
          <w:lang w:val="en-US" w:eastAsia="zh-CN"/>
        </w:rPr>
      </w:pPr>
      <w:bookmarkStart w:id="9" w:name="_Toc21224"/>
      <w:r>
        <w:rPr>
          <w:rFonts w:hint="eastAsia" w:ascii="楷体" w:hAnsi="楷体" w:eastAsia="楷体" w:cs="楷体"/>
          <w:b w:val="0"/>
          <w:bCs/>
          <w:lang w:val="en-US" w:eastAsia="zh-CN"/>
        </w:rPr>
        <w:t>（三）发展思路</w:t>
      </w:r>
      <w:bookmarkEnd w:id="9"/>
    </w:p>
    <w:p w14:paraId="60C48D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根据省市电子商务发展规划部署和工作思路，进一步细化和落实各项举措。构建电子商务发展布局，明确电商平台主要功能及辐射带动范围，实现电商发展有序有效。加快县域各电子商务园区、梅陇电商基地、可塘“抖音电商直播基地”升级建设，以电商平台为主线，推动</w:t>
      </w:r>
      <w:r>
        <w:rPr>
          <w:rFonts w:hint="default" w:ascii="仿宋_GB2312" w:hAnsi="仿宋_GB2312" w:eastAsia="仿宋_GB2312" w:cs="仿宋_GB2312"/>
          <w:b w:val="0"/>
          <w:i w:val="0"/>
          <w:caps w:val="0"/>
          <w:color w:val="auto"/>
          <w:spacing w:val="0"/>
          <w:w w:val="100"/>
          <w:sz w:val="32"/>
          <w:szCs w:val="32"/>
          <w:lang w:val="en-US" w:eastAsia="zh-CN"/>
        </w:rPr>
        <w:t>梅陇镇金银首饰、可塘镇珠宝、公平镇服装等各镇特色</w:t>
      </w:r>
      <w:r>
        <w:rPr>
          <w:rFonts w:hint="eastAsia" w:ascii="仿宋_GB2312" w:hAnsi="仿宋_GB2312" w:eastAsia="仿宋_GB2312" w:cs="仿宋_GB2312"/>
          <w:b w:val="0"/>
          <w:i w:val="0"/>
          <w:caps w:val="0"/>
          <w:color w:val="auto"/>
          <w:spacing w:val="0"/>
          <w:w w:val="100"/>
          <w:sz w:val="32"/>
          <w:szCs w:val="32"/>
          <w:lang w:val="en-US" w:eastAsia="zh-CN"/>
        </w:rPr>
        <w:t>产业加快电商化应用，建立“电商+”融合新模式。</w:t>
      </w:r>
      <w:r>
        <w:rPr>
          <w:rFonts w:hint="default" w:ascii="仿宋_GB2312" w:hAnsi="仿宋_GB2312" w:eastAsia="仿宋_GB2312" w:cs="仿宋_GB2312"/>
          <w:b w:val="0"/>
          <w:i w:val="0"/>
          <w:caps w:val="0"/>
          <w:color w:val="auto"/>
          <w:spacing w:val="0"/>
          <w:w w:val="100"/>
          <w:sz w:val="32"/>
          <w:szCs w:val="32"/>
          <w:lang w:val="en-US" w:eastAsia="zh-CN"/>
        </w:rPr>
        <w:t>依托省级</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国家</w:t>
      </w:r>
      <w:r>
        <w:rPr>
          <w:rFonts w:hint="eastAsia" w:ascii="仿宋_GB2312" w:hAnsi="仿宋_GB2312" w:eastAsia="仿宋_GB2312" w:cs="仿宋_GB2312"/>
          <w:b w:val="0"/>
          <w:i w:val="0"/>
          <w:caps w:val="0"/>
          <w:color w:val="auto"/>
          <w:spacing w:val="0"/>
          <w:w w:val="100"/>
          <w:sz w:val="32"/>
          <w:szCs w:val="32"/>
          <w:lang w:val="en-US" w:eastAsia="zh-CN"/>
        </w:rPr>
        <w:t>级</w:t>
      </w:r>
      <w:r>
        <w:rPr>
          <w:rFonts w:hint="default" w:ascii="仿宋_GB2312" w:hAnsi="仿宋_GB2312" w:eastAsia="仿宋_GB2312" w:cs="仿宋_GB2312"/>
          <w:b w:val="0"/>
          <w:i w:val="0"/>
          <w:caps w:val="0"/>
          <w:color w:val="auto"/>
          <w:spacing w:val="0"/>
          <w:w w:val="100"/>
          <w:sz w:val="32"/>
          <w:szCs w:val="32"/>
          <w:lang w:val="en-US" w:eastAsia="zh-CN"/>
        </w:rPr>
        <w:t>电子商务进农村综合示范县等</w:t>
      </w:r>
      <w:r>
        <w:rPr>
          <w:rFonts w:hint="eastAsia" w:ascii="仿宋_GB2312" w:hAnsi="仿宋_GB2312" w:eastAsia="仿宋_GB2312" w:cs="仿宋_GB2312"/>
          <w:b w:val="0"/>
          <w:i w:val="0"/>
          <w:caps w:val="0"/>
          <w:color w:val="auto"/>
          <w:spacing w:val="0"/>
          <w:w w:val="100"/>
          <w:sz w:val="32"/>
          <w:szCs w:val="32"/>
          <w:lang w:val="en-US" w:eastAsia="zh-CN"/>
        </w:rPr>
        <w:t>建设契机</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加大电子商务普及推广力度，大力培养和引进电子商务人才，建立校企研相结合的电商实用人才培训体系，扩大电商发展带动</w:t>
      </w:r>
      <w:r>
        <w:rPr>
          <w:rFonts w:hint="default" w:ascii="仿宋_GB2312" w:hAnsi="仿宋_GB2312" w:eastAsia="仿宋_GB2312" w:cs="仿宋_GB2312"/>
          <w:b w:val="0"/>
          <w:i w:val="0"/>
          <w:caps w:val="0"/>
          <w:color w:val="auto"/>
          <w:spacing w:val="0"/>
          <w:w w:val="100"/>
          <w:sz w:val="32"/>
          <w:szCs w:val="32"/>
          <w:lang w:val="en-US" w:eastAsia="zh-CN"/>
        </w:rPr>
        <w:t>优势</w:t>
      </w:r>
      <w:r>
        <w:rPr>
          <w:rFonts w:hint="eastAsia" w:ascii="仿宋_GB2312" w:hAnsi="仿宋_GB2312" w:eastAsia="仿宋_GB2312" w:cs="仿宋_GB2312"/>
          <w:b w:val="0"/>
          <w:i w:val="0"/>
          <w:caps w:val="0"/>
          <w:color w:val="auto"/>
          <w:spacing w:val="0"/>
          <w:w w:val="100"/>
          <w:sz w:val="32"/>
          <w:szCs w:val="32"/>
          <w:lang w:val="en-US" w:eastAsia="zh-CN"/>
        </w:rPr>
        <w:t>，促进珠宝加工、金银首饰加工、工业制造、纺织服装、农业、旅游、现代服务业加快发展。加强与“双区”、潮汕揭都市圈合作，争取电商共建，扩大跨境电商发展规模，促成产品、检验、税收等多项跨境电商政策共享，促进跨境电商发展更为活跃。</w:t>
      </w:r>
    </w:p>
    <w:p w14:paraId="2C060866">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10" w:name="_Toc28210"/>
      <w:r>
        <w:rPr>
          <w:rFonts w:hint="eastAsia" w:ascii="楷体" w:hAnsi="楷体" w:eastAsia="楷体" w:cs="楷体"/>
          <w:b w:val="0"/>
          <w:bCs/>
          <w:lang w:val="en-US" w:eastAsia="zh-CN"/>
        </w:rPr>
        <w:t>（四）发展目标</w:t>
      </w:r>
      <w:bookmarkEnd w:id="10"/>
    </w:p>
    <w:p w14:paraId="3A55CF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宋体" w:eastAsia="仿宋_GB2312" w:cs="仿宋_GB2312"/>
          <w:b/>
          <w:bCs/>
          <w:color w:val="000000"/>
          <w:kern w:val="0"/>
          <w:sz w:val="31"/>
          <w:szCs w:val="31"/>
          <w:lang w:val="en-US" w:eastAsia="zh-CN" w:bidi="ar"/>
        </w:rPr>
      </w:pPr>
      <w:r>
        <w:rPr>
          <w:rFonts w:hint="eastAsia" w:ascii="仿宋_GB2312" w:hAnsi="仿宋_GB2312" w:eastAsia="仿宋_GB2312" w:cs="仿宋_GB2312"/>
          <w:b/>
          <w:bCs/>
          <w:i w:val="0"/>
          <w:caps w:val="0"/>
          <w:color w:val="auto"/>
          <w:spacing w:val="0"/>
          <w:w w:val="100"/>
          <w:sz w:val="32"/>
          <w:szCs w:val="32"/>
          <w:lang w:val="en-US" w:eastAsia="zh-CN"/>
        </w:rPr>
        <w:t>1.总体目标</w:t>
      </w:r>
    </w:p>
    <w:p w14:paraId="7E7500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经过五年发展</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电子商务发展水平再上新阶段，电子商务联动各产业融合应用水平</w:t>
      </w:r>
      <w:r>
        <w:rPr>
          <w:rFonts w:hint="default" w:ascii="仿宋_GB2312" w:hAnsi="仿宋_GB2312" w:eastAsia="仿宋_GB2312" w:cs="仿宋_GB2312"/>
          <w:b w:val="0"/>
          <w:i w:val="0"/>
          <w:caps w:val="0"/>
          <w:color w:val="auto"/>
          <w:spacing w:val="0"/>
          <w:w w:val="100"/>
          <w:sz w:val="32"/>
          <w:szCs w:val="32"/>
          <w:lang w:val="en-US" w:eastAsia="zh-CN"/>
        </w:rPr>
        <w:t>显著提升</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业态创新、产业链整合、环境支撑的</w:t>
      </w:r>
      <w:r>
        <w:rPr>
          <w:rFonts w:hint="eastAsia" w:ascii="仿宋_GB2312" w:hAnsi="仿宋_GB2312" w:eastAsia="仿宋_GB2312" w:cs="仿宋_GB2312"/>
          <w:b w:val="0"/>
          <w:i w:val="0"/>
          <w:caps w:val="0"/>
          <w:color w:val="auto"/>
          <w:spacing w:val="0"/>
          <w:w w:val="100"/>
          <w:sz w:val="32"/>
          <w:szCs w:val="32"/>
          <w:lang w:val="en-US" w:eastAsia="zh-CN"/>
        </w:rPr>
        <w:t>良好发展秩序基本形成。到2025年，全年电商交易总额超过180亿元，</w:t>
      </w:r>
      <w:r>
        <w:rPr>
          <w:rFonts w:hint="default" w:ascii="仿宋_GB2312" w:hAnsi="仿宋_GB2312" w:eastAsia="仿宋_GB2312" w:cs="仿宋_GB2312"/>
          <w:b w:val="0"/>
          <w:i w:val="0"/>
          <w:caps w:val="0"/>
          <w:color w:val="auto"/>
          <w:spacing w:val="0"/>
          <w:w w:val="100"/>
          <w:sz w:val="32"/>
          <w:szCs w:val="32"/>
          <w:lang w:val="en-US" w:eastAsia="zh-CN"/>
        </w:rPr>
        <w:t>电子商务成为推动</w:t>
      </w:r>
      <w:r>
        <w:rPr>
          <w:rFonts w:hint="eastAsia" w:ascii="仿宋_GB2312" w:hAnsi="仿宋_GB2312" w:eastAsia="仿宋_GB2312" w:cs="仿宋_GB2312"/>
          <w:b w:val="0"/>
          <w:i w:val="0"/>
          <w:caps w:val="0"/>
          <w:color w:val="auto"/>
          <w:spacing w:val="0"/>
          <w:w w:val="100"/>
          <w:sz w:val="32"/>
          <w:szCs w:val="32"/>
          <w:lang w:val="en-US" w:eastAsia="zh-CN"/>
        </w:rPr>
        <w:t>海丰县</w:t>
      </w:r>
      <w:r>
        <w:rPr>
          <w:rFonts w:hint="default" w:ascii="仿宋_GB2312" w:hAnsi="仿宋_GB2312" w:eastAsia="仿宋_GB2312" w:cs="仿宋_GB2312"/>
          <w:b w:val="0"/>
          <w:i w:val="0"/>
          <w:caps w:val="0"/>
          <w:color w:val="auto"/>
          <w:spacing w:val="0"/>
          <w:w w:val="100"/>
          <w:sz w:val="32"/>
          <w:szCs w:val="32"/>
          <w:lang w:val="en-US" w:eastAsia="zh-CN"/>
        </w:rPr>
        <w:t>经济和社会发展</w:t>
      </w:r>
      <w:r>
        <w:rPr>
          <w:rFonts w:hint="eastAsia" w:ascii="仿宋_GB2312" w:hAnsi="仿宋_GB2312" w:eastAsia="仿宋_GB2312" w:cs="仿宋_GB2312"/>
          <w:b w:val="0"/>
          <w:i w:val="0"/>
          <w:caps w:val="0"/>
          <w:color w:val="auto"/>
          <w:spacing w:val="0"/>
          <w:w w:val="100"/>
          <w:sz w:val="32"/>
          <w:szCs w:val="32"/>
          <w:lang w:val="en-US" w:eastAsia="zh-CN"/>
        </w:rPr>
        <w:t>的新动能，电子商务成为促进GDP增长、财政增收、就业岗位增加和人民致富的重要支撑，县各电子商务园区、梅陇电商基地、可塘“抖音电商直播基地”等电商平台全部建成并实现预期目标，跨境电商发展迅速，</w:t>
      </w:r>
      <w:r>
        <w:rPr>
          <w:rFonts w:hint="default" w:ascii="仿宋_GB2312" w:hAnsi="仿宋_GB2312" w:eastAsia="仿宋_GB2312" w:cs="仿宋_GB2312"/>
          <w:b w:val="0"/>
          <w:i w:val="0"/>
          <w:caps w:val="0"/>
          <w:color w:val="auto"/>
          <w:spacing w:val="0"/>
          <w:w w:val="100"/>
          <w:sz w:val="32"/>
          <w:szCs w:val="32"/>
          <w:lang w:val="en-US" w:eastAsia="zh-CN"/>
        </w:rPr>
        <w:t>电子商务</w:t>
      </w:r>
      <w:r>
        <w:rPr>
          <w:rFonts w:hint="eastAsia" w:ascii="仿宋_GB2312" w:hAnsi="仿宋_GB2312" w:eastAsia="仿宋_GB2312" w:cs="仿宋_GB2312"/>
          <w:b w:val="0"/>
          <w:i w:val="0"/>
          <w:caps w:val="0"/>
          <w:color w:val="auto"/>
          <w:spacing w:val="0"/>
          <w:w w:val="100"/>
          <w:sz w:val="32"/>
          <w:szCs w:val="32"/>
          <w:lang w:val="en-US" w:eastAsia="zh-CN"/>
        </w:rPr>
        <w:t>公共服务体系运转更为有效，电子商务政策体系和发展机制不断健全，</w:t>
      </w:r>
      <w:r>
        <w:rPr>
          <w:rFonts w:hint="default" w:ascii="仿宋_GB2312" w:hAnsi="仿宋_GB2312" w:eastAsia="仿宋_GB2312" w:cs="仿宋_GB2312"/>
          <w:b w:val="0"/>
          <w:i w:val="0"/>
          <w:caps w:val="0"/>
          <w:color w:val="auto"/>
          <w:spacing w:val="0"/>
          <w:w w:val="100"/>
          <w:sz w:val="32"/>
          <w:szCs w:val="32"/>
          <w:lang w:val="en-US" w:eastAsia="zh-CN"/>
        </w:rPr>
        <w:t>全县电子商务发展形成优势突出、产业集聚、资源</w:t>
      </w:r>
      <w:r>
        <w:rPr>
          <w:rFonts w:hint="eastAsia" w:ascii="仿宋_GB2312" w:hAnsi="仿宋_GB2312" w:eastAsia="仿宋_GB2312" w:cs="仿宋_GB2312"/>
          <w:b w:val="0"/>
          <w:i w:val="0"/>
          <w:caps w:val="0"/>
          <w:color w:val="auto"/>
          <w:spacing w:val="0"/>
          <w:w w:val="100"/>
          <w:sz w:val="32"/>
          <w:szCs w:val="32"/>
          <w:lang w:val="en-US" w:eastAsia="zh-CN"/>
        </w:rPr>
        <w:t>互补的良好态势，电商业务范围得到新拓展，电商交易额实现快速提升。</w:t>
      </w:r>
    </w:p>
    <w:p w14:paraId="31692F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展望2035年，全县电子商务发展进入较高水平，电商发展体系更为完善，电子商务应用更为成熟，跨境电商发展成绩显著，成为全省乃至全国重要的区域性特色电子商务示范县。</w:t>
      </w:r>
    </w:p>
    <w:p w14:paraId="371DD6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2.具体目标</w:t>
      </w:r>
    </w:p>
    <w:p w14:paraId="30718D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电子商务发展水平大幅提高。</w:t>
      </w:r>
      <w:r>
        <w:rPr>
          <w:rFonts w:hint="eastAsia" w:ascii="仿宋_GB2312" w:hAnsi="仿宋_GB2312" w:eastAsia="仿宋_GB2312" w:cs="仿宋_GB2312"/>
          <w:b w:val="0"/>
          <w:i w:val="0"/>
          <w:caps w:val="0"/>
          <w:color w:val="auto"/>
          <w:spacing w:val="0"/>
          <w:w w:val="100"/>
          <w:sz w:val="32"/>
          <w:szCs w:val="32"/>
          <w:lang w:val="en-US" w:eastAsia="zh-CN"/>
        </w:rPr>
        <w:t>到2025年，电商交易总额超过180亿元；</w:t>
      </w:r>
      <w:r>
        <w:rPr>
          <w:rFonts w:hint="default" w:ascii="仿宋_GB2312" w:hAnsi="仿宋_GB2312" w:eastAsia="仿宋_GB2312" w:cs="仿宋_GB2312"/>
          <w:b w:val="0"/>
          <w:i w:val="0"/>
          <w:caps w:val="0"/>
          <w:color w:val="auto"/>
          <w:spacing w:val="0"/>
          <w:w w:val="100"/>
          <w:sz w:val="32"/>
          <w:szCs w:val="32"/>
          <w:lang w:val="en-US" w:eastAsia="zh-CN"/>
        </w:rPr>
        <w:t>跨境电子商务交易额达到</w:t>
      </w:r>
      <w:r>
        <w:rPr>
          <w:rFonts w:hint="eastAsia" w:ascii="仿宋_GB2312" w:hAnsi="仿宋_GB2312" w:eastAsia="仿宋_GB2312" w:cs="仿宋_GB2312"/>
          <w:b w:val="0"/>
          <w:i w:val="0"/>
          <w:caps w:val="0"/>
          <w:color w:val="auto"/>
          <w:spacing w:val="0"/>
          <w:w w:val="100"/>
          <w:sz w:val="32"/>
          <w:szCs w:val="32"/>
          <w:lang w:val="en-US" w:eastAsia="zh-CN"/>
        </w:rPr>
        <w:t>13</w:t>
      </w:r>
      <w:r>
        <w:rPr>
          <w:rFonts w:hint="default" w:ascii="仿宋_GB2312" w:hAnsi="仿宋_GB2312" w:eastAsia="仿宋_GB2312" w:cs="仿宋_GB2312"/>
          <w:b w:val="0"/>
          <w:i w:val="0"/>
          <w:caps w:val="0"/>
          <w:color w:val="auto"/>
          <w:spacing w:val="0"/>
          <w:w w:val="100"/>
          <w:sz w:val="32"/>
          <w:szCs w:val="32"/>
          <w:lang w:val="en-US" w:eastAsia="zh-CN"/>
        </w:rPr>
        <w:t>亿元以上，跨境电子商务交易额年均增长</w:t>
      </w:r>
      <w:r>
        <w:rPr>
          <w:rFonts w:hint="eastAsia" w:ascii="仿宋_GB2312" w:hAnsi="仿宋_GB2312" w:eastAsia="仿宋_GB2312" w:cs="仿宋_GB2312"/>
          <w:b w:val="0"/>
          <w:i w:val="0"/>
          <w:caps w:val="0"/>
          <w:color w:val="auto"/>
          <w:spacing w:val="0"/>
          <w:w w:val="100"/>
          <w:sz w:val="32"/>
          <w:szCs w:val="32"/>
          <w:lang w:val="en-US" w:eastAsia="zh-CN"/>
        </w:rPr>
        <w:t>12.5</w:t>
      </w:r>
      <w:r>
        <w:rPr>
          <w:rFonts w:hint="default" w:ascii="仿宋_GB2312" w:hAnsi="仿宋_GB2312" w:eastAsia="仿宋_GB2312" w:cs="仿宋_GB2312"/>
          <w:b w:val="0"/>
          <w:i w:val="0"/>
          <w:caps w:val="0"/>
          <w:color w:val="auto"/>
          <w:spacing w:val="0"/>
          <w:w w:val="100"/>
          <w:sz w:val="32"/>
          <w:szCs w:val="32"/>
          <w:lang w:val="en-US" w:eastAsia="zh-CN"/>
        </w:rPr>
        <w:t>%；农产品网络销售额达到</w:t>
      </w:r>
      <w:r>
        <w:rPr>
          <w:rFonts w:hint="eastAsia" w:ascii="仿宋_GB2312" w:hAnsi="仿宋_GB2312" w:eastAsia="仿宋_GB2312" w:cs="仿宋_GB2312"/>
          <w:b w:val="0"/>
          <w:i w:val="0"/>
          <w:caps w:val="0"/>
          <w:color w:val="auto"/>
          <w:spacing w:val="0"/>
          <w:w w:val="100"/>
          <w:sz w:val="32"/>
          <w:szCs w:val="32"/>
          <w:lang w:val="en-US" w:eastAsia="zh-CN"/>
        </w:rPr>
        <w:t>2.5</w:t>
      </w:r>
      <w:r>
        <w:rPr>
          <w:rFonts w:hint="default" w:ascii="仿宋_GB2312" w:hAnsi="仿宋_GB2312" w:eastAsia="仿宋_GB2312" w:cs="仿宋_GB2312"/>
          <w:b w:val="0"/>
          <w:i w:val="0"/>
          <w:caps w:val="0"/>
          <w:color w:val="auto"/>
          <w:spacing w:val="0"/>
          <w:w w:val="100"/>
          <w:sz w:val="32"/>
          <w:szCs w:val="32"/>
          <w:lang w:val="en-US" w:eastAsia="zh-CN"/>
        </w:rPr>
        <w:t>亿元以上</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年均增长</w:t>
      </w:r>
      <w:r>
        <w:rPr>
          <w:rFonts w:hint="eastAsia" w:ascii="仿宋_GB2312" w:hAnsi="仿宋_GB2312" w:eastAsia="仿宋_GB2312" w:cs="仿宋_GB2312"/>
          <w:b w:val="0"/>
          <w:i w:val="0"/>
          <w:caps w:val="0"/>
          <w:color w:val="auto"/>
          <w:spacing w:val="0"/>
          <w:w w:val="100"/>
          <w:sz w:val="32"/>
          <w:szCs w:val="32"/>
          <w:lang w:val="en-US" w:eastAsia="zh-CN"/>
        </w:rPr>
        <w:t>12</w:t>
      </w:r>
      <w:r>
        <w:rPr>
          <w:rFonts w:hint="default" w:ascii="仿宋_GB2312" w:hAnsi="仿宋_GB2312" w:eastAsia="仿宋_GB2312" w:cs="仿宋_GB2312"/>
          <w:b w:val="0"/>
          <w:i w:val="0"/>
          <w:caps w:val="0"/>
          <w:color w:val="auto"/>
          <w:spacing w:val="0"/>
          <w:w w:val="100"/>
          <w:sz w:val="32"/>
          <w:szCs w:val="32"/>
          <w:lang w:val="en-US" w:eastAsia="zh-CN"/>
        </w:rPr>
        <w:t>%以上</w:t>
      </w:r>
      <w:r>
        <w:rPr>
          <w:rFonts w:hint="eastAsia" w:ascii="仿宋_GB2312" w:hAnsi="仿宋_GB2312" w:eastAsia="仿宋_GB2312" w:cs="仿宋_GB2312"/>
          <w:b w:val="0"/>
          <w:i w:val="0"/>
          <w:caps w:val="0"/>
          <w:color w:val="auto"/>
          <w:spacing w:val="0"/>
          <w:w w:val="100"/>
          <w:sz w:val="32"/>
          <w:szCs w:val="32"/>
          <w:lang w:val="en-US" w:eastAsia="zh-CN"/>
        </w:rPr>
        <w:t>；企业电子商务应用普及率达到90%以上，企业网上销售占销售总额的60%以上。</w:t>
      </w:r>
    </w:p>
    <w:p w14:paraId="26E127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电子商务主体不断壮大。</w:t>
      </w:r>
      <w:r>
        <w:rPr>
          <w:rFonts w:hint="eastAsia" w:ascii="仿宋_GB2312" w:hAnsi="仿宋_GB2312" w:eastAsia="仿宋_GB2312" w:cs="仿宋_GB2312"/>
          <w:b w:val="0"/>
          <w:i w:val="0"/>
          <w:caps w:val="0"/>
          <w:color w:val="auto"/>
          <w:spacing w:val="0"/>
          <w:w w:val="100"/>
          <w:sz w:val="32"/>
          <w:szCs w:val="32"/>
          <w:lang w:val="en-US" w:eastAsia="zh-CN"/>
        </w:rPr>
        <w:t>到2025年，新建1-2个地方特色电子商务平台，培育发展5家以上年销售额破千万元以上的龙头骨干电子商务企业，培育1-2家国省级电子商务示范企业，引进1-2个全国知名电子商务企业，培育2个以上具有全国影响力和知名度的网销品牌；</w:t>
      </w:r>
      <w:r>
        <w:rPr>
          <w:rFonts w:hint="default" w:ascii="仿宋_GB2312" w:hAnsi="仿宋_GB2312" w:eastAsia="仿宋_GB2312" w:cs="仿宋_GB2312"/>
          <w:b w:val="0"/>
          <w:i w:val="0"/>
          <w:caps w:val="0"/>
          <w:color w:val="auto"/>
          <w:spacing w:val="0"/>
          <w:w w:val="100"/>
          <w:sz w:val="32"/>
          <w:szCs w:val="32"/>
          <w:lang w:val="en-US" w:eastAsia="zh-CN"/>
        </w:rPr>
        <w:t>全</w:t>
      </w:r>
      <w:r>
        <w:rPr>
          <w:rFonts w:hint="eastAsia" w:ascii="仿宋_GB2312" w:hAnsi="仿宋_GB2312" w:eastAsia="仿宋_GB2312" w:cs="仿宋_GB2312"/>
          <w:b w:val="0"/>
          <w:i w:val="0"/>
          <w:caps w:val="0"/>
          <w:color w:val="auto"/>
          <w:spacing w:val="0"/>
          <w:w w:val="100"/>
          <w:sz w:val="32"/>
          <w:szCs w:val="32"/>
          <w:lang w:val="en-US" w:eastAsia="zh-CN"/>
        </w:rPr>
        <w:t>县</w:t>
      </w:r>
      <w:r>
        <w:rPr>
          <w:rFonts w:hint="default" w:ascii="仿宋_GB2312" w:hAnsi="仿宋_GB2312" w:eastAsia="仿宋_GB2312" w:cs="仿宋_GB2312"/>
          <w:b w:val="0"/>
          <w:i w:val="0"/>
          <w:caps w:val="0"/>
          <w:color w:val="auto"/>
          <w:spacing w:val="0"/>
          <w:w w:val="100"/>
          <w:sz w:val="32"/>
          <w:szCs w:val="32"/>
          <w:lang w:val="en-US" w:eastAsia="zh-CN"/>
        </w:rPr>
        <w:t>网店达到</w:t>
      </w:r>
      <w:r>
        <w:rPr>
          <w:rFonts w:hint="eastAsia" w:ascii="仿宋_GB2312" w:hAnsi="仿宋_GB2312" w:eastAsia="仿宋_GB2312" w:cs="仿宋_GB2312"/>
          <w:b w:val="0"/>
          <w:i w:val="0"/>
          <w:caps w:val="0"/>
          <w:color w:val="auto"/>
          <w:spacing w:val="0"/>
          <w:w w:val="100"/>
          <w:sz w:val="32"/>
          <w:szCs w:val="32"/>
          <w:lang w:val="en-US" w:eastAsia="zh-CN"/>
        </w:rPr>
        <w:t>1</w:t>
      </w:r>
      <w:r>
        <w:rPr>
          <w:rFonts w:hint="default" w:ascii="仿宋_GB2312" w:hAnsi="仿宋_GB2312" w:eastAsia="仿宋_GB2312" w:cs="仿宋_GB2312"/>
          <w:b w:val="0"/>
          <w:i w:val="0"/>
          <w:caps w:val="0"/>
          <w:color w:val="auto"/>
          <w:spacing w:val="0"/>
          <w:w w:val="100"/>
          <w:sz w:val="32"/>
          <w:szCs w:val="32"/>
          <w:lang w:val="en-US" w:eastAsia="zh-CN"/>
        </w:rPr>
        <w:t>万家</w:t>
      </w:r>
      <w:r>
        <w:rPr>
          <w:rFonts w:hint="eastAsia" w:ascii="仿宋_GB2312" w:hAnsi="仿宋_GB2312" w:eastAsia="仿宋_GB2312" w:cs="仿宋_GB2312"/>
          <w:b w:val="0"/>
          <w:i w:val="0"/>
          <w:caps w:val="0"/>
          <w:color w:val="auto"/>
          <w:spacing w:val="0"/>
          <w:w w:val="100"/>
          <w:sz w:val="32"/>
          <w:szCs w:val="32"/>
          <w:lang w:val="en-US" w:eastAsia="zh-CN"/>
        </w:rPr>
        <w:t>以上</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电子商务带动直接就业人数达20000人以上。</w:t>
      </w:r>
    </w:p>
    <w:p w14:paraId="29CD60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产业集聚效应显著提高。</w:t>
      </w:r>
      <w:r>
        <w:rPr>
          <w:rFonts w:hint="eastAsia" w:ascii="仿宋_GB2312" w:hAnsi="仿宋_GB2312" w:eastAsia="仿宋_GB2312" w:cs="仿宋_GB2312"/>
          <w:b w:val="0"/>
          <w:i w:val="0"/>
          <w:caps w:val="0"/>
          <w:color w:val="auto"/>
          <w:spacing w:val="0"/>
          <w:w w:val="100"/>
          <w:sz w:val="32"/>
          <w:szCs w:val="32"/>
          <w:lang w:val="en-US" w:eastAsia="zh-CN"/>
        </w:rPr>
        <w:t>到2025年，县城各电子商务园区、梅陇电商基地、可塘“抖音电商直播基地”等电商平台完成升级建设，建成2个</w:t>
      </w:r>
      <w:r>
        <w:rPr>
          <w:rFonts w:hint="default" w:ascii="仿宋_GB2312" w:hAnsi="仿宋_GB2312" w:eastAsia="仿宋_GB2312" w:cs="仿宋_GB2312"/>
          <w:b w:val="0"/>
          <w:i w:val="0"/>
          <w:caps w:val="0"/>
          <w:color w:val="auto"/>
          <w:spacing w:val="0"/>
          <w:w w:val="100"/>
          <w:sz w:val="32"/>
          <w:szCs w:val="32"/>
          <w:lang w:val="en-US" w:eastAsia="zh-CN"/>
        </w:rPr>
        <w:t>以上电子商务产业园</w:t>
      </w:r>
      <w:r>
        <w:rPr>
          <w:rFonts w:hint="eastAsia" w:ascii="仿宋_GB2312" w:hAnsi="仿宋_GB2312" w:eastAsia="仿宋_GB2312" w:cs="仿宋_GB2312"/>
          <w:b w:val="0"/>
          <w:i w:val="0"/>
          <w:caps w:val="0"/>
          <w:color w:val="auto"/>
          <w:spacing w:val="0"/>
          <w:w w:val="100"/>
          <w:sz w:val="32"/>
          <w:szCs w:val="32"/>
          <w:lang w:val="en-US" w:eastAsia="zh-CN"/>
        </w:rPr>
        <w:t>和跨境电商特色产业园，初步形成4个以上</w:t>
      </w:r>
      <w:r>
        <w:rPr>
          <w:rFonts w:hint="default" w:ascii="仿宋_GB2312" w:hAnsi="仿宋_GB2312" w:eastAsia="仿宋_GB2312" w:cs="仿宋_GB2312"/>
          <w:b w:val="0"/>
          <w:i w:val="0"/>
          <w:caps w:val="0"/>
          <w:color w:val="auto"/>
          <w:spacing w:val="0"/>
          <w:w w:val="100"/>
          <w:sz w:val="32"/>
          <w:szCs w:val="32"/>
          <w:lang w:val="en-US" w:eastAsia="zh-CN"/>
        </w:rPr>
        <w:t>多层次</w:t>
      </w:r>
      <w:r>
        <w:rPr>
          <w:rFonts w:hint="eastAsia" w:ascii="仿宋_GB2312" w:hAnsi="仿宋_GB2312" w:eastAsia="仿宋_GB2312" w:cs="仿宋_GB2312"/>
          <w:b w:val="0"/>
          <w:i w:val="0"/>
          <w:caps w:val="0"/>
          <w:color w:val="auto"/>
          <w:spacing w:val="0"/>
          <w:w w:val="100"/>
          <w:sz w:val="32"/>
          <w:szCs w:val="32"/>
          <w:lang w:val="en-US" w:eastAsia="zh-CN"/>
        </w:rPr>
        <w:t>具有特色</w:t>
      </w:r>
      <w:r>
        <w:rPr>
          <w:rFonts w:hint="default" w:ascii="仿宋_GB2312" w:hAnsi="仿宋_GB2312" w:eastAsia="仿宋_GB2312" w:cs="仿宋_GB2312"/>
          <w:b w:val="0"/>
          <w:i w:val="0"/>
          <w:caps w:val="0"/>
          <w:color w:val="auto"/>
          <w:spacing w:val="0"/>
          <w:w w:val="100"/>
          <w:sz w:val="32"/>
          <w:szCs w:val="32"/>
          <w:lang w:val="en-US" w:eastAsia="zh-CN"/>
        </w:rPr>
        <w:t>的电子商务产业集聚区。</w:t>
      </w:r>
      <w:r>
        <w:rPr>
          <w:rFonts w:hint="eastAsia" w:ascii="仿宋_GB2312" w:hAnsi="仿宋_GB2312" w:eastAsia="仿宋_GB2312" w:cs="仿宋_GB2312"/>
          <w:b w:val="0"/>
          <w:i w:val="0"/>
          <w:caps w:val="0"/>
          <w:color w:val="auto"/>
          <w:spacing w:val="0"/>
          <w:w w:val="100"/>
          <w:sz w:val="32"/>
          <w:szCs w:val="32"/>
          <w:lang w:val="en-US" w:eastAsia="zh-CN"/>
        </w:rPr>
        <w:t>电商助农发展取得新成绩，</w:t>
      </w:r>
      <w:r>
        <w:rPr>
          <w:rFonts w:hint="default" w:ascii="仿宋_GB2312" w:hAnsi="仿宋_GB2312" w:eastAsia="仿宋_GB2312" w:cs="仿宋_GB2312"/>
          <w:b w:val="0"/>
          <w:i w:val="0"/>
          <w:caps w:val="0"/>
          <w:color w:val="auto"/>
          <w:spacing w:val="0"/>
          <w:w w:val="100"/>
          <w:sz w:val="32"/>
          <w:szCs w:val="32"/>
          <w:lang w:val="en-US" w:eastAsia="zh-CN"/>
        </w:rPr>
        <w:t>国家级</w:t>
      </w:r>
      <w:r>
        <w:rPr>
          <w:rFonts w:hint="eastAsia" w:ascii="仿宋_GB2312" w:hAnsi="仿宋_GB2312" w:eastAsia="仿宋_GB2312" w:cs="仿宋_GB2312"/>
          <w:b w:val="0"/>
          <w:i w:val="0"/>
          <w:caps w:val="0"/>
          <w:color w:val="auto"/>
          <w:spacing w:val="0"/>
          <w:w w:val="100"/>
          <w:sz w:val="32"/>
          <w:szCs w:val="32"/>
          <w:lang w:val="en-US" w:eastAsia="zh-CN"/>
        </w:rPr>
        <w:t>、省级</w:t>
      </w:r>
      <w:r>
        <w:rPr>
          <w:rFonts w:hint="default" w:ascii="仿宋_GB2312" w:hAnsi="仿宋_GB2312" w:eastAsia="仿宋_GB2312" w:cs="仿宋_GB2312"/>
          <w:b w:val="0"/>
          <w:i w:val="0"/>
          <w:caps w:val="0"/>
          <w:color w:val="auto"/>
          <w:spacing w:val="0"/>
          <w:w w:val="100"/>
          <w:sz w:val="32"/>
          <w:szCs w:val="32"/>
          <w:lang w:val="en-US" w:eastAsia="zh-CN"/>
        </w:rPr>
        <w:t>电子商务进农村示范县</w:t>
      </w:r>
      <w:r>
        <w:rPr>
          <w:rFonts w:hint="eastAsia" w:ascii="仿宋_GB2312" w:hAnsi="仿宋_GB2312" w:eastAsia="仿宋_GB2312" w:cs="仿宋_GB2312"/>
          <w:b w:val="0"/>
          <w:i w:val="0"/>
          <w:caps w:val="0"/>
          <w:color w:val="auto"/>
          <w:spacing w:val="0"/>
          <w:w w:val="100"/>
          <w:sz w:val="32"/>
          <w:szCs w:val="32"/>
          <w:lang w:val="en-US" w:eastAsia="zh-CN"/>
        </w:rPr>
        <w:t>建设更加完善，发挥作用更广泛，农村电子商务服务站点服务功能得到新提升，实现行政村服务全覆盖，</w:t>
      </w:r>
      <w:r>
        <w:rPr>
          <w:rFonts w:hint="default" w:ascii="仿宋_GB2312" w:hAnsi="仿宋_GB2312" w:eastAsia="仿宋_GB2312" w:cs="仿宋_GB2312"/>
          <w:b w:val="0"/>
          <w:i w:val="0"/>
          <w:caps w:val="0"/>
          <w:color w:val="auto"/>
          <w:spacing w:val="0"/>
          <w:w w:val="100"/>
          <w:sz w:val="32"/>
          <w:szCs w:val="32"/>
          <w:lang w:val="en-US" w:eastAsia="zh-CN"/>
        </w:rPr>
        <w:t>淘宝镇</w:t>
      </w:r>
      <w:r>
        <w:rPr>
          <w:rFonts w:hint="eastAsia" w:ascii="仿宋_GB2312" w:hAnsi="仿宋_GB2312" w:eastAsia="仿宋_GB2312" w:cs="仿宋_GB2312"/>
          <w:b w:val="0"/>
          <w:i w:val="0"/>
          <w:caps w:val="0"/>
          <w:color w:val="auto"/>
          <w:spacing w:val="0"/>
          <w:w w:val="100"/>
          <w:sz w:val="32"/>
          <w:szCs w:val="32"/>
          <w:lang w:val="en-US" w:eastAsia="zh-CN"/>
        </w:rPr>
        <w:t>占全县乡镇50%以上，基本建立具有海丰特色的</w:t>
      </w:r>
      <w:r>
        <w:rPr>
          <w:rFonts w:hint="default" w:ascii="仿宋_GB2312" w:hAnsi="仿宋_GB2312" w:eastAsia="仿宋_GB2312" w:cs="仿宋_GB2312"/>
          <w:b w:val="0"/>
          <w:i w:val="0"/>
          <w:caps w:val="0"/>
          <w:color w:val="auto"/>
          <w:spacing w:val="0"/>
          <w:w w:val="100"/>
          <w:sz w:val="32"/>
          <w:szCs w:val="32"/>
          <w:lang w:val="en-US" w:eastAsia="zh-CN"/>
        </w:rPr>
        <w:t>农村电子商务创业就业服务体系。</w:t>
      </w:r>
    </w:p>
    <w:p w14:paraId="619D69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支撑配套持续完善。</w:t>
      </w:r>
      <w:r>
        <w:rPr>
          <w:rFonts w:hint="eastAsia" w:ascii="仿宋_GB2312" w:hAnsi="仿宋_GB2312" w:eastAsia="仿宋_GB2312" w:cs="仿宋_GB2312"/>
          <w:b w:val="0"/>
          <w:i w:val="0"/>
          <w:caps w:val="0"/>
          <w:color w:val="auto"/>
          <w:spacing w:val="0"/>
          <w:w w:val="100"/>
          <w:sz w:val="32"/>
          <w:szCs w:val="32"/>
          <w:lang w:val="en-US" w:eastAsia="zh-CN"/>
        </w:rPr>
        <w:t>基本完成上级关于</w:t>
      </w:r>
      <w:r>
        <w:rPr>
          <w:rFonts w:hint="default" w:ascii="仿宋_GB2312" w:hAnsi="仿宋_GB2312" w:eastAsia="仿宋_GB2312" w:cs="仿宋_GB2312"/>
          <w:b w:val="0"/>
          <w:i w:val="0"/>
          <w:caps w:val="0"/>
          <w:color w:val="auto"/>
          <w:spacing w:val="0"/>
          <w:w w:val="100"/>
          <w:sz w:val="32"/>
          <w:szCs w:val="32"/>
          <w:lang w:val="en-US" w:eastAsia="zh-CN"/>
        </w:rPr>
        <w:t>电子商务支撑服务体系</w:t>
      </w:r>
      <w:r>
        <w:rPr>
          <w:rFonts w:hint="eastAsia" w:ascii="仿宋_GB2312" w:hAnsi="仿宋_GB2312" w:eastAsia="仿宋_GB2312" w:cs="仿宋_GB2312"/>
          <w:b w:val="0"/>
          <w:i w:val="0"/>
          <w:caps w:val="0"/>
          <w:color w:val="auto"/>
          <w:spacing w:val="0"/>
          <w:w w:val="100"/>
          <w:sz w:val="32"/>
          <w:szCs w:val="32"/>
          <w:lang w:val="en-US" w:eastAsia="zh-CN"/>
        </w:rPr>
        <w:t>建设的相关措施和任务，初步建立完成具有海丰特色的电商发展服务发展机制和发展配套设施体系，全县实现电</w:t>
      </w:r>
      <w:r>
        <w:rPr>
          <w:rFonts w:hint="default" w:ascii="仿宋_GB2312" w:hAnsi="仿宋_GB2312" w:eastAsia="仿宋_GB2312" w:cs="仿宋_GB2312"/>
          <w:b w:val="0"/>
          <w:i w:val="0"/>
          <w:caps w:val="0"/>
          <w:color w:val="auto"/>
          <w:spacing w:val="0"/>
          <w:w w:val="100"/>
          <w:sz w:val="32"/>
          <w:szCs w:val="32"/>
          <w:lang w:val="en-US" w:eastAsia="zh-CN"/>
        </w:rPr>
        <w:t>子商务公共服务体系全覆盖。</w:t>
      </w:r>
      <w:r>
        <w:rPr>
          <w:rFonts w:hint="eastAsia" w:ascii="仿宋_GB2312" w:hAnsi="仿宋_GB2312" w:eastAsia="仿宋_GB2312" w:cs="仿宋_GB2312"/>
          <w:b w:val="0"/>
          <w:i w:val="0"/>
          <w:caps w:val="0"/>
          <w:color w:val="auto"/>
          <w:spacing w:val="0"/>
          <w:w w:val="100"/>
          <w:sz w:val="32"/>
          <w:szCs w:val="32"/>
          <w:lang w:val="en-US" w:eastAsia="zh-CN"/>
        </w:rPr>
        <w:t>到2025年末，全县完成</w:t>
      </w:r>
      <w:r>
        <w:rPr>
          <w:rFonts w:hint="default" w:ascii="仿宋_GB2312" w:hAnsi="仿宋_GB2312" w:eastAsia="仿宋_GB2312" w:cs="仿宋_GB2312"/>
          <w:b w:val="0"/>
          <w:i w:val="0"/>
          <w:caps w:val="0"/>
          <w:color w:val="auto"/>
          <w:spacing w:val="0"/>
          <w:w w:val="100"/>
          <w:sz w:val="32"/>
          <w:szCs w:val="32"/>
          <w:lang w:val="en-US" w:eastAsia="zh-CN"/>
        </w:rPr>
        <w:t>5G基站</w:t>
      </w:r>
      <w:r>
        <w:rPr>
          <w:rFonts w:hint="eastAsia" w:ascii="仿宋_GB2312" w:hAnsi="仿宋_GB2312" w:eastAsia="仿宋_GB2312" w:cs="仿宋_GB2312"/>
          <w:b w:val="0"/>
          <w:i w:val="0"/>
          <w:caps w:val="0"/>
          <w:color w:val="auto"/>
          <w:spacing w:val="0"/>
          <w:w w:val="100"/>
          <w:sz w:val="32"/>
          <w:szCs w:val="32"/>
          <w:lang w:val="en-US" w:eastAsia="zh-CN"/>
        </w:rPr>
        <w:t>预期布点目标建设，</w:t>
      </w:r>
      <w:r>
        <w:rPr>
          <w:rFonts w:hint="default" w:ascii="仿宋_GB2312" w:hAnsi="仿宋_GB2312" w:eastAsia="仿宋_GB2312" w:cs="仿宋_GB2312"/>
          <w:b w:val="0"/>
          <w:i w:val="0"/>
          <w:caps w:val="0"/>
          <w:color w:val="auto"/>
          <w:spacing w:val="0"/>
          <w:w w:val="100"/>
          <w:sz w:val="32"/>
          <w:szCs w:val="32"/>
          <w:lang w:val="en-US" w:eastAsia="zh-CN"/>
        </w:rPr>
        <w:t>网络配送网点</w:t>
      </w:r>
      <w:r>
        <w:rPr>
          <w:rFonts w:hint="eastAsia" w:ascii="仿宋_GB2312" w:hAnsi="仿宋_GB2312" w:eastAsia="仿宋_GB2312" w:cs="仿宋_GB2312"/>
          <w:b w:val="0"/>
          <w:i w:val="0"/>
          <w:caps w:val="0"/>
          <w:color w:val="auto"/>
          <w:spacing w:val="0"/>
          <w:w w:val="100"/>
          <w:sz w:val="32"/>
          <w:szCs w:val="32"/>
          <w:lang w:val="en-US" w:eastAsia="zh-CN"/>
        </w:rPr>
        <w:t>基本覆盖全县；物流冷链、仓储等现代物流设施建设持续推进，全年实现快递业务量达11500万件；构建有效的电子商务人才培训体系，人才引进机制有效运行，</w:t>
      </w:r>
      <w:r>
        <w:rPr>
          <w:rFonts w:hint="default" w:ascii="仿宋_GB2312" w:hAnsi="仿宋_GB2312" w:eastAsia="仿宋_GB2312" w:cs="仿宋_GB2312"/>
          <w:b w:val="0"/>
          <w:i w:val="0"/>
          <w:caps w:val="0"/>
          <w:color w:val="auto"/>
          <w:spacing w:val="0"/>
          <w:w w:val="100"/>
          <w:sz w:val="32"/>
          <w:szCs w:val="32"/>
          <w:lang w:val="en-US" w:eastAsia="zh-CN"/>
        </w:rPr>
        <w:t>建成</w:t>
      </w:r>
      <w:r>
        <w:rPr>
          <w:rFonts w:hint="eastAsia" w:ascii="仿宋_GB2312" w:hAnsi="仿宋_GB2312" w:eastAsia="仿宋_GB2312" w:cs="仿宋_GB2312"/>
          <w:b w:val="0"/>
          <w:i w:val="0"/>
          <w:caps w:val="0"/>
          <w:color w:val="auto"/>
          <w:spacing w:val="0"/>
          <w:w w:val="100"/>
          <w:sz w:val="32"/>
          <w:szCs w:val="32"/>
          <w:lang w:val="en-US" w:eastAsia="zh-CN"/>
        </w:rPr>
        <w:t>1</w:t>
      </w:r>
      <w:r>
        <w:rPr>
          <w:rFonts w:hint="default" w:ascii="仿宋_GB2312" w:hAnsi="仿宋_GB2312" w:eastAsia="仿宋_GB2312" w:cs="仿宋_GB2312"/>
          <w:b w:val="0"/>
          <w:i w:val="0"/>
          <w:caps w:val="0"/>
          <w:color w:val="auto"/>
          <w:spacing w:val="0"/>
          <w:w w:val="100"/>
          <w:sz w:val="32"/>
          <w:szCs w:val="32"/>
          <w:lang w:val="en-US" w:eastAsia="zh-CN"/>
        </w:rPr>
        <w:t>个</w:t>
      </w:r>
      <w:r>
        <w:rPr>
          <w:rFonts w:hint="eastAsia" w:ascii="仿宋_GB2312" w:hAnsi="仿宋_GB2312" w:eastAsia="仿宋_GB2312" w:cs="仿宋_GB2312"/>
          <w:b w:val="0"/>
          <w:i w:val="0"/>
          <w:caps w:val="0"/>
          <w:color w:val="auto"/>
          <w:spacing w:val="0"/>
          <w:w w:val="100"/>
          <w:sz w:val="32"/>
          <w:szCs w:val="32"/>
          <w:lang w:val="en-US" w:eastAsia="zh-CN"/>
        </w:rPr>
        <w:t>以上</w:t>
      </w:r>
      <w:r>
        <w:rPr>
          <w:rFonts w:hint="default" w:ascii="仿宋_GB2312" w:hAnsi="仿宋_GB2312" w:eastAsia="仿宋_GB2312" w:cs="仿宋_GB2312"/>
          <w:b w:val="0"/>
          <w:i w:val="0"/>
          <w:caps w:val="0"/>
          <w:color w:val="auto"/>
          <w:spacing w:val="0"/>
          <w:w w:val="100"/>
          <w:sz w:val="32"/>
          <w:szCs w:val="32"/>
          <w:lang w:val="en-US" w:eastAsia="zh-CN"/>
        </w:rPr>
        <w:t>农村电子商务创业孵化园</w:t>
      </w:r>
      <w:r>
        <w:rPr>
          <w:rFonts w:hint="eastAsia" w:ascii="仿宋_GB2312" w:hAnsi="仿宋_GB2312" w:eastAsia="仿宋_GB2312" w:cs="仿宋_GB2312"/>
          <w:b w:val="0"/>
          <w:i w:val="0"/>
          <w:caps w:val="0"/>
          <w:color w:val="auto"/>
          <w:spacing w:val="0"/>
          <w:w w:val="100"/>
          <w:sz w:val="32"/>
          <w:szCs w:val="32"/>
          <w:lang w:val="en-US" w:eastAsia="zh-CN"/>
        </w:rPr>
        <w:t>，累计培训电子商务实用人才 30000人次以上，培育引进20名以上电子商务</w:t>
      </w:r>
      <w:r>
        <w:rPr>
          <w:rFonts w:hint="default" w:ascii="仿宋_GB2312" w:hAnsi="仿宋_GB2312" w:eastAsia="仿宋_GB2312" w:cs="仿宋_GB2312"/>
          <w:b w:val="0"/>
          <w:i w:val="0"/>
          <w:caps w:val="0"/>
          <w:color w:val="auto"/>
          <w:spacing w:val="0"/>
          <w:w w:val="100"/>
          <w:sz w:val="32"/>
          <w:szCs w:val="32"/>
          <w:lang w:val="en-US" w:eastAsia="zh-CN"/>
        </w:rPr>
        <w:t>高端专业人才</w:t>
      </w:r>
      <w:r>
        <w:rPr>
          <w:rFonts w:hint="eastAsia" w:ascii="仿宋_GB2312" w:hAnsi="仿宋_GB2312" w:eastAsia="仿宋_GB2312" w:cs="仿宋_GB2312"/>
          <w:b w:val="0"/>
          <w:i w:val="0"/>
          <w:caps w:val="0"/>
          <w:color w:val="auto"/>
          <w:spacing w:val="0"/>
          <w:w w:val="100"/>
          <w:sz w:val="32"/>
          <w:szCs w:val="32"/>
          <w:lang w:val="en-US" w:eastAsia="zh-CN"/>
        </w:rPr>
        <w:t>。</w:t>
      </w:r>
    </w:p>
    <w:p w14:paraId="4D99FE8A">
      <w:pPr>
        <w:pStyle w:val="2"/>
        <w:rPr>
          <w:rFonts w:hint="eastAsia" w:ascii="仿宋_GB2312" w:hAnsi="仿宋_GB2312" w:eastAsia="仿宋_GB2312" w:cs="仿宋_GB2312"/>
          <w:b w:val="0"/>
          <w:i w:val="0"/>
          <w:caps w:val="0"/>
          <w:color w:val="auto"/>
          <w:spacing w:val="0"/>
          <w:w w:val="100"/>
          <w:sz w:val="32"/>
          <w:szCs w:val="32"/>
          <w:lang w:val="en-US" w:eastAsia="zh-CN"/>
        </w:rPr>
      </w:pPr>
    </w:p>
    <w:p w14:paraId="0D44C187">
      <w:pPr>
        <w:pStyle w:val="2"/>
        <w:rPr>
          <w:rFonts w:hint="eastAsia" w:ascii="仿宋_GB2312" w:hAnsi="仿宋_GB2312" w:eastAsia="仿宋_GB2312" w:cs="仿宋_GB2312"/>
          <w:b w:val="0"/>
          <w:i w:val="0"/>
          <w:caps w:val="0"/>
          <w:color w:val="auto"/>
          <w:spacing w:val="0"/>
          <w:w w:val="100"/>
          <w:sz w:val="32"/>
          <w:szCs w:val="32"/>
          <w:lang w:val="en-US" w:eastAsia="zh-CN"/>
        </w:rPr>
      </w:pPr>
    </w:p>
    <w:p w14:paraId="18ADD6AE">
      <w:pPr>
        <w:pStyle w:val="2"/>
        <w:rPr>
          <w:rFonts w:hint="eastAsia" w:ascii="仿宋_GB2312" w:hAnsi="仿宋_GB2312" w:eastAsia="仿宋_GB2312" w:cs="仿宋_GB2312"/>
          <w:b w:val="0"/>
          <w:i w:val="0"/>
          <w:caps w:val="0"/>
          <w:color w:val="auto"/>
          <w:spacing w:val="0"/>
          <w:w w:val="100"/>
          <w:sz w:val="32"/>
          <w:szCs w:val="32"/>
          <w:lang w:val="en-US" w:eastAsia="zh-CN"/>
        </w:rPr>
      </w:pPr>
    </w:p>
    <w:p w14:paraId="00493637">
      <w:pPr>
        <w:pStyle w:val="2"/>
        <w:rPr>
          <w:rFonts w:hint="eastAsia" w:ascii="仿宋_GB2312" w:hAnsi="仿宋_GB2312" w:eastAsia="仿宋_GB2312" w:cs="仿宋_GB2312"/>
          <w:b w:val="0"/>
          <w:i w:val="0"/>
          <w:caps w:val="0"/>
          <w:color w:val="auto"/>
          <w:spacing w:val="0"/>
          <w:w w:val="100"/>
          <w:sz w:val="32"/>
          <w:szCs w:val="32"/>
          <w:lang w:val="en-US" w:eastAsia="zh-CN"/>
        </w:rPr>
      </w:pPr>
    </w:p>
    <w:p w14:paraId="62053677">
      <w:pPr>
        <w:pStyle w:val="2"/>
        <w:rPr>
          <w:rFonts w:hint="eastAsia" w:ascii="仿宋_GB2312" w:hAnsi="仿宋_GB2312" w:eastAsia="仿宋_GB2312" w:cs="仿宋_GB2312"/>
          <w:b w:val="0"/>
          <w:i w:val="0"/>
          <w:caps w:val="0"/>
          <w:color w:val="auto"/>
          <w:spacing w:val="0"/>
          <w:w w:val="100"/>
          <w:sz w:val="32"/>
          <w:szCs w:val="32"/>
          <w:lang w:val="en-US" w:eastAsia="zh-CN"/>
        </w:rPr>
      </w:pPr>
    </w:p>
    <w:p w14:paraId="1E83BA5D">
      <w:pPr>
        <w:pStyle w:val="2"/>
        <w:rPr>
          <w:rFonts w:hint="eastAsia" w:ascii="仿宋_GB2312" w:hAnsi="仿宋_GB2312" w:eastAsia="仿宋_GB2312" w:cs="仿宋_GB2312"/>
          <w:b w:val="0"/>
          <w:i w:val="0"/>
          <w:caps w:val="0"/>
          <w:color w:val="auto"/>
          <w:spacing w:val="0"/>
          <w:w w:val="100"/>
          <w:sz w:val="32"/>
          <w:szCs w:val="32"/>
          <w:lang w:val="en-US" w:eastAsia="zh-CN"/>
        </w:rPr>
      </w:pPr>
    </w:p>
    <w:p w14:paraId="6833AC6C">
      <w:pPr>
        <w:pStyle w:val="2"/>
        <w:rPr>
          <w:rFonts w:hint="eastAsia" w:ascii="仿宋_GB2312" w:hAnsi="仿宋_GB2312" w:eastAsia="仿宋_GB2312" w:cs="仿宋_GB2312"/>
          <w:b w:val="0"/>
          <w:i w:val="0"/>
          <w:caps w:val="0"/>
          <w:color w:val="auto"/>
          <w:spacing w:val="0"/>
          <w:w w:val="100"/>
          <w:sz w:val="32"/>
          <w:szCs w:val="32"/>
          <w:lang w:val="en-US" w:eastAsia="zh-CN"/>
        </w:rPr>
      </w:pPr>
    </w:p>
    <w:p w14:paraId="56910C14">
      <w:pPr>
        <w:pStyle w:val="2"/>
        <w:rPr>
          <w:rFonts w:hint="default" w:ascii="仿宋_GB2312" w:hAnsi="仿宋_GB2312" w:eastAsia="仿宋_GB2312" w:cs="仿宋_GB2312"/>
          <w:b w:val="0"/>
          <w:i w:val="0"/>
          <w:caps w:val="0"/>
          <w:color w:val="auto"/>
          <w:spacing w:val="0"/>
          <w:w w:val="100"/>
          <w:sz w:val="32"/>
          <w:szCs w:val="32"/>
          <w:lang w:val="en-US" w:eastAsia="zh-CN"/>
        </w:rPr>
      </w:pPr>
    </w:p>
    <w:p w14:paraId="557BD25E">
      <w:pPr>
        <w:pStyle w:val="8"/>
        <w:keepNext/>
        <w:spacing w:line="360" w:lineRule="auto"/>
        <w:ind w:firstLine="560"/>
        <w:jc w:val="center"/>
        <w:rPr>
          <w:rFonts w:hint="eastAsia" w:ascii="仿宋_GB2312" w:hAnsi="仿宋_GB2312" w:eastAsia="仿宋_GB2312" w:cs="仿宋_GB2312"/>
          <w:b w:val="0"/>
          <w:i w:val="0"/>
          <w:caps w:val="0"/>
          <w:color w:val="auto"/>
          <w:spacing w:val="0"/>
          <w:w w:val="100"/>
          <w:sz w:val="32"/>
          <w:szCs w:val="32"/>
          <w:lang w:val="en-US" w:eastAsia="zh-CN"/>
        </w:rPr>
      </w:pPr>
      <w:bookmarkStart w:id="11" w:name="OLE_LINK1"/>
      <w:r>
        <w:rPr>
          <w:rFonts w:hint="default" w:ascii="Times New Roman" w:hAnsi="Times New Roman" w:eastAsia="仿宋_GB2312" w:cs="Times New Roman"/>
          <w:b/>
          <w:bCs/>
          <w:color w:val="000000"/>
          <w:sz w:val="28"/>
          <w:szCs w:val="28"/>
        </w:rPr>
        <w:t>表</w:t>
      </w:r>
      <w:r>
        <w:rPr>
          <w:rFonts w:hint="eastAsia" w:ascii="Times New Roman" w:hAnsi="Times New Roman" w:eastAsia="仿宋_GB2312" w:cs="Times New Roman"/>
          <w:b/>
          <w:bCs/>
          <w:color w:val="000000"/>
          <w:sz w:val="28"/>
          <w:szCs w:val="28"/>
          <w:lang w:val="en-US" w:eastAsia="zh-CN"/>
        </w:rPr>
        <w:t>2</w:t>
      </w:r>
      <w:r>
        <w:rPr>
          <w:rFonts w:hint="default" w:ascii="Times New Roman" w:hAnsi="Times New Roman" w:eastAsia="仿宋_GB2312" w:cs="Times New Roman"/>
          <w:b/>
          <w:bCs/>
          <w:color w:val="000000"/>
          <w:sz w:val="28"/>
          <w:szCs w:val="28"/>
        </w:rPr>
        <w:t xml:space="preserve"> </w:t>
      </w:r>
      <w:r>
        <w:rPr>
          <w:rFonts w:hint="eastAsia" w:ascii="Times New Roman" w:hAnsi="Times New Roman" w:eastAsia="仿宋_GB2312" w:cs="Times New Roman"/>
          <w:b/>
          <w:bCs/>
          <w:color w:val="000000"/>
          <w:sz w:val="28"/>
          <w:szCs w:val="28"/>
          <w:lang w:val="en-US" w:eastAsia="zh-CN"/>
        </w:rPr>
        <w:t xml:space="preserve"> </w:t>
      </w:r>
      <w:r>
        <w:rPr>
          <w:rFonts w:hint="default" w:ascii="Times New Roman" w:hAnsi="Times New Roman" w:eastAsia="仿宋_GB2312" w:cs="Times New Roman"/>
          <w:b/>
          <w:bCs/>
          <w:color w:val="000000"/>
          <w:sz w:val="28"/>
          <w:szCs w:val="28"/>
        </w:rPr>
        <w:t>“十四五”时期</w:t>
      </w:r>
      <w:r>
        <w:rPr>
          <w:rFonts w:hint="eastAsia" w:ascii="Times New Roman" w:hAnsi="Times New Roman" w:eastAsia="仿宋_GB2312" w:cs="Times New Roman"/>
          <w:b/>
          <w:bCs/>
          <w:color w:val="000000"/>
          <w:sz w:val="28"/>
          <w:szCs w:val="28"/>
          <w:lang w:val="en-US" w:eastAsia="zh-CN"/>
        </w:rPr>
        <w:t>海丰县电子商务</w:t>
      </w:r>
      <w:r>
        <w:rPr>
          <w:rFonts w:hint="default" w:ascii="Times New Roman" w:hAnsi="Times New Roman" w:eastAsia="仿宋_GB2312" w:cs="Times New Roman"/>
          <w:b/>
          <w:bCs/>
          <w:color w:val="000000"/>
          <w:sz w:val="28"/>
          <w:szCs w:val="28"/>
        </w:rPr>
        <w:t>发展目标指标体系</w:t>
      </w:r>
      <w:bookmarkEnd w:id="11"/>
    </w:p>
    <w:tbl>
      <w:tblPr>
        <w:tblStyle w:val="18"/>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487"/>
        <w:gridCol w:w="1370"/>
        <w:gridCol w:w="1336"/>
        <w:gridCol w:w="1224"/>
        <w:gridCol w:w="1184"/>
      </w:tblGrid>
      <w:tr w14:paraId="70E5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72" w:type="dxa"/>
            <w:vMerge w:val="restart"/>
            <w:vAlign w:val="center"/>
          </w:tcPr>
          <w:p w14:paraId="71748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序号</w:t>
            </w:r>
          </w:p>
        </w:tc>
        <w:tc>
          <w:tcPr>
            <w:tcW w:w="3487" w:type="dxa"/>
            <w:vMerge w:val="restart"/>
            <w:vAlign w:val="center"/>
          </w:tcPr>
          <w:p w14:paraId="7E5DE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指</w:t>
            </w:r>
            <w:r>
              <w:rPr>
                <w:rFonts w:hint="eastAsia" w:ascii="Times New Roman" w:hAnsi="Times New Roman" w:eastAsia="仿宋_GB2312" w:cs="Times New Roman"/>
                <w:b/>
                <w:sz w:val="24"/>
                <w:lang w:val="en-US" w:eastAsia="zh-CN"/>
              </w:rPr>
              <w:t xml:space="preserve">  </w:t>
            </w:r>
            <w:r>
              <w:rPr>
                <w:rFonts w:hint="default" w:ascii="Times New Roman" w:hAnsi="Times New Roman" w:eastAsia="仿宋_GB2312" w:cs="Times New Roman"/>
                <w:b/>
                <w:sz w:val="24"/>
              </w:rPr>
              <w:t>标</w:t>
            </w:r>
          </w:p>
        </w:tc>
        <w:tc>
          <w:tcPr>
            <w:tcW w:w="1370" w:type="dxa"/>
            <w:vMerge w:val="restart"/>
            <w:vAlign w:val="center"/>
          </w:tcPr>
          <w:p w14:paraId="3195AB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20</w:t>
            </w:r>
            <w:r>
              <w:rPr>
                <w:rFonts w:hint="default" w:ascii="Times New Roman" w:hAnsi="Times New Roman" w:eastAsia="仿宋_GB2312" w:cs="Times New Roman"/>
                <w:b/>
                <w:sz w:val="24"/>
                <w:lang w:val="en-US" w:eastAsia="zh-CN"/>
              </w:rPr>
              <w:t>20</w:t>
            </w:r>
            <w:r>
              <w:rPr>
                <w:rFonts w:hint="default" w:ascii="Times New Roman" w:hAnsi="Times New Roman" w:eastAsia="仿宋_GB2312" w:cs="Times New Roman"/>
                <w:b/>
                <w:sz w:val="24"/>
              </w:rPr>
              <w:t>年</w:t>
            </w:r>
          </w:p>
          <w:p w14:paraId="5104AF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eastAsia" w:ascii="Times New Roman" w:hAnsi="Times New Roman" w:eastAsia="仿宋_GB2312" w:cs="Times New Roman"/>
                <w:b/>
                <w:sz w:val="24"/>
                <w:lang w:val="en-US" w:eastAsia="zh-CN"/>
              </w:rPr>
              <w:t>完成</w:t>
            </w:r>
            <w:r>
              <w:rPr>
                <w:rFonts w:hint="default" w:ascii="Times New Roman" w:hAnsi="Times New Roman" w:eastAsia="仿宋_GB2312" w:cs="Times New Roman"/>
                <w:b/>
                <w:sz w:val="24"/>
              </w:rPr>
              <w:t>值</w:t>
            </w:r>
          </w:p>
        </w:tc>
        <w:tc>
          <w:tcPr>
            <w:tcW w:w="2560" w:type="dxa"/>
            <w:gridSpan w:val="2"/>
            <w:vAlign w:val="center"/>
          </w:tcPr>
          <w:p w14:paraId="3007C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2025年目标值</w:t>
            </w:r>
          </w:p>
        </w:tc>
        <w:tc>
          <w:tcPr>
            <w:tcW w:w="1184" w:type="dxa"/>
            <w:vMerge w:val="restart"/>
            <w:vAlign w:val="center"/>
          </w:tcPr>
          <w:p w14:paraId="7C0B3F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指标属性</w:t>
            </w:r>
          </w:p>
        </w:tc>
      </w:tr>
      <w:tr w14:paraId="42BE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72" w:type="dxa"/>
            <w:vMerge w:val="continue"/>
            <w:vAlign w:val="center"/>
          </w:tcPr>
          <w:p w14:paraId="2D827E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sz w:val="24"/>
              </w:rPr>
            </w:pPr>
          </w:p>
        </w:tc>
        <w:tc>
          <w:tcPr>
            <w:tcW w:w="3487" w:type="dxa"/>
            <w:vMerge w:val="continue"/>
            <w:vAlign w:val="center"/>
          </w:tcPr>
          <w:p w14:paraId="7CAB65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sz w:val="24"/>
              </w:rPr>
            </w:pPr>
          </w:p>
        </w:tc>
        <w:tc>
          <w:tcPr>
            <w:tcW w:w="1370" w:type="dxa"/>
            <w:vMerge w:val="continue"/>
            <w:vAlign w:val="center"/>
          </w:tcPr>
          <w:p w14:paraId="7D9AEC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sz w:val="24"/>
              </w:rPr>
            </w:pPr>
          </w:p>
        </w:tc>
        <w:tc>
          <w:tcPr>
            <w:tcW w:w="1336" w:type="dxa"/>
            <w:vAlign w:val="center"/>
          </w:tcPr>
          <w:p w14:paraId="7676DD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lang w:val="en-US" w:eastAsia="zh-CN"/>
              </w:rPr>
            </w:pPr>
            <w:r>
              <w:rPr>
                <w:rFonts w:hint="eastAsia" w:ascii="Times New Roman" w:hAnsi="Times New Roman" w:eastAsia="仿宋_GB2312" w:cs="Times New Roman"/>
                <w:b/>
                <w:sz w:val="24"/>
                <w:lang w:val="en-US" w:eastAsia="zh-CN"/>
              </w:rPr>
              <w:t>预期值</w:t>
            </w:r>
          </w:p>
        </w:tc>
        <w:tc>
          <w:tcPr>
            <w:tcW w:w="1224" w:type="dxa"/>
            <w:vAlign w:val="center"/>
          </w:tcPr>
          <w:p w14:paraId="1B8384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lang w:val="en-US" w:eastAsia="zh-CN"/>
              </w:rPr>
            </w:pPr>
            <w:r>
              <w:rPr>
                <w:rFonts w:hint="eastAsia" w:ascii="Times New Roman" w:hAnsi="Times New Roman" w:eastAsia="仿宋_GB2312" w:cs="Times New Roman"/>
                <w:b/>
                <w:sz w:val="24"/>
                <w:lang w:val="en-US" w:eastAsia="zh-CN"/>
              </w:rPr>
              <w:t>年均增长</w:t>
            </w:r>
          </w:p>
        </w:tc>
        <w:tc>
          <w:tcPr>
            <w:tcW w:w="1184" w:type="dxa"/>
            <w:vMerge w:val="continue"/>
            <w:vAlign w:val="center"/>
          </w:tcPr>
          <w:p w14:paraId="231E23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sz w:val="24"/>
              </w:rPr>
            </w:pPr>
          </w:p>
        </w:tc>
      </w:tr>
      <w:tr w14:paraId="3BB8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72" w:type="dxa"/>
            <w:vMerge w:val="restart"/>
            <w:vAlign w:val="center"/>
          </w:tcPr>
          <w:p w14:paraId="3FB396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1</w:t>
            </w:r>
          </w:p>
        </w:tc>
        <w:tc>
          <w:tcPr>
            <w:tcW w:w="3487" w:type="dxa"/>
            <w:vAlign w:val="center"/>
          </w:tcPr>
          <w:p w14:paraId="21A6BE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电子商务交易额（亿元）</w:t>
            </w:r>
          </w:p>
        </w:tc>
        <w:tc>
          <w:tcPr>
            <w:tcW w:w="1370" w:type="dxa"/>
            <w:vAlign w:val="center"/>
          </w:tcPr>
          <w:p w14:paraId="63C9BA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105</w:t>
            </w:r>
          </w:p>
          <w:p w14:paraId="645458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（2021年）</w:t>
            </w:r>
          </w:p>
        </w:tc>
        <w:tc>
          <w:tcPr>
            <w:tcW w:w="1336" w:type="dxa"/>
            <w:vAlign w:val="center"/>
          </w:tcPr>
          <w:p w14:paraId="1CC67E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180</w:t>
            </w:r>
          </w:p>
        </w:tc>
        <w:tc>
          <w:tcPr>
            <w:tcW w:w="1224" w:type="dxa"/>
            <w:vAlign w:val="center"/>
          </w:tcPr>
          <w:p w14:paraId="745F83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w:t>
            </w:r>
          </w:p>
        </w:tc>
        <w:tc>
          <w:tcPr>
            <w:tcW w:w="1184" w:type="dxa"/>
            <w:vAlign w:val="center"/>
          </w:tcPr>
          <w:p w14:paraId="27A62F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46AF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72" w:type="dxa"/>
            <w:vMerge w:val="continue"/>
            <w:vAlign w:val="center"/>
          </w:tcPr>
          <w:p w14:paraId="4B5719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p>
        </w:tc>
        <w:tc>
          <w:tcPr>
            <w:tcW w:w="3487" w:type="dxa"/>
            <w:vAlign w:val="center"/>
          </w:tcPr>
          <w:p w14:paraId="314C21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其中农产品网络零售额 （亿元）</w:t>
            </w:r>
          </w:p>
        </w:tc>
        <w:tc>
          <w:tcPr>
            <w:tcW w:w="1370" w:type="dxa"/>
            <w:vAlign w:val="center"/>
          </w:tcPr>
          <w:p w14:paraId="45EEAC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1.3</w:t>
            </w:r>
          </w:p>
        </w:tc>
        <w:tc>
          <w:tcPr>
            <w:tcW w:w="1336" w:type="dxa"/>
            <w:vAlign w:val="center"/>
          </w:tcPr>
          <w:p w14:paraId="72220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2.5</w:t>
            </w:r>
          </w:p>
        </w:tc>
        <w:tc>
          <w:tcPr>
            <w:tcW w:w="1224" w:type="dxa"/>
            <w:vAlign w:val="center"/>
          </w:tcPr>
          <w:p w14:paraId="1C18BD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≧12%</w:t>
            </w:r>
          </w:p>
        </w:tc>
        <w:tc>
          <w:tcPr>
            <w:tcW w:w="1184" w:type="dxa"/>
            <w:vAlign w:val="center"/>
          </w:tcPr>
          <w:p w14:paraId="30C9CD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2A4D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72" w:type="dxa"/>
            <w:vAlign w:val="center"/>
          </w:tcPr>
          <w:p w14:paraId="6C2DB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w:t>
            </w:r>
          </w:p>
        </w:tc>
        <w:tc>
          <w:tcPr>
            <w:tcW w:w="3487" w:type="dxa"/>
            <w:vAlign w:val="center"/>
          </w:tcPr>
          <w:p w14:paraId="0463E6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电商从业人数</w:t>
            </w:r>
            <w:r>
              <w:rPr>
                <w:rFonts w:hint="default" w:ascii="Times New Roman" w:hAnsi="Times New Roman" w:eastAsia="仿宋_GB2312" w:cs="Times New Roman"/>
                <w:color w:val="auto"/>
                <w:sz w:val="24"/>
                <w:lang w:val="en-US" w:eastAsia="zh-CN"/>
              </w:rPr>
              <w:t>（</w:t>
            </w:r>
            <w:r>
              <w:rPr>
                <w:rFonts w:hint="eastAsia" w:ascii="Times New Roman" w:hAnsi="Times New Roman" w:eastAsia="仿宋_GB2312" w:cs="Times New Roman"/>
                <w:color w:val="auto"/>
                <w:sz w:val="24"/>
                <w:lang w:val="en-US" w:eastAsia="zh-CN"/>
              </w:rPr>
              <w:t>人</w:t>
            </w:r>
            <w:r>
              <w:rPr>
                <w:rFonts w:hint="default" w:ascii="Times New Roman" w:hAnsi="Times New Roman" w:eastAsia="仿宋_GB2312" w:cs="Times New Roman"/>
                <w:color w:val="auto"/>
                <w:sz w:val="24"/>
                <w:lang w:val="en-US" w:eastAsia="zh-CN"/>
              </w:rPr>
              <w:t>）</w:t>
            </w:r>
          </w:p>
        </w:tc>
        <w:tc>
          <w:tcPr>
            <w:tcW w:w="1370" w:type="dxa"/>
            <w:vAlign w:val="center"/>
          </w:tcPr>
          <w:p w14:paraId="0B8E4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≧9000</w:t>
            </w:r>
          </w:p>
        </w:tc>
        <w:tc>
          <w:tcPr>
            <w:tcW w:w="1336" w:type="dxa"/>
            <w:vAlign w:val="center"/>
          </w:tcPr>
          <w:p w14:paraId="116EDC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≧20000</w:t>
            </w:r>
          </w:p>
        </w:tc>
        <w:tc>
          <w:tcPr>
            <w:tcW w:w="1224" w:type="dxa"/>
            <w:vAlign w:val="center"/>
          </w:tcPr>
          <w:p w14:paraId="374B1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≧15%</w:t>
            </w:r>
          </w:p>
        </w:tc>
        <w:tc>
          <w:tcPr>
            <w:tcW w:w="1184" w:type="dxa"/>
            <w:vAlign w:val="center"/>
          </w:tcPr>
          <w:p w14:paraId="0768A9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2D5C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72" w:type="dxa"/>
            <w:vAlign w:val="center"/>
          </w:tcPr>
          <w:p w14:paraId="3A22B4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3</w:t>
            </w:r>
          </w:p>
        </w:tc>
        <w:tc>
          <w:tcPr>
            <w:tcW w:w="3487" w:type="dxa"/>
            <w:vAlign w:val="center"/>
          </w:tcPr>
          <w:p w14:paraId="3F1946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电子商务应用普及率</w:t>
            </w:r>
            <w:r>
              <w:rPr>
                <w:rFonts w:hint="default" w:ascii="Times New Roman" w:hAnsi="Times New Roman" w:eastAsia="仿宋_GB2312" w:cs="Times New Roman"/>
                <w:color w:val="auto"/>
                <w:sz w:val="24"/>
                <w:lang w:val="en-US" w:eastAsia="zh-CN"/>
              </w:rPr>
              <w:t>（</w:t>
            </w:r>
            <w:r>
              <w:rPr>
                <w:rFonts w:hint="eastAsia"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lang w:val="en-US" w:eastAsia="zh-CN"/>
              </w:rPr>
              <w:t>）</w:t>
            </w:r>
          </w:p>
        </w:tc>
        <w:tc>
          <w:tcPr>
            <w:tcW w:w="1370" w:type="dxa"/>
            <w:vAlign w:val="center"/>
          </w:tcPr>
          <w:p w14:paraId="5CE2E9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336" w:type="dxa"/>
            <w:vAlign w:val="center"/>
          </w:tcPr>
          <w:p w14:paraId="1897F8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≧90</w:t>
            </w:r>
          </w:p>
        </w:tc>
        <w:tc>
          <w:tcPr>
            <w:tcW w:w="1224" w:type="dxa"/>
            <w:vAlign w:val="center"/>
          </w:tcPr>
          <w:p w14:paraId="23987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14:paraId="0CA235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7A48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72" w:type="dxa"/>
            <w:vAlign w:val="center"/>
          </w:tcPr>
          <w:p w14:paraId="24687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4</w:t>
            </w:r>
          </w:p>
        </w:tc>
        <w:tc>
          <w:tcPr>
            <w:tcW w:w="3487" w:type="dxa"/>
            <w:vAlign w:val="center"/>
          </w:tcPr>
          <w:p w14:paraId="70F8A50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电子商务平台（含电子商务产业园、基地等）（个）</w:t>
            </w:r>
          </w:p>
        </w:tc>
        <w:tc>
          <w:tcPr>
            <w:tcW w:w="1370" w:type="dxa"/>
            <w:vAlign w:val="center"/>
          </w:tcPr>
          <w:p w14:paraId="071271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3</w:t>
            </w:r>
          </w:p>
        </w:tc>
        <w:tc>
          <w:tcPr>
            <w:tcW w:w="1336" w:type="dxa"/>
            <w:vAlign w:val="center"/>
          </w:tcPr>
          <w:p w14:paraId="56C9DE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≧5</w:t>
            </w:r>
          </w:p>
        </w:tc>
        <w:tc>
          <w:tcPr>
            <w:tcW w:w="1224" w:type="dxa"/>
            <w:vAlign w:val="center"/>
          </w:tcPr>
          <w:p w14:paraId="30C935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14:paraId="4A395C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788E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72" w:type="dxa"/>
            <w:vAlign w:val="center"/>
          </w:tcPr>
          <w:p w14:paraId="68FE30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5</w:t>
            </w:r>
          </w:p>
        </w:tc>
        <w:tc>
          <w:tcPr>
            <w:tcW w:w="3487" w:type="dxa"/>
            <w:vAlign w:val="center"/>
          </w:tcPr>
          <w:p w14:paraId="547E82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年销售额超千万元的骨干电商企业（家）</w:t>
            </w:r>
          </w:p>
        </w:tc>
        <w:tc>
          <w:tcPr>
            <w:tcW w:w="1370" w:type="dxa"/>
            <w:vAlign w:val="center"/>
          </w:tcPr>
          <w:p w14:paraId="1EDFD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w:t>
            </w:r>
          </w:p>
        </w:tc>
        <w:tc>
          <w:tcPr>
            <w:tcW w:w="1336" w:type="dxa"/>
            <w:vAlign w:val="center"/>
          </w:tcPr>
          <w:p w14:paraId="47DBE4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≧5</w:t>
            </w:r>
          </w:p>
        </w:tc>
        <w:tc>
          <w:tcPr>
            <w:tcW w:w="1224" w:type="dxa"/>
            <w:vAlign w:val="center"/>
          </w:tcPr>
          <w:p w14:paraId="08F10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14:paraId="15F1EF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5F1A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72" w:type="dxa"/>
            <w:vAlign w:val="center"/>
          </w:tcPr>
          <w:p w14:paraId="0C65B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6</w:t>
            </w:r>
          </w:p>
        </w:tc>
        <w:tc>
          <w:tcPr>
            <w:tcW w:w="3487" w:type="dxa"/>
            <w:vAlign w:val="center"/>
          </w:tcPr>
          <w:p w14:paraId="579FA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电商示范镇村（个）</w:t>
            </w:r>
          </w:p>
        </w:tc>
        <w:tc>
          <w:tcPr>
            <w:tcW w:w="1370" w:type="dxa"/>
            <w:vAlign w:val="center"/>
          </w:tcPr>
          <w:p w14:paraId="143934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9</w:t>
            </w:r>
          </w:p>
        </w:tc>
        <w:tc>
          <w:tcPr>
            <w:tcW w:w="1336" w:type="dxa"/>
            <w:vAlign w:val="center"/>
          </w:tcPr>
          <w:p w14:paraId="3C3D16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≧13</w:t>
            </w:r>
          </w:p>
        </w:tc>
        <w:tc>
          <w:tcPr>
            <w:tcW w:w="1224" w:type="dxa"/>
            <w:vAlign w:val="center"/>
          </w:tcPr>
          <w:p w14:paraId="6CDA3F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≧6%</w:t>
            </w:r>
          </w:p>
        </w:tc>
        <w:tc>
          <w:tcPr>
            <w:tcW w:w="1184" w:type="dxa"/>
            <w:vAlign w:val="center"/>
          </w:tcPr>
          <w:p w14:paraId="3EA5E4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7E6F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7" w:hRule="atLeast"/>
          <w:jc w:val="center"/>
        </w:trPr>
        <w:tc>
          <w:tcPr>
            <w:tcW w:w="672" w:type="dxa"/>
            <w:vAlign w:val="center"/>
          </w:tcPr>
          <w:p w14:paraId="2AFE71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7</w:t>
            </w:r>
          </w:p>
        </w:tc>
        <w:tc>
          <w:tcPr>
            <w:tcW w:w="3487" w:type="dxa"/>
            <w:vAlign w:val="center"/>
          </w:tcPr>
          <w:p w14:paraId="527960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 xml:space="preserve">培育具有全国影响力和知名度的网销品牌（个） </w:t>
            </w:r>
          </w:p>
        </w:tc>
        <w:tc>
          <w:tcPr>
            <w:tcW w:w="1370" w:type="dxa"/>
            <w:vAlign w:val="center"/>
          </w:tcPr>
          <w:p w14:paraId="4B2C9A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0</w:t>
            </w:r>
          </w:p>
        </w:tc>
        <w:tc>
          <w:tcPr>
            <w:tcW w:w="1336" w:type="dxa"/>
            <w:vAlign w:val="center"/>
          </w:tcPr>
          <w:p w14:paraId="3134A7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w:t>
            </w:r>
          </w:p>
        </w:tc>
        <w:tc>
          <w:tcPr>
            <w:tcW w:w="1224" w:type="dxa"/>
            <w:vAlign w:val="center"/>
          </w:tcPr>
          <w:p w14:paraId="79877D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14:paraId="5F4EDD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006C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72" w:type="dxa"/>
            <w:vAlign w:val="center"/>
          </w:tcPr>
          <w:p w14:paraId="768C1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8</w:t>
            </w:r>
          </w:p>
        </w:tc>
        <w:tc>
          <w:tcPr>
            <w:tcW w:w="3487" w:type="dxa"/>
            <w:vAlign w:val="center"/>
          </w:tcPr>
          <w:p w14:paraId="60D60A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电子商务人才培训基地（个）</w:t>
            </w:r>
          </w:p>
        </w:tc>
        <w:tc>
          <w:tcPr>
            <w:tcW w:w="1370" w:type="dxa"/>
            <w:vAlign w:val="center"/>
          </w:tcPr>
          <w:p w14:paraId="5CF9A3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0</w:t>
            </w:r>
          </w:p>
        </w:tc>
        <w:tc>
          <w:tcPr>
            <w:tcW w:w="1336" w:type="dxa"/>
            <w:vAlign w:val="center"/>
          </w:tcPr>
          <w:p w14:paraId="5A126E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1—3</w:t>
            </w:r>
          </w:p>
        </w:tc>
        <w:tc>
          <w:tcPr>
            <w:tcW w:w="1224" w:type="dxa"/>
            <w:vAlign w:val="center"/>
          </w:tcPr>
          <w:p w14:paraId="70ACE4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14:paraId="33448B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6713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72" w:type="dxa"/>
            <w:vAlign w:val="center"/>
          </w:tcPr>
          <w:p w14:paraId="086D13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9</w:t>
            </w:r>
          </w:p>
        </w:tc>
        <w:tc>
          <w:tcPr>
            <w:tcW w:w="3487" w:type="dxa"/>
            <w:vAlign w:val="center"/>
          </w:tcPr>
          <w:p w14:paraId="5F2037B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培育引进电子商务</w:t>
            </w:r>
            <w:r>
              <w:rPr>
                <w:rFonts w:hint="default" w:ascii="Times New Roman" w:hAnsi="Times New Roman" w:eastAsia="仿宋_GB2312" w:cs="Times New Roman"/>
                <w:color w:val="auto"/>
                <w:sz w:val="24"/>
                <w:lang w:val="en-US" w:eastAsia="zh-CN"/>
              </w:rPr>
              <w:t>高端专业人才</w:t>
            </w:r>
            <w:r>
              <w:rPr>
                <w:rFonts w:hint="eastAsia" w:ascii="Times New Roman" w:hAnsi="Times New Roman" w:eastAsia="仿宋_GB2312" w:cs="Times New Roman"/>
                <w:color w:val="auto"/>
                <w:sz w:val="24"/>
                <w:lang w:val="en-US" w:eastAsia="zh-CN"/>
              </w:rPr>
              <w:t>（位）</w:t>
            </w:r>
          </w:p>
        </w:tc>
        <w:tc>
          <w:tcPr>
            <w:tcW w:w="1370" w:type="dxa"/>
            <w:vAlign w:val="center"/>
          </w:tcPr>
          <w:p w14:paraId="333996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336" w:type="dxa"/>
            <w:vAlign w:val="center"/>
          </w:tcPr>
          <w:p w14:paraId="3CD7D5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≧50</w:t>
            </w:r>
          </w:p>
        </w:tc>
        <w:tc>
          <w:tcPr>
            <w:tcW w:w="1224" w:type="dxa"/>
            <w:vAlign w:val="center"/>
          </w:tcPr>
          <w:p w14:paraId="7C4F34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14:paraId="63E5DE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6785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72" w:type="dxa"/>
            <w:vAlign w:val="center"/>
          </w:tcPr>
          <w:p w14:paraId="77364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w:t>
            </w:r>
          </w:p>
        </w:tc>
        <w:tc>
          <w:tcPr>
            <w:tcW w:w="3487" w:type="dxa"/>
            <w:vAlign w:val="center"/>
          </w:tcPr>
          <w:p w14:paraId="2A502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快递业务量（万件）</w:t>
            </w:r>
          </w:p>
        </w:tc>
        <w:tc>
          <w:tcPr>
            <w:tcW w:w="1370" w:type="dxa"/>
            <w:vAlign w:val="center"/>
          </w:tcPr>
          <w:p w14:paraId="5281E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≧1000</w:t>
            </w:r>
          </w:p>
        </w:tc>
        <w:tc>
          <w:tcPr>
            <w:tcW w:w="1336" w:type="dxa"/>
            <w:vAlign w:val="center"/>
          </w:tcPr>
          <w:p w14:paraId="627A5F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≧10000</w:t>
            </w:r>
          </w:p>
        </w:tc>
        <w:tc>
          <w:tcPr>
            <w:tcW w:w="1224" w:type="dxa"/>
            <w:vAlign w:val="center"/>
          </w:tcPr>
          <w:p w14:paraId="685BC8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14:paraId="62DB88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14:paraId="1C6C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14:paraId="6AD2E9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11</w:t>
            </w:r>
          </w:p>
        </w:tc>
        <w:tc>
          <w:tcPr>
            <w:tcW w:w="3487" w:type="dxa"/>
            <w:vAlign w:val="center"/>
          </w:tcPr>
          <w:p w14:paraId="2195B45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国家级名特优新农产品区域公用品牌（个）</w:t>
            </w:r>
          </w:p>
        </w:tc>
        <w:tc>
          <w:tcPr>
            <w:tcW w:w="1370" w:type="dxa"/>
            <w:vAlign w:val="center"/>
          </w:tcPr>
          <w:p w14:paraId="2AFA64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0</w:t>
            </w:r>
          </w:p>
        </w:tc>
        <w:tc>
          <w:tcPr>
            <w:tcW w:w="1336" w:type="dxa"/>
            <w:vAlign w:val="center"/>
          </w:tcPr>
          <w:p w14:paraId="7F438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1—2</w:t>
            </w:r>
          </w:p>
        </w:tc>
        <w:tc>
          <w:tcPr>
            <w:tcW w:w="1224" w:type="dxa"/>
            <w:vAlign w:val="center"/>
          </w:tcPr>
          <w:p w14:paraId="3D4A48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14:paraId="0919BF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bl>
    <w:p w14:paraId="22E453EF">
      <w:pPr>
        <w:bidi w:val="0"/>
        <w:rPr>
          <w:rFonts w:hint="eastAsia"/>
          <w:lang w:val="en-US" w:eastAsia="zh-CN"/>
        </w:rPr>
      </w:pPr>
    </w:p>
    <w:p w14:paraId="061E4694">
      <w:pPr>
        <w:bidi w:val="0"/>
        <w:rPr>
          <w:rFonts w:hint="eastAsia"/>
          <w:lang w:val="en-US" w:eastAsia="zh-CN"/>
        </w:rPr>
      </w:pPr>
    </w:p>
    <w:p w14:paraId="0546945B">
      <w:pPr>
        <w:bidi w:val="0"/>
        <w:rPr>
          <w:rFonts w:hint="eastAsia"/>
          <w:lang w:val="en-US" w:eastAsia="zh-CN"/>
        </w:rPr>
      </w:pPr>
    </w:p>
    <w:p w14:paraId="4BA6735A">
      <w:pPr>
        <w:bidi w:val="0"/>
        <w:rPr>
          <w:rFonts w:hint="eastAsia"/>
          <w:lang w:val="en-US" w:eastAsia="zh-CN"/>
        </w:rPr>
      </w:pPr>
    </w:p>
    <w:p w14:paraId="04E45CD7">
      <w:pPr>
        <w:bidi w:val="0"/>
        <w:rPr>
          <w:rFonts w:hint="eastAsia"/>
          <w:lang w:val="en-US" w:eastAsia="zh-CN"/>
        </w:rPr>
      </w:pPr>
    </w:p>
    <w:p w14:paraId="3DC557DB">
      <w:pPr>
        <w:bidi w:val="0"/>
        <w:rPr>
          <w:rFonts w:hint="eastAsia"/>
          <w:lang w:val="en-US" w:eastAsia="zh-CN"/>
        </w:rPr>
      </w:pPr>
    </w:p>
    <w:p w14:paraId="7458AD45">
      <w:pPr>
        <w:bidi w:val="0"/>
        <w:rPr>
          <w:rFonts w:hint="eastAsia"/>
          <w:lang w:val="en-US" w:eastAsia="zh-CN"/>
        </w:rPr>
      </w:pPr>
    </w:p>
    <w:p w14:paraId="07BA38EA">
      <w:pPr>
        <w:bidi w:val="0"/>
        <w:rPr>
          <w:rFonts w:hint="eastAsia"/>
          <w:lang w:val="en-US" w:eastAsia="zh-CN"/>
        </w:rPr>
      </w:pPr>
    </w:p>
    <w:p w14:paraId="4C3F192D">
      <w:pPr>
        <w:pStyle w:val="2"/>
        <w:rPr>
          <w:rFonts w:hint="eastAsia"/>
          <w:lang w:val="en-US" w:eastAsia="zh-CN"/>
        </w:rPr>
      </w:pPr>
    </w:p>
    <w:p w14:paraId="3A31807A">
      <w:pPr>
        <w:pStyle w:val="2"/>
        <w:rPr>
          <w:rFonts w:hint="eastAsia"/>
          <w:lang w:val="en-US" w:eastAsia="zh-CN"/>
        </w:rPr>
      </w:pPr>
    </w:p>
    <w:p w14:paraId="66E5294F">
      <w:pPr>
        <w:pStyle w:val="2"/>
        <w:rPr>
          <w:rFonts w:hint="eastAsia"/>
          <w:lang w:val="en-US" w:eastAsia="zh-CN"/>
        </w:rPr>
      </w:pPr>
    </w:p>
    <w:p w14:paraId="73C32A86">
      <w:pPr>
        <w:bidi w:val="0"/>
        <w:rPr>
          <w:rFonts w:hint="eastAsia"/>
          <w:lang w:val="en-US" w:eastAsia="zh-CN"/>
        </w:rPr>
      </w:pPr>
    </w:p>
    <w:p w14:paraId="5BB972A8">
      <w:pPr>
        <w:pStyle w:val="2"/>
        <w:ind w:left="0" w:leftChars="0" w:firstLine="0" w:firstLineChars="0"/>
        <w:rPr>
          <w:rFonts w:hint="eastAsia"/>
          <w:lang w:val="en-US" w:eastAsia="zh-CN"/>
        </w:rPr>
      </w:pPr>
    </w:p>
    <w:p w14:paraId="426BFCAC">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eastAsia" w:ascii="黑体" w:hAnsi="黑体" w:eastAsia="黑体" w:cs="黑体"/>
          <w:sz w:val="32"/>
          <w:szCs w:val="32"/>
          <w:lang w:val="en-US" w:eastAsia="zh-CN"/>
        </w:rPr>
      </w:pPr>
      <w:bookmarkStart w:id="12" w:name="_Toc30977"/>
      <w:r>
        <w:rPr>
          <w:rFonts w:hint="eastAsia" w:ascii="黑体" w:hAnsi="黑体" w:eastAsia="黑体" w:cs="黑体"/>
          <w:sz w:val="32"/>
          <w:szCs w:val="32"/>
          <w:lang w:val="en-US" w:eastAsia="zh-CN"/>
        </w:rPr>
        <w:t>三、发展布局</w:t>
      </w:r>
      <w:bookmarkEnd w:id="12"/>
    </w:p>
    <w:p w14:paraId="14BDA3AF">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13" w:name="_Toc1919"/>
      <w:r>
        <w:rPr>
          <w:rFonts w:hint="eastAsia" w:ascii="楷体" w:hAnsi="楷体" w:eastAsia="楷体" w:cs="楷体"/>
          <w:b w:val="0"/>
          <w:bCs/>
          <w:lang w:val="en-US" w:eastAsia="zh-CN"/>
        </w:rPr>
        <w:t>（一）空间布局</w:t>
      </w:r>
      <w:bookmarkEnd w:id="13"/>
    </w:p>
    <w:p w14:paraId="7B0625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全力持续挖掘海丰电子商务发展基础优势，加快电子商务分区特色化发展。重点提升县城区域电子商务综合服务功能，提高梅陇首饰、可塘珠宝、公平服装电商发展水平，全力推动电子商务进农村带动发展，着力构建“一核三区三带”电子商务发展格局。</w:t>
      </w:r>
    </w:p>
    <w:p w14:paraId="1B4589E5">
      <w:pPr>
        <w:pStyle w:val="24"/>
        <w:ind w:left="0" w:leftChars="0" w:firstLine="0" w:firstLineChars="0"/>
        <w:jc w:val="both"/>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63360" behindDoc="0" locked="0" layoutInCell="1" allowOverlap="1">
            <wp:simplePos x="0" y="0"/>
            <wp:positionH relativeFrom="column">
              <wp:posOffset>-414020</wp:posOffset>
            </wp:positionH>
            <wp:positionV relativeFrom="paragraph">
              <wp:posOffset>46355</wp:posOffset>
            </wp:positionV>
            <wp:extent cx="6355715" cy="4356735"/>
            <wp:effectExtent l="0" t="0" r="6985" b="571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6355715" cy="4356735"/>
                    </a:xfrm>
                    <a:prstGeom prst="rect">
                      <a:avLst/>
                    </a:prstGeom>
                    <a:noFill/>
                    <a:ln>
                      <a:noFill/>
                    </a:ln>
                  </pic:spPr>
                </pic:pic>
              </a:graphicData>
            </a:graphic>
          </wp:anchor>
        </w:drawing>
      </w:r>
    </w:p>
    <w:p w14:paraId="4B561700">
      <w:pPr>
        <w:pStyle w:val="24"/>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图6 电子商务“一核三区三带”发展布局图</w:t>
      </w:r>
    </w:p>
    <w:p w14:paraId="304CBF2B">
      <w:pPr>
        <w:bidi w:val="0"/>
        <w:rPr>
          <w:rFonts w:hint="eastAsia"/>
          <w:lang w:val="en-US" w:eastAsia="zh-CN"/>
        </w:rPr>
      </w:pPr>
    </w:p>
    <w:p w14:paraId="4CB405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现代电子商务发展核。</w:t>
      </w:r>
      <w:r>
        <w:rPr>
          <w:rFonts w:hint="eastAsia" w:ascii="仿宋_GB2312" w:hAnsi="仿宋_GB2312" w:eastAsia="仿宋_GB2312" w:cs="仿宋_GB2312"/>
          <w:b w:val="0"/>
          <w:i w:val="0"/>
          <w:caps w:val="0"/>
          <w:color w:val="auto"/>
          <w:spacing w:val="0"/>
          <w:w w:val="100"/>
          <w:sz w:val="32"/>
          <w:szCs w:val="32"/>
          <w:lang w:val="en-US" w:eastAsia="zh-CN"/>
        </w:rPr>
        <w:t>以县城区域为中心，主要以海城镇、城东镇、附城镇为主要区域，构建现代电子商务发展核。依托县城区域集聚效应和较高的综合性服务能力，重点发展电子商务人才培育、电商技术服务、电商行政办公与客服、物流中转枢纽、电子商务金融服务、跨境电商等电商服务型产业，辐射服务全县电商发展，突出电商发展核心引领作用。</w:t>
      </w:r>
    </w:p>
    <w:p w14:paraId="7D7A51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电子商务特色发展区。</w:t>
      </w:r>
      <w:r>
        <w:rPr>
          <w:rFonts w:hint="eastAsia" w:ascii="仿宋_GB2312" w:hAnsi="仿宋_GB2312" w:eastAsia="仿宋_GB2312" w:cs="仿宋_GB2312"/>
          <w:b w:val="0"/>
          <w:i w:val="0"/>
          <w:caps w:val="0"/>
          <w:color w:val="auto"/>
          <w:spacing w:val="0"/>
          <w:w w:val="100"/>
          <w:sz w:val="32"/>
          <w:szCs w:val="32"/>
          <w:lang w:val="en-US" w:eastAsia="zh-CN"/>
        </w:rPr>
        <w:t>以梅陇镇、可塘镇、公平镇为电子商务发展专业镇，重点推动梅陇首饰、可塘珠宝、公平服装产业电商服务链条化发展，全力打造梅陇镇、可塘镇、公平镇三个电子商务特色发展区。重点完善特色发展区电子商务功能建设，推动建立完善生产加工、精加工、线上销售、线下展销、直播供销、打包中转、售后服务等特色产业链条发展环节产业。依托传统特色产业和外贸企业集聚优势，积极发展跨境电商，联动梅陇、可塘等资源优势，合力打造跨境电子商务特色产业园区，推动跨境电子商务与农业、制造业、服务业等融合发展。承担部分农村电子商务发展服务功能作用，联动电子商务进农村建设，共同提升农村地区电子商务发展水平。</w:t>
      </w:r>
    </w:p>
    <w:p w14:paraId="5EC3F3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电子商务进农村发展（融合）带。</w:t>
      </w:r>
      <w:r>
        <w:rPr>
          <w:rFonts w:hint="eastAsia" w:ascii="仿宋_GB2312" w:hAnsi="仿宋_GB2312" w:eastAsia="仿宋_GB2312" w:cs="仿宋_GB2312"/>
          <w:b w:val="0"/>
          <w:i w:val="0"/>
          <w:caps w:val="0"/>
          <w:color w:val="auto"/>
          <w:spacing w:val="0"/>
          <w:w w:val="100"/>
          <w:sz w:val="32"/>
          <w:szCs w:val="32"/>
          <w:lang w:val="en-US" w:eastAsia="zh-CN"/>
        </w:rPr>
        <w:t>以现代电子商务发展核（县城区域）联动梅陇镇、可塘镇、公平镇三个电子商务特色发展区，辐射带动县域北部、县城两翼各乡镇、村的电子商务发展，推动农村电商上升新阶段，形成两条电子商务进农村发展带和一条融合带。依托发展带全力深化国家级、省级电子商务进农村示范县建设，推动电商发展与深汕特别合作区深度融合发展，推动农村地区农副产品上线、工业产品下乡，延伸现代电子商务发展核（县城区域）和电子商务特色发展区电商产业辐射和服务带动，承接并完善全县电子商务发展产业外溢和配套，促进农村物流、电商服务站、农村集体经济组织电商创新发展，提高农村电子商务发展水平。</w:t>
      </w:r>
    </w:p>
    <w:p w14:paraId="1A779A9B">
      <w:pPr>
        <w:pStyle w:val="5"/>
        <w:keepNext/>
        <w:keepLines/>
        <w:pageBreakBefore w:val="0"/>
        <w:widowControl w:val="0"/>
        <w:numPr>
          <w:ilvl w:val="0"/>
          <w:numId w:val="1"/>
        </w:numPr>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14" w:name="_Toc16501"/>
      <w:r>
        <w:rPr>
          <w:rFonts w:hint="eastAsia" w:ascii="楷体" w:hAnsi="楷体" w:eastAsia="楷体" w:cs="楷体"/>
          <w:b w:val="0"/>
          <w:bCs/>
          <w:lang w:val="en-US" w:eastAsia="zh-CN"/>
        </w:rPr>
        <w:t>重点建设</w:t>
      </w:r>
      <w:bookmarkEnd w:id="14"/>
    </w:p>
    <w:p w14:paraId="754ABD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加快电商发展核设施建设。</w:t>
      </w:r>
      <w:r>
        <w:rPr>
          <w:rFonts w:hint="eastAsia" w:ascii="仿宋_GB2312" w:hAnsi="仿宋_GB2312" w:eastAsia="仿宋_GB2312" w:cs="仿宋_GB2312"/>
          <w:b w:val="0"/>
          <w:i w:val="0"/>
          <w:caps w:val="0"/>
          <w:color w:val="auto"/>
          <w:spacing w:val="0"/>
          <w:w w:val="100"/>
          <w:sz w:val="32"/>
          <w:szCs w:val="32"/>
          <w:lang w:val="en-US" w:eastAsia="zh-CN"/>
        </w:rPr>
        <w:t>按照现代电子商务发展重点，加快完善县城区域电商设施建设，着力承担和落户汕尾市跨境电子商务综合试验区部分功能设施建设。力争建设电子商务产业园，引进亚马孙、京东、阿里巴巴、抖音、快手等龙头电商企业和电商技术运营服务团队，打造集电商运营、营销技术服务、客户维护、品牌打造等于一体的电商服务群。推动县级电商服务中心服务功能提升，支持农产品检测中心对全县优特农产品开展信息登记、检测、助农上线等服务。建设电商人才发展区和特色产业跨境电子商务集聚区，优化发展环境。</w:t>
      </w:r>
    </w:p>
    <w:p w14:paraId="30F9C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加强电商专业镇功能建设。</w:t>
      </w:r>
      <w:r>
        <w:rPr>
          <w:rFonts w:hint="eastAsia" w:ascii="仿宋_GB2312" w:hAnsi="仿宋_GB2312" w:eastAsia="仿宋_GB2312" w:cs="仿宋_GB2312"/>
          <w:b w:val="0"/>
          <w:i w:val="0"/>
          <w:caps w:val="0"/>
          <w:color w:val="auto"/>
          <w:spacing w:val="0"/>
          <w:w w:val="100"/>
          <w:sz w:val="32"/>
          <w:szCs w:val="32"/>
          <w:lang w:val="en-US" w:eastAsia="zh-CN"/>
        </w:rPr>
        <w:t>围绕中心镇特色产业发展趋势、市场开拓和技术创新需求，推动特色发展区进行专业化转型升级建设，提升梅陇首饰、可塘珠宝、公平服装产业与电子商务融合发展水平。推动梅陇镇、可塘镇、公平镇加快完善特色产业功能性电商服务设施建设。推动三个电商专业镇联创建设跨境电商产业园，部署建设海外仓，在交易平台、仓储物流、金融、外贸服务等关键环节引进和培育一批跨境电子商务企业，培育新型服务企业，推动专业镇特色产业利用跨境电子商务开拓海外专业市场。拓宽专业镇电子商务服务站服务功能和范围，建立较高水平的物流站点，提升电商产业园、电商基地等电商平台发展水平。加强电商技术服务、电商运营培训、售后指导、直播展销咨询服务等电商服务主体培育和合作。拓展品牌宣传和网络营销，提升产品附加值，着力把梅陇镇、可塘镇、公平镇打造成为电商中心镇。</w:t>
      </w:r>
    </w:p>
    <w:p w14:paraId="0D8E0931">
      <w:pPr>
        <w:pStyle w:val="8"/>
        <w:keepNext/>
        <w:spacing w:line="360" w:lineRule="auto"/>
        <w:ind w:firstLine="560"/>
        <w:jc w:val="center"/>
        <w:rPr>
          <w:rFonts w:hint="eastAsia" w:ascii="Times New Roman" w:hAnsi="Times New Roman" w:eastAsia="仿宋_GB2312" w:cs="Times New Roman"/>
          <w:b/>
          <w:bCs/>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表3：电商专业镇功能建设部署工程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900"/>
        <w:gridCol w:w="1417"/>
        <w:gridCol w:w="3872"/>
        <w:gridCol w:w="1917"/>
      </w:tblGrid>
      <w:tr w14:paraId="46F8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16" w:type="dxa"/>
            <w:vAlign w:val="center"/>
          </w:tcPr>
          <w:p w14:paraId="70ABFD7D">
            <w:pPr>
              <w:jc w:val="center"/>
              <w:rPr>
                <w:rFonts w:hint="default"/>
                <w:vertAlign w:val="baseline"/>
                <w:lang w:val="en-US" w:eastAsia="zh-CN"/>
              </w:rPr>
            </w:pPr>
            <w:r>
              <w:rPr>
                <w:rFonts w:hint="eastAsia"/>
                <w:vertAlign w:val="baseline"/>
                <w:lang w:val="en-US" w:eastAsia="zh-CN"/>
              </w:rPr>
              <w:t>序号</w:t>
            </w:r>
          </w:p>
        </w:tc>
        <w:tc>
          <w:tcPr>
            <w:tcW w:w="900" w:type="dxa"/>
            <w:vAlign w:val="center"/>
          </w:tcPr>
          <w:p w14:paraId="6F854C2B">
            <w:pPr>
              <w:jc w:val="center"/>
              <w:rPr>
                <w:rFonts w:hint="default"/>
                <w:vertAlign w:val="baseline"/>
                <w:lang w:val="en-US" w:eastAsia="zh-CN"/>
              </w:rPr>
            </w:pPr>
            <w:r>
              <w:rPr>
                <w:rFonts w:hint="eastAsia"/>
                <w:vertAlign w:val="baseline"/>
                <w:lang w:val="en-US" w:eastAsia="zh-CN"/>
              </w:rPr>
              <w:t>区域</w:t>
            </w:r>
          </w:p>
        </w:tc>
        <w:tc>
          <w:tcPr>
            <w:tcW w:w="1417" w:type="dxa"/>
            <w:vAlign w:val="center"/>
          </w:tcPr>
          <w:p w14:paraId="2E9676CD">
            <w:pPr>
              <w:jc w:val="center"/>
              <w:rPr>
                <w:rFonts w:hint="default"/>
                <w:vertAlign w:val="baseline"/>
                <w:lang w:val="en-US" w:eastAsia="zh-CN"/>
              </w:rPr>
            </w:pPr>
            <w:r>
              <w:rPr>
                <w:rFonts w:hint="eastAsia"/>
                <w:vertAlign w:val="baseline"/>
                <w:lang w:val="en-US" w:eastAsia="zh-CN"/>
              </w:rPr>
              <w:t>主要工作</w:t>
            </w:r>
          </w:p>
        </w:tc>
        <w:tc>
          <w:tcPr>
            <w:tcW w:w="3872" w:type="dxa"/>
            <w:vAlign w:val="center"/>
          </w:tcPr>
          <w:p w14:paraId="5035B8F2">
            <w:pPr>
              <w:jc w:val="center"/>
              <w:rPr>
                <w:rFonts w:hint="default"/>
                <w:vertAlign w:val="baseline"/>
                <w:lang w:val="en-US" w:eastAsia="zh-CN"/>
              </w:rPr>
            </w:pPr>
            <w:r>
              <w:rPr>
                <w:rFonts w:hint="eastAsia"/>
                <w:vertAlign w:val="baseline"/>
                <w:lang w:val="en-US" w:eastAsia="zh-CN"/>
              </w:rPr>
              <w:t>工作内容</w:t>
            </w:r>
          </w:p>
        </w:tc>
        <w:tc>
          <w:tcPr>
            <w:tcW w:w="1917" w:type="dxa"/>
            <w:vAlign w:val="center"/>
          </w:tcPr>
          <w:p w14:paraId="75F7E405">
            <w:pPr>
              <w:jc w:val="center"/>
              <w:rPr>
                <w:rFonts w:hint="default"/>
                <w:vertAlign w:val="baseline"/>
                <w:lang w:val="en-US" w:eastAsia="zh-CN"/>
              </w:rPr>
            </w:pPr>
            <w:r>
              <w:rPr>
                <w:rFonts w:hint="eastAsia"/>
                <w:vertAlign w:val="baseline"/>
                <w:lang w:val="en-US" w:eastAsia="zh-CN"/>
              </w:rPr>
              <w:t>预期效果（目标）</w:t>
            </w:r>
          </w:p>
        </w:tc>
      </w:tr>
      <w:tr w14:paraId="408D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516" w:type="dxa"/>
            <w:vAlign w:val="center"/>
          </w:tcPr>
          <w:p w14:paraId="6AB46BD2">
            <w:pPr>
              <w:jc w:val="center"/>
              <w:rPr>
                <w:rFonts w:hint="default"/>
                <w:vertAlign w:val="baseline"/>
                <w:lang w:val="en-US" w:eastAsia="zh-CN"/>
              </w:rPr>
            </w:pPr>
            <w:r>
              <w:rPr>
                <w:rFonts w:hint="eastAsia"/>
                <w:vertAlign w:val="baseline"/>
                <w:lang w:val="en-US" w:eastAsia="zh-CN"/>
              </w:rPr>
              <w:t>1</w:t>
            </w:r>
          </w:p>
        </w:tc>
        <w:tc>
          <w:tcPr>
            <w:tcW w:w="900" w:type="dxa"/>
            <w:vMerge w:val="restart"/>
            <w:vAlign w:val="center"/>
          </w:tcPr>
          <w:p w14:paraId="108AA467">
            <w:pPr>
              <w:jc w:val="center"/>
              <w:rPr>
                <w:rFonts w:hint="default"/>
                <w:vertAlign w:val="baseline"/>
                <w:lang w:val="en-US" w:eastAsia="zh-CN"/>
              </w:rPr>
            </w:pPr>
            <w:r>
              <w:rPr>
                <w:rFonts w:hint="eastAsia"/>
                <w:vertAlign w:val="baseline"/>
                <w:lang w:val="en-US" w:eastAsia="zh-CN"/>
              </w:rPr>
              <w:t>可塘镇</w:t>
            </w:r>
          </w:p>
        </w:tc>
        <w:tc>
          <w:tcPr>
            <w:tcW w:w="1417" w:type="dxa"/>
            <w:vAlign w:val="center"/>
          </w:tcPr>
          <w:p w14:paraId="6B10DD4A">
            <w:pPr>
              <w:jc w:val="center"/>
              <w:rPr>
                <w:rFonts w:hint="default"/>
                <w:vertAlign w:val="baseline"/>
                <w:lang w:val="en-US" w:eastAsia="zh-CN"/>
              </w:rPr>
            </w:pPr>
            <w:r>
              <w:rPr>
                <w:rFonts w:hint="eastAsia"/>
                <w:vertAlign w:val="baseline"/>
                <w:lang w:val="en-US" w:eastAsia="zh-CN"/>
              </w:rPr>
              <w:t>升级镇级电子商务服务站</w:t>
            </w:r>
          </w:p>
        </w:tc>
        <w:tc>
          <w:tcPr>
            <w:tcW w:w="3872" w:type="dxa"/>
            <w:vAlign w:val="center"/>
          </w:tcPr>
          <w:p w14:paraId="4C21973D">
            <w:pPr>
              <w:jc w:val="left"/>
              <w:rPr>
                <w:rFonts w:hint="default"/>
                <w:vertAlign w:val="baseline"/>
                <w:lang w:val="en-US" w:eastAsia="zh-CN"/>
              </w:rPr>
            </w:pPr>
            <w:r>
              <w:rPr>
                <w:rFonts w:hint="eastAsia"/>
                <w:vertAlign w:val="baseline"/>
                <w:lang w:val="en-US" w:eastAsia="zh-CN"/>
              </w:rPr>
              <w:t>推动电脑、仓库、客服等电商服务运转设施升级建设；与县级电商服务中心、电商龙头企业建立定期到点咨询服务合作；增设电商培训、技术指导、辖村站管理等内容。</w:t>
            </w:r>
          </w:p>
        </w:tc>
        <w:tc>
          <w:tcPr>
            <w:tcW w:w="1917" w:type="dxa"/>
            <w:vAlign w:val="center"/>
          </w:tcPr>
          <w:p w14:paraId="5A718B72">
            <w:pPr>
              <w:jc w:val="left"/>
              <w:rPr>
                <w:rFonts w:hint="default"/>
                <w:vertAlign w:val="baseline"/>
                <w:lang w:val="en-US" w:eastAsia="zh-CN"/>
              </w:rPr>
            </w:pPr>
            <w:r>
              <w:rPr>
                <w:rFonts w:hint="eastAsia"/>
                <w:vertAlign w:val="baseline"/>
                <w:lang w:val="en-US" w:eastAsia="zh-CN"/>
              </w:rPr>
              <w:t>镇级电子商务服务站得到有效运转，发挥作用</w:t>
            </w:r>
          </w:p>
        </w:tc>
      </w:tr>
      <w:tr w14:paraId="609E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516" w:type="dxa"/>
            <w:vAlign w:val="center"/>
          </w:tcPr>
          <w:p w14:paraId="572B921C">
            <w:pPr>
              <w:jc w:val="center"/>
              <w:rPr>
                <w:rFonts w:hint="default"/>
                <w:vertAlign w:val="baseline"/>
                <w:lang w:val="en-US" w:eastAsia="zh-CN"/>
              </w:rPr>
            </w:pPr>
            <w:r>
              <w:rPr>
                <w:rFonts w:hint="eastAsia"/>
                <w:vertAlign w:val="baseline"/>
                <w:lang w:val="en-US" w:eastAsia="zh-CN"/>
              </w:rPr>
              <w:t>2</w:t>
            </w:r>
          </w:p>
        </w:tc>
        <w:tc>
          <w:tcPr>
            <w:tcW w:w="900" w:type="dxa"/>
            <w:vMerge w:val="continue"/>
            <w:vAlign w:val="center"/>
          </w:tcPr>
          <w:p w14:paraId="18C7A168">
            <w:pPr>
              <w:jc w:val="center"/>
              <w:rPr>
                <w:rFonts w:hint="eastAsia"/>
                <w:vertAlign w:val="baseline"/>
                <w:lang w:val="en-US" w:eastAsia="zh-CN"/>
              </w:rPr>
            </w:pPr>
          </w:p>
        </w:tc>
        <w:tc>
          <w:tcPr>
            <w:tcW w:w="1417" w:type="dxa"/>
            <w:vAlign w:val="center"/>
          </w:tcPr>
          <w:p w14:paraId="3115DC31">
            <w:pPr>
              <w:jc w:val="center"/>
              <w:rPr>
                <w:rFonts w:hint="default"/>
                <w:vertAlign w:val="baseline"/>
                <w:lang w:val="en-US" w:eastAsia="zh-CN"/>
              </w:rPr>
            </w:pPr>
            <w:r>
              <w:rPr>
                <w:rFonts w:hint="eastAsia"/>
                <w:vertAlign w:val="baseline"/>
                <w:lang w:val="en-US" w:eastAsia="zh-CN"/>
              </w:rPr>
              <w:t>推动特色产业与电商融合</w:t>
            </w:r>
          </w:p>
        </w:tc>
        <w:tc>
          <w:tcPr>
            <w:tcW w:w="3872" w:type="dxa"/>
            <w:vAlign w:val="center"/>
          </w:tcPr>
          <w:p w14:paraId="36BE65EB">
            <w:pPr>
              <w:jc w:val="left"/>
              <w:rPr>
                <w:rFonts w:hint="default"/>
                <w:vertAlign w:val="baseline"/>
                <w:lang w:val="en-US" w:eastAsia="zh-CN"/>
              </w:rPr>
            </w:pPr>
            <w:r>
              <w:rPr>
                <w:rFonts w:hint="eastAsia"/>
                <w:vertAlign w:val="baseline"/>
                <w:lang w:val="en-US" w:eastAsia="zh-CN"/>
              </w:rPr>
              <w:t>引导可塘珠宝加工企业、作坊等主体积极开展电子商务线上营销模式，鼓励成立行业协会，引导全镇珠宝产业主体与龙头电商企业、电商个体户、抖音直播达人等电商主流建立合作。</w:t>
            </w:r>
          </w:p>
        </w:tc>
        <w:tc>
          <w:tcPr>
            <w:tcW w:w="1917" w:type="dxa"/>
            <w:vAlign w:val="center"/>
          </w:tcPr>
          <w:p w14:paraId="4D8429FD">
            <w:pPr>
              <w:jc w:val="left"/>
              <w:rPr>
                <w:rFonts w:hint="default"/>
                <w:vertAlign w:val="baseline"/>
                <w:lang w:val="en-US" w:eastAsia="zh-CN"/>
              </w:rPr>
            </w:pPr>
            <w:r>
              <w:rPr>
                <w:rFonts w:hint="eastAsia"/>
                <w:vertAlign w:val="baseline"/>
                <w:lang w:val="en-US" w:eastAsia="zh-CN"/>
              </w:rPr>
              <w:t>打造可塘珠宝特色产业发展新动力</w:t>
            </w:r>
          </w:p>
        </w:tc>
      </w:tr>
      <w:tr w14:paraId="44F2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516" w:type="dxa"/>
            <w:vAlign w:val="center"/>
          </w:tcPr>
          <w:p w14:paraId="60F0C11F">
            <w:pPr>
              <w:jc w:val="center"/>
              <w:rPr>
                <w:rFonts w:hint="default"/>
                <w:vertAlign w:val="baseline"/>
                <w:lang w:val="en-US" w:eastAsia="zh-CN"/>
              </w:rPr>
            </w:pPr>
            <w:r>
              <w:rPr>
                <w:rFonts w:hint="eastAsia"/>
                <w:vertAlign w:val="baseline"/>
                <w:lang w:val="en-US" w:eastAsia="zh-CN"/>
              </w:rPr>
              <w:t>3</w:t>
            </w:r>
          </w:p>
        </w:tc>
        <w:tc>
          <w:tcPr>
            <w:tcW w:w="900" w:type="dxa"/>
            <w:vMerge w:val="continue"/>
            <w:vAlign w:val="center"/>
          </w:tcPr>
          <w:p w14:paraId="005B61B2">
            <w:pPr>
              <w:jc w:val="center"/>
              <w:rPr>
                <w:rFonts w:hint="eastAsia"/>
                <w:vertAlign w:val="baseline"/>
                <w:lang w:val="en-US" w:eastAsia="zh-CN"/>
              </w:rPr>
            </w:pPr>
          </w:p>
        </w:tc>
        <w:tc>
          <w:tcPr>
            <w:tcW w:w="1417" w:type="dxa"/>
            <w:vAlign w:val="center"/>
          </w:tcPr>
          <w:p w14:paraId="3994E2E2">
            <w:pPr>
              <w:jc w:val="center"/>
              <w:rPr>
                <w:rFonts w:hint="default"/>
                <w:vertAlign w:val="baseline"/>
                <w:lang w:val="en-US" w:eastAsia="zh-CN"/>
              </w:rPr>
            </w:pPr>
            <w:r>
              <w:rPr>
                <w:rFonts w:hint="eastAsia"/>
                <w:vertAlign w:val="baseline"/>
                <w:lang w:val="en-US" w:eastAsia="zh-CN"/>
              </w:rPr>
              <w:t>优化物流站点</w:t>
            </w:r>
          </w:p>
        </w:tc>
        <w:tc>
          <w:tcPr>
            <w:tcW w:w="3872" w:type="dxa"/>
            <w:vAlign w:val="center"/>
          </w:tcPr>
          <w:p w14:paraId="6DB9D7C6">
            <w:pPr>
              <w:jc w:val="left"/>
              <w:rPr>
                <w:rFonts w:hint="default"/>
                <w:vertAlign w:val="baseline"/>
                <w:lang w:val="en-US" w:eastAsia="zh-CN"/>
              </w:rPr>
            </w:pPr>
            <w:r>
              <w:rPr>
                <w:rFonts w:hint="eastAsia"/>
                <w:vertAlign w:val="baseline"/>
                <w:lang w:val="en-US" w:eastAsia="zh-CN"/>
              </w:rPr>
              <w:t>结合镇域产业布局和农村电商、跨境电商发展，合理布设物流站、仓储中转站等物流站点。</w:t>
            </w:r>
          </w:p>
        </w:tc>
        <w:tc>
          <w:tcPr>
            <w:tcW w:w="1917" w:type="dxa"/>
            <w:vAlign w:val="center"/>
          </w:tcPr>
          <w:p w14:paraId="5ADD6CDB">
            <w:pPr>
              <w:jc w:val="left"/>
              <w:rPr>
                <w:rFonts w:hint="default"/>
                <w:vertAlign w:val="baseline"/>
                <w:lang w:val="en-US" w:eastAsia="zh-CN"/>
              </w:rPr>
            </w:pPr>
            <w:r>
              <w:rPr>
                <w:rFonts w:hint="eastAsia"/>
                <w:vertAlign w:val="baseline"/>
                <w:lang w:val="en-US" w:eastAsia="zh-CN"/>
              </w:rPr>
              <w:t>电子商务货物标的实现快速运转流通</w:t>
            </w:r>
          </w:p>
        </w:tc>
      </w:tr>
      <w:tr w14:paraId="025B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516" w:type="dxa"/>
            <w:vAlign w:val="center"/>
          </w:tcPr>
          <w:p w14:paraId="6B3B4259">
            <w:pPr>
              <w:jc w:val="center"/>
              <w:rPr>
                <w:rFonts w:hint="default"/>
                <w:vertAlign w:val="baseline"/>
                <w:lang w:val="en-US" w:eastAsia="zh-CN"/>
              </w:rPr>
            </w:pPr>
            <w:r>
              <w:rPr>
                <w:rFonts w:hint="eastAsia"/>
                <w:vertAlign w:val="baseline"/>
                <w:lang w:val="en-US" w:eastAsia="zh-CN"/>
              </w:rPr>
              <w:t>4</w:t>
            </w:r>
          </w:p>
        </w:tc>
        <w:tc>
          <w:tcPr>
            <w:tcW w:w="900" w:type="dxa"/>
            <w:vMerge w:val="continue"/>
            <w:vAlign w:val="center"/>
          </w:tcPr>
          <w:p w14:paraId="649D072E">
            <w:pPr>
              <w:jc w:val="center"/>
              <w:rPr>
                <w:rFonts w:hint="eastAsia"/>
                <w:vertAlign w:val="baseline"/>
                <w:lang w:val="en-US" w:eastAsia="zh-CN"/>
              </w:rPr>
            </w:pPr>
          </w:p>
        </w:tc>
        <w:tc>
          <w:tcPr>
            <w:tcW w:w="1417" w:type="dxa"/>
            <w:vAlign w:val="center"/>
          </w:tcPr>
          <w:p w14:paraId="10D2925E">
            <w:pPr>
              <w:jc w:val="center"/>
              <w:rPr>
                <w:rFonts w:hint="default"/>
                <w:vertAlign w:val="baseline"/>
                <w:lang w:val="en-US" w:eastAsia="zh-CN"/>
              </w:rPr>
            </w:pPr>
            <w:r>
              <w:rPr>
                <w:rFonts w:hint="eastAsia"/>
                <w:vertAlign w:val="baseline"/>
                <w:lang w:val="en-US" w:eastAsia="zh-CN"/>
              </w:rPr>
              <w:t>电商企业的培育与合作</w:t>
            </w:r>
          </w:p>
        </w:tc>
        <w:tc>
          <w:tcPr>
            <w:tcW w:w="3872" w:type="dxa"/>
            <w:vAlign w:val="center"/>
          </w:tcPr>
          <w:p w14:paraId="407F73A4">
            <w:pPr>
              <w:jc w:val="left"/>
              <w:rPr>
                <w:rFonts w:hint="default"/>
                <w:vertAlign w:val="baseline"/>
                <w:lang w:val="en-US" w:eastAsia="zh-CN"/>
              </w:rPr>
            </w:pPr>
            <w:r>
              <w:rPr>
                <w:rFonts w:hint="eastAsia"/>
                <w:vertAlign w:val="baseline"/>
                <w:lang w:val="en-US" w:eastAsia="zh-CN"/>
              </w:rPr>
              <w:t>引进和培育电商技术服务、电商运营培训、售后指导、直播展销咨询服务等电商服务主体，完善电子商务发展链条。</w:t>
            </w:r>
          </w:p>
        </w:tc>
        <w:tc>
          <w:tcPr>
            <w:tcW w:w="1917" w:type="dxa"/>
            <w:vAlign w:val="center"/>
          </w:tcPr>
          <w:p w14:paraId="6E321B81">
            <w:pPr>
              <w:jc w:val="left"/>
              <w:rPr>
                <w:rFonts w:hint="default"/>
                <w:vertAlign w:val="baseline"/>
                <w:lang w:val="en-US" w:eastAsia="zh-CN"/>
              </w:rPr>
            </w:pPr>
            <w:r>
              <w:rPr>
                <w:rFonts w:hint="eastAsia"/>
                <w:vertAlign w:val="baseline"/>
                <w:lang w:val="en-US" w:eastAsia="zh-CN"/>
              </w:rPr>
              <w:t>争取打造产业链式的电子商务新业态。</w:t>
            </w:r>
          </w:p>
        </w:tc>
      </w:tr>
      <w:tr w14:paraId="1027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516" w:type="dxa"/>
            <w:vAlign w:val="center"/>
          </w:tcPr>
          <w:p w14:paraId="20B13C6B">
            <w:pPr>
              <w:jc w:val="center"/>
              <w:rPr>
                <w:rFonts w:hint="default"/>
                <w:vertAlign w:val="baseline"/>
                <w:lang w:val="en-US" w:eastAsia="zh-CN"/>
              </w:rPr>
            </w:pPr>
            <w:r>
              <w:rPr>
                <w:rFonts w:hint="eastAsia"/>
                <w:vertAlign w:val="baseline"/>
                <w:lang w:val="en-US" w:eastAsia="zh-CN"/>
              </w:rPr>
              <w:t>5</w:t>
            </w:r>
          </w:p>
        </w:tc>
        <w:tc>
          <w:tcPr>
            <w:tcW w:w="900" w:type="dxa"/>
            <w:vMerge w:val="continue"/>
            <w:vAlign w:val="center"/>
          </w:tcPr>
          <w:p w14:paraId="270E678B">
            <w:pPr>
              <w:jc w:val="center"/>
              <w:rPr>
                <w:rFonts w:hint="eastAsia"/>
                <w:vertAlign w:val="baseline"/>
                <w:lang w:val="en-US" w:eastAsia="zh-CN"/>
              </w:rPr>
            </w:pPr>
          </w:p>
        </w:tc>
        <w:tc>
          <w:tcPr>
            <w:tcW w:w="1417" w:type="dxa"/>
            <w:vAlign w:val="center"/>
          </w:tcPr>
          <w:p w14:paraId="5509F66E">
            <w:pPr>
              <w:jc w:val="center"/>
              <w:rPr>
                <w:rFonts w:hint="default"/>
                <w:vertAlign w:val="baseline"/>
                <w:lang w:val="en-US" w:eastAsia="zh-CN"/>
              </w:rPr>
            </w:pPr>
            <w:r>
              <w:rPr>
                <w:rFonts w:hint="eastAsia"/>
                <w:vertAlign w:val="baseline"/>
                <w:lang w:val="en-US" w:eastAsia="zh-CN"/>
              </w:rPr>
              <w:t>建立名师、名匠评定机制</w:t>
            </w:r>
          </w:p>
        </w:tc>
        <w:tc>
          <w:tcPr>
            <w:tcW w:w="3872" w:type="dxa"/>
            <w:vAlign w:val="center"/>
          </w:tcPr>
          <w:p w14:paraId="142BF8DA">
            <w:pPr>
              <w:jc w:val="left"/>
              <w:rPr>
                <w:rFonts w:hint="default"/>
                <w:vertAlign w:val="baseline"/>
                <w:lang w:val="en-US" w:eastAsia="zh-CN"/>
              </w:rPr>
            </w:pPr>
            <w:r>
              <w:rPr>
                <w:rFonts w:hint="eastAsia"/>
                <w:vertAlign w:val="baseline"/>
                <w:lang w:val="en-US" w:eastAsia="zh-CN"/>
              </w:rPr>
              <w:t>支持成立可塘珠宝匠心评定委员会，针对周期性、产品性、原材料一致、外观品质、创新性等因素开展名师、名匠定级，高标准，保品质，经积累获得市场、国家、国际认可后，打造实现名师、名匠出品高附加值品牌产业。</w:t>
            </w:r>
          </w:p>
        </w:tc>
        <w:tc>
          <w:tcPr>
            <w:tcW w:w="1917" w:type="dxa"/>
            <w:vAlign w:val="center"/>
          </w:tcPr>
          <w:p w14:paraId="4300F442">
            <w:pPr>
              <w:jc w:val="left"/>
              <w:rPr>
                <w:rFonts w:hint="eastAsia"/>
                <w:vertAlign w:val="baseline"/>
                <w:lang w:val="en-US" w:eastAsia="zh-CN"/>
              </w:rPr>
            </w:pPr>
            <w:r>
              <w:rPr>
                <w:rFonts w:hint="eastAsia"/>
                <w:vertAlign w:val="baseline"/>
                <w:lang w:val="en-US" w:eastAsia="zh-CN"/>
              </w:rPr>
              <w:t>提升珠宝加工品质，提高可塘珠宝品牌影响力</w:t>
            </w:r>
          </w:p>
        </w:tc>
      </w:tr>
      <w:tr w14:paraId="5824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jc w:val="center"/>
        </w:trPr>
        <w:tc>
          <w:tcPr>
            <w:tcW w:w="516" w:type="dxa"/>
            <w:vAlign w:val="center"/>
          </w:tcPr>
          <w:p w14:paraId="4363FEE1">
            <w:pPr>
              <w:jc w:val="center"/>
              <w:rPr>
                <w:rFonts w:hint="default"/>
                <w:vertAlign w:val="baseline"/>
                <w:lang w:val="en-US" w:eastAsia="zh-CN"/>
              </w:rPr>
            </w:pPr>
            <w:r>
              <w:rPr>
                <w:rFonts w:hint="eastAsia"/>
                <w:vertAlign w:val="baseline"/>
                <w:lang w:val="en-US" w:eastAsia="zh-CN"/>
              </w:rPr>
              <w:t>6</w:t>
            </w:r>
          </w:p>
        </w:tc>
        <w:tc>
          <w:tcPr>
            <w:tcW w:w="900" w:type="dxa"/>
            <w:vMerge w:val="restart"/>
            <w:vAlign w:val="center"/>
          </w:tcPr>
          <w:p w14:paraId="1451640C">
            <w:pPr>
              <w:jc w:val="center"/>
              <w:rPr>
                <w:rFonts w:hint="default"/>
                <w:vertAlign w:val="baseline"/>
                <w:lang w:val="en-US" w:eastAsia="zh-CN"/>
              </w:rPr>
            </w:pPr>
            <w:r>
              <w:rPr>
                <w:rFonts w:hint="eastAsia"/>
                <w:vertAlign w:val="baseline"/>
                <w:lang w:val="en-US" w:eastAsia="zh-CN"/>
              </w:rPr>
              <w:t>梅陇镇</w:t>
            </w:r>
          </w:p>
        </w:tc>
        <w:tc>
          <w:tcPr>
            <w:tcW w:w="1417" w:type="dxa"/>
            <w:vAlign w:val="center"/>
          </w:tcPr>
          <w:p w14:paraId="3A874A4C">
            <w:pPr>
              <w:jc w:val="center"/>
              <w:rPr>
                <w:rFonts w:hint="default"/>
                <w:vertAlign w:val="baseline"/>
                <w:lang w:val="en-US" w:eastAsia="zh-CN"/>
              </w:rPr>
            </w:pPr>
            <w:r>
              <w:rPr>
                <w:rFonts w:hint="eastAsia"/>
                <w:vertAlign w:val="baseline"/>
                <w:lang w:val="en-US" w:eastAsia="zh-CN"/>
              </w:rPr>
              <w:t>搭建农村电商创业平台</w:t>
            </w:r>
          </w:p>
        </w:tc>
        <w:tc>
          <w:tcPr>
            <w:tcW w:w="3872" w:type="dxa"/>
            <w:vAlign w:val="center"/>
          </w:tcPr>
          <w:p w14:paraId="2465C24C">
            <w:pPr>
              <w:jc w:val="left"/>
              <w:rPr>
                <w:rFonts w:hint="default"/>
                <w:vertAlign w:val="baseline"/>
                <w:lang w:val="en-US" w:eastAsia="zh-CN"/>
              </w:rPr>
            </w:pPr>
            <w:r>
              <w:rPr>
                <w:rFonts w:hint="eastAsia"/>
                <w:vertAlign w:val="baseline"/>
                <w:lang w:val="en-US" w:eastAsia="zh-CN"/>
              </w:rPr>
              <w:t>由县、镇级电商服务站等提供服务支持，利用村服务站剩余空间资源免费为来村开展电商创新创业的大学生、新青年提供场所，配置基本办公、住宿条件。</w:t>
            </w:r>
          </w:p>
        </w:tc>
        <w:tc>
          <w:tcPr>
            <w:tcW w:w="1917" w:type="dxa"/>
            <w:vAlign w:val="center"/>
          </w:tcPr>
          <w:p w14:paraId="7B605830">
            <w:pPr>
              <w:jc w:val="left"/>
              <w:rPr>
                <w:rFonts w:hint="default"/>
                <w:vertAlign w:val="baseline"/>
                <w:lang w:val="en-US" w:eastAsia="zh-CN"/>
              </w:rPr>
            </w:pPr>
            <w:r>
              <w:rPr>
                <w:rFonts w:hint="eastAsia"/>
                <w:vertAlign w:val="baseline"/>
                <w:lang w:val="en-US" w:eastAsia="zh-CN"/>
              </w:rPr>
              <w:t>培育发展农村电商发展主体，推动当地特色农副产品展销，促进人员回流，以实现最大程度的联农、带农发展。</w:t>
            </w:r>
          </w:p>
        </w:tc>
      </w:tr>
      <w:tr w14:paraId="539F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516" w:type="dxa"/>
            <w:vAlign w:val="center"/>
          </w:tcPr>
          <w:p w14:paraId="42A9CDD9">
            <w:pPr>
              <w:jc w:val="center"/>
              <w:rPr>
                <w:rFonts w:hint="default"/>
                <w:vertAlign w:val="baseline"/>
                <w:lang w:val="en-US" w:eastAsia="zh-CN"/>
              </w:rPr>
            </w:pPr>
            <w:r>
              <w:rPr>
                <w:rFonts w:hint="eastAsia"/>
                <w:vertAlign w:val="baseline"/>
                <w:lang w:val="en-US" w:eastAsia="zh-CN"/>
              </w:rPr>
              <w:t>7</w:t>
            </w:r>
          </w:p>
        </w:tc>
        <w:tc>
          <w:tcPr>
            <w:tcW w:w="900" w:type="dxa"/>
            <w:vMerge w:val="continue"/>
            <w:vAlign w:val="center"/>
          </w:tcPr>
          <w:p w14:paraId="6AE0F796">
            <w:pPr>
              <w:jc w:val="center"/>
              <w:rPr>
                <w:rFonts w:hint="eastAsia"/>
                <w:vertAlign w:val="baseline"/>
                <w:lang w:val="en-US" w:eastAsia="zh-CN"/>
              </w:rPr>
            </w:pPr>
          </w:p>
        </w:tc>
        <w:tc>
          <w:tcPr>
            <w:tcW w:w="1417" w:type="dxa"/>
            <w:vAlign w:val="center"/>
          </w:tcPr>
          <w:p w14:paraId="510A38CC">
            <w:pPr>
              <w:jc w:val="center"/>
              <w:rPr>
                <w:rFonts w:hint="eastAsia"/>
                <w:vertAlign w:val="baseline"/>
                <w:lang w:val="en-US" w:eastAsia="zh-CN"/>
              </w:rPr>
            </w:pPr>
            <w:r>
              <w:rPr>
                <w:rFonts w:hint="eastAsia"/>
                <w:vertAlign w:val="baseline"/>
                <w:lang w:val="en-US" w:eastAsia="zh-CN"/>
              </w:rPr>
              <w:t>建设跨境电商特色产业园</w:t>
            </w:r>
          </w:p>
        </w:tc>
        <w:tc>
          <w:tcPr>
            <w:tcW w:w="3872" w:type="dxa"/>
            <w:vAlign w:val="center"/>
          </w:tcPr>
          <w:p w14:paraId="0EA7AF99">
            <w:pPr>
              <w:jc w:val="left"/>
              <w:rPr>
                <w:rFonts w:hint="default"/>
                <w:vertAlign w:val="baseline"/>
                <w:lang w:val="en-US" w:eastAsia="zh-CN"/>
              </w:rPr>
            </w:pPr>
            <w:r>
              <w:rPr>
                <w:rFonts w:hint="eastAsia"/>
                <w:vertAlign w:val="baseline"/>
                <w:lang w:val="en-US" w:eastAsia="zh-CN"/>
              </w:rPr>
              <w:t>按照《中国（汕尾）跨境电子商务综合试验区实施方案》任务部署，加快建设跨境电商产业园，在交易平台、仓储物流、金融、外贸服务等关键环节引进和培育一批跨境电子商务企业；承担海关、检测、收费等部分跨境服务功能。</w:t>
            </w:r>
          </w:p>
        </w:tc>
        <w:tc>
          <w:tcPr>
            <w:tcW w:w="1917" w:type="dxa"/>
            <w:vAlign w:val="center"/>
          </w:tcPr>
          <w:p w14:paraId="447DE3C1">
            <w:pPr>
              <w:jc w:val="left"/>
              <w:rPr>
                <w:rFonts w:hint="eastAsia"/>
                <w:vertAlign w:val="baseline"/>
                <w:lang w:val="en-US" w:eastAsia="zh-CN"/>
              </w:rPr>
            </w:pPr>
            <w:r>
              <w:rPr>
                <w:rFonts w:hint="eastAsia"/>
                <w:vertAlign w:val="baseline"/>
                <w:lang w:val="en-US" w:eastAsia="zh-CN"/>
              </w:rPr>
              <w:t>提高梅陇镇电商功能服务水平，促进梅陇首饰、可塘珠宝等产业向海外发展。（注：产业园放在梅陇辐射服务全县）</w:t>
            </w:r>
          </w:p>
        </w:tc>
      </w:tr>
      <w:tr w14:paraId="37D8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14:paraId="2FD48C2C">
            <w:pPr>
              <w:jc w:val="center"/>
              <w:rPr>
                <w:rFonts w:hint="default"/>
                <w:vertAlign w:val="baseline"/>
                <w:lang w:val="en-US" w:eastAsia="zh-CN"/>
              </w:rPr>
            </w:pPr>
            <w:r>
              <w:rPr>
                <w:rFonts w:hint="eastAsia"/>
                <w:vertAlign w:val="baseline"/>
                <w:lang w:val="en-US" w:eastAsia="zh-CN"/>
              </w:rPr>
              <w:t>8</w:t>
            </w:r>
          </w:p>
        </w:tc>
        <w:tc>
          <w:tcPr>
            <w:tcW w:w="900" w:type="dxa"/>
            <w:vMerge w:val="continue"/>
            <w:vAlign w:val="center"/>
          </w:tcPr>
          <w:p w14:paraId="73073CF8">
            <w:pPr>
              <w:jc w:val="center"/>
              <w:rPr>
                <w:rFonts w:hint="eastAsia"/>
                <w:vertAlign w:val="baseline"/>
                <w:lang w:val="en-US" w:eastAsia="zh-CN"/>
              </w:rPr>
            </w:pPr>
          </w:p>
        </w:tc>
        <w:tc>
          <w:tcPr>
            <w:tcW w:w="1417" w:type="dxa"/>
            <w:vAlign w:val="center"/>
          </w:tcPr>
          <w:p w14:paraId="7B6E9D2C">
            <w:pPr>
              <w:jc w:val="center"/>
              <w:rPr>
                <w:rFonts w:hint="eastAsia"/>
                <w:vertAlign w:val="baseline"/>
                <w:lang w:val="en-US" w:eastAsia="zh-CN"/>
              </w:rPr>
            </w:pPr>
            <w:r>
              <w:rPr>
                <w:rFonts w:hint="eastAsia"/>
                <w:vertAlign w:val="baseline"/>
                <w:lang w:val="en-US" w:eastAsia="zh-CN"/>
              </w:rPr>
              <w:t>争建海外仓</w:t>
            </w:r>
          </w:p>
        </w:tc>
        <w:tc>
          <w:tcPr>
            <w:tcW w:w="3872" w:type="dxa"/>
            <w:vAlign w:val="center"/>
          </w:tcPr>
          <w:p w14:paraId="6ECFF661">
            <w:pPr>
              <w:jc w:val="left"/>
              <w:rPr>
                <w:rFonts w:hint="eastAsia"/>
                <w:vertAlign w:val="baseline"/>
                <w:lang w:val="en-US" w:eastAsia="zh-CN"/>
              </w:rPr>
            </w:pPr>
            <w:r>
              <w:rPr>
                <w:rFonts w:hint="eastAsia"/>
                <w:vertAlign w:val="baseline"/>
                <w:lang w:val="en-US" w:eastAsia="zh-CN"/>
              </w:rPr>
              <w:t>结合汕尾市建设跨境电子商务综合试验区，争取配套建设海外仓或合作建设、租赁。</w:t>
            </w:r>
          </w:p>
        </w:tc>
        <w:tc>
          <w:tcPr>
            <w:tcW w:w="1917" w:type="dxa"/>
            <w:vAlign w:val="center"/>
          </w:tcPr>
          <w:p w14:paraId="733A4F6B">
            <w:pPr>
              <w:jc w:val="left"/>
              <w:rPr>
                <w:rFonts w:hint="eastAsia"/>
                <w:vertAlign w:val="baseline"/>
                <w:lang w:val="en-US" w:eastAsia="zh-CN"/>
              </w:rPr>
            </w:pPr>
            <w:r>
              <w:rPr>
                <w:rFonts w:hint="eastAsia"/>
                <w:vertAlign w:val="baseline"/>
                <w:lang w:val="en-US" w:eastAsia="zh-CN"/>
              </w:rPr>
              <w:t>提升海丰跨境电商发展地位，促进电商产业加速发展。</w:t>
            </w:r>
          </w:p>
        </w:tc>
      </w:tr>
      <w:tr w14:paraId="40D3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14:paraId="221E32EC">
            <w:pPr>
              <w:jc w:val="center"/>
              <w:rPr>
                <w:rFonts w:hint="default"/>
                <w:vertAlign w:val="baseline"/>
                <w:lang w:val="en-US" w:eastAsia="zh-CN"/>
              </w:rPr>
            </w:pPr>
            <w:r>
              <w:rPr>
                <w:rFonts w:hint="eastAsia"/>
                <w:vertAlign w:val="baseline"/>
                <w:lang w:val="en-US" w:eastAsia="zh-CN"/>
              </w:rPr>
              <w:t>9</w:t>
            </w:r>
          </w:p>
        </w:tc>
        <w:tc>
          <w:tcPr>
            <w:tcW w:w="900" w:type="dxa"/>
            <w:vMerge w:val="continue"/>
            <w:vAlign w:val="center"/>
          </w:tcPr>
          <w:p w14:paraId="3471AC0B">
            <w:pPr>
              <w:jc w:val="center"/>
              <w:rPr>
                <w:rFonts w:hint="eastAsia"/>
                <w:vertAlign w:val="baseline"/>
                <w:lang w:val="en-US" w:eastAsia="zh-CN"/>
              </w:rPr>
            </w:pPr>
          </w:p>
        </w:tc>
        <w:tc>
          <w:tcPr>
            <w:tcW w:w="1417" w:type="dxa"/>
            <w:vAlign w:val="center"/>
          </w:tcPr>
          <w:p w14:paraId="270E11B0">
            <w:pPr>
              <w:jc w:val="center"/>
              <w:rPr>
                <w:rFonts w:hint="eastAsia"/>
                <w:vertAlign w:val="baseline"/>
                <w:lang w:val="en-US" w:eastAsia="zh-CN"/>
              </w:rPr>
            </w:pPr>
            <w:r>
              <w:rPr>
                <w:rFonts w:hint="eastAsia"/>
                <w:vertAlign w:val="baseline"/>
                <w:lang w:val="en-US" w:eastAsia="zh-CN"/>
              </w:rPr>
              <w:t>升级镇级电子商务服务站</w:t>
            </w:r>
          </w:p>
        </w:tc>
        <w:tc>
          <w:tcPr>
            <w:tcW w:w="3872" w:type="dxa"/>
            <w:vAlign w:val="center"/>
          </w:tcPr>
          <w:p w14:paraId="27C28693">
            <w:pPr>
              <w:jc w:val="left"/>
              <w:rPr>
                <w:rFonts w:hint="eastAsia"/>
                <w:vertAlign w:val="baseline"/>
                <w:lang w:val="en-US" w:eastAsia="zh-CN"/>
              </w:rPr>
            </w:pPr>
            <w:r>
              <w:rPr>
                <w:rFonts w:hint="eastAsia"/>
                <w:vertAlign w:val="baseline"/>
                <w:lang w:val="en-US" w:eastAsia="zh-CN"/>
              </w:rPr>
              <w:t>推动仓库、客服等电商服务运转设施升级建设；与县级电商服务中心、电商龙头企业建立定期到点咨询服务合作；增设电商培训、技术指导、辖村站管理等内容。</w:t>
            </w:r>
          </w:p>
        </w:tc>
        <w:tc>
          <w:tcPr>
            <w:tcW w:w="1917" w:type="dxa"/>
            <w:vAlign w:val="center"/>
          </w:tcPr>
          <w:p w14:paraId="21153B17">
            <w:pPr>
              <w:jc w:val="left"/>
              <w:rPr>
                <w:rFonts w:hint="eastAsia"/>
                <w:vertAlign w:val="baseline"/>
                <w:lang w:val="en-US" w:eastAsia="zh-CN"/>
              </w:rPr>
            </w:pPr>
            <w:r>
              <w:rPr>
                <w:rFonts w:hint="eastAsia"/>
                <w:vertAlign w:val="baseline"/>
                <w:lang w:val="en-US" w:eastAsia="zh-CN"/>
              </w:rPr>
              <w:t>镇级电子商务服务站得到有效运转，发挥作用</w:t>
            </w:r>
          </w:p>
        </w:tc>
      </w:tr>
      <w:tr w14:paraId="57CD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516" w:type="dxa"/>
            <w:vAlign w:val="center"/>
          </w:tcPr>
          <w:p w14:paraId="5C4682E2">
            <w:pPr>
              <w:jc w:val="center"/>
              <w:rPr>
                <w:rFonts w:hint="default"/>
                <w:vertAlign w:val="baseline"/>
                <w:lang w:val="en-US" w:eastAsia="zh-CN"/>
              </w:rPr>
            </w:pPr>
            <w:r>
              <w:rPr>
                <w:rFonts w:hint="eastAsia"/>
                <w:vertAlign w:val="baseline"/>
                <w:lang w:val="en-US" w:eastAsia="zh-CN"/>
              </w:rPr>
              <w:t>10</w:t>
            </w:r>
          </w:p>
        </w:tc>
        <w:tc>
          <w:tcPr>
            <w:tcW w:w="900" w:type="dxa"/>
            <w:vMerge w:val="continue"/>
            <w:vAlign w:val="center"/>
          </w:tcPr>
          <w:p w14:paraId="143FC30E">
            <w:pPr>
              <w:jc w:val="center"/>
              <w:rPr>
                <w:rFonts w:hint="eastAsia"/>
                <w:vertAlign w:val="baseline"/>
                <w:lang w:val="en-US" w:eastAsia="zh-CN"/>
              </w:rPr>
            </w:pPr>
          </w:p>
        </w:tc>
        <w:tc>
          <w:tcPr>
            <w:tcW w:w="1417" w:type="dxa"/>
            <w:vAlign w:val="center"/>
          </w:tcPr>
          <w:p w14:paraId="02532DC9">
            <w:pPr>
              <w:jc w:val="center"/>
              <w:rPr>
                <w:rFonts w:hint="default"/>
                <w:vertAlign w:val="baseline"/>
                <w:lang w:val="en-US" w:eastAsia="zh-CN"/>
              </w:rPr>
            </w:pPr>
            <w:r>
              <w:rPr>
                <w:rFonts w:hint="eastAsia"/>
                <w:vertAlign w:val="baseline"/>
                <w:lang w:val="en-US" w:eastAsia="zh-CN"/>
              </w:rPr>
              <w:t>建设跨境电商孵化基地</w:t>
            </w:r>
          </w:p>
        </w:tc>
        <w:tc>
          <w:tcPr>
            <w:tcW w:w="3872" w:type="dxa"/>
            <w:vAlign w:val="center"/>
          </w:tcPr>
          <w:p w14:paraId="4F82074B">
            <w:pPr>
              <w:jc w:val="left"/>
              <w:rPr>
                <w:rFonts w:hint="default"/>
                <w:vertAlign w:val="baseline"/>
                <w:lang w:val="en-US" w:eastAsia="zh-CN"/>
              </w:rPr>
            </w:pPr>
            <w:r>
              <w:rPr>
                <w:rFonts w:hint="eastAsia"/>
                <w:vertAlign w:val="baseline"/>
                <w:lang w:val="en-US" w:eastAsia="zh-CN"/>
              </w:rPr>
              <w:t>集跨境电商运营培训、过程服务、技术操作、</w:t>
            </w:r>
            <w:r>
              <w:rPr>
                <w:rFonts w:hint="eastAsia"/>
                <w:color w:val="auto"/>
                <w:vertAlign w:val="baseline"/>
                <w:lang w:val="en-US" w:eastAsia="zh-CN"/>
              </w:rPr>
              <w:t>知识产权服务</w:t>
            </w:r>
            <w:r>
              <w:rPr>
                <w:rFonts w:hint="eastAsia"/>
                <w:vertAlign w:val="baseline"/>
                <w:lang w:val="en-US" w:eastAsia="zh-CN"/>
              </w:rPr>
              <w:t>、协助品牌打造等功能</w:t>
            </w:r>
          </w:p>
        </w:tc>
        <w:tc>
          <w:tcPr>
            <w:tcW w:w="1917" w:type="dxa"/>
            <w:vAlign w:val="center"/>
          </w:tcPr>
          <w:p w14:paraId="37049D26">
            <w:pPr>
              <w:jc w:val="left"/>
              <w:rPr>
                <w:rFonts w:hint="default"/>
                <w:vertAlign w:val="baseline"/>
                <w:lang w:val="en-US" w:eastAsia="zh-CN"/>
              </w:rPr>
            </w:pPr>
            <w:r>
              <w:rPr>
                <w:rFonts w:hint="eastAsia"/>
                <w:vertAlign w:val="baseline"/>
                <w:lang w:val="en-US" w:eastAsia="zh-CN"/>
              </w:rPr>
              <w:t>提升企业开展跨境电商</w:t>
            </w:r>
          </w:p>
        </w:tc>
      </w:tr>
      <w:tr w14:paraId="709A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14:paraId="755729B9">
            <w:pPr>
              <w:jc w:val="center"/>
              <w:rPr>
                <w:rFonts w:hint="default"/>
                <w:vertAlign w:val="baseline"/>
                <w:lang w:val="en-US" w:eastAsia="zh-CN"/>
              </w:rPr>
            </w:pPr>
            <w:r>
              <w:rPr>
                <w:rFonts w:hint="eastAsia"/>
                <w:vertAlign w:val="baseline"/>
                <w:lang w:val="en-US" w:eastAsia="zh-CN"/>
              </w:rPr>
              <w:t>11</w:t>
            </w:r>
          </w:p>
        </w:tc>
        <w:tc>
          <w:tcPr>
            <w:tcW w:w="900" w:type="dxa"/>
            <w:vMerge w:val="continue"/>
            <w:vAlign w:val="center"/>
          </w:tcPr>
          <w:p w14:paraId="65F9CF91">
            <w:pPr>
              <w:jc w:val="center"/>
              <w:rPr>
                <w:rFonts w:hint="eastAsia"/>
                <w:vertAlign w:val="baseline"/>
                <w:lang w:val="en-US" w:eastAsia="zh-CN"/>
              </w:rPr>
            </w:pPr>
          </w:p>
        </w:tc>
        <w:tc>
          <w:tcPr>
            <w:tcW w:w="1417" w:type="dxa"/>
            <w:vAlign w:val="center"/>
          </w:tcPr>
          <w:p w14:paraId="304BE202">
            <w:pPr>
              <w:jc w:val="center"/>
              <w:rPr>
                <w:rFonts w:hint="default"/>
                <w:vertAlign w:val="baseline"/>
                <w:lang w:val="en-US" w:eastAsia="zh-CN"/>
              </w:rPr>
            </w:pPr>
            <w:r>
              <w:rPr>
                <w:rFonts w:hint="eastAsia"/>
                <w:vertAlign w:val="baseline"/>
                <w:lang w:val="en-US" w:eastAsia="zh-CN"/>
              </w:rPr>
              <w:t>高质量建设珠宝首饰环保集聚区电商产业服务</w:t>
            </w:r>
          </w:p>
        </w:tc>
        <w:tc>
          <w:tcPr>
            <w:tcW w:w="3872" w:type="dxa"/>
            <w:vAlign w:val="center"/>
          </w:tcPr>
          <w:p w14:paraId="69235B9E">
            <w:pPr>
              <w:jc w:val="left"/>
              <w:rPr>
                <w:rFonts w:hint="default"/>
                <w:vertAlign w:val="baseline"/>
                <w:lang w:val="en-US" w:eastAsia="zh-CN"/>
              </w:rPr>
            </w:pPr>
            <w:r>
              <w:rPr>
                <w:rFonts w:hint="eastAsia"/>
                <w:vertAlign w:val="baseline"/>
                <w:lang w:val="en-US" w:eastAsia="zh-CN"/>
              </w:rPr>
              <w:t>依托梅陇首饰环保集聚区，划分一定空间，建设集电商孵化运营、电商培训、直播租赁、电商技术服务等功能于一体的综合性电商产业服务区。</w:t>
            </w:r>
          </w:p>
        </w:tc>
        <w:tc>
          <w:tcPr>
            <w:tcW w:w="1917" w:type="dxa"/>
            <w:vAlign w:val="center"/>
          </w:tcPr>
          <w:p w14:paraId="48875578">
            <w:pPr>
              <w:jc w:val="left"/>
              <w:rPr>
                <w:rFonts w:hint="default"/>
                <w:vertAlign w:val="baseline"/>
                <w:lang w:val="en-US" w:eastAsia="zh-CN"/>
              </w:rPr>
            </w:pPr>
            <w:r>
              <w:rPr>
                <w:rFonts w:hint="eastAsia"/>
                <w:vertAlign w:val="baseline"/>
                <w:lang w:val="en-US" w:eastAsia="zh-CN"/>
              </w:rPr>
              <w:t>提升梅陇电商主体运营能力和保障能力</w:t>
            </w:r>
          </w:p>
        </w:tc>
      </w:tr>
      <w:tr w14:paraId="78A6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16" w:type="dxa"/>
            <w:vAlign w:val="center"/>
          </w:tcPr>
          <w:p w14:paraId="4462CA27">
            <w:pPr>
              <w:jc w:val="center"/>
              <w:rPr>
                <w:rFonts w:hint="default"/>
                <w:vertAlign w:val="baseline"/>
                <w:lang w:val="en-US" w:eastAsia="zh-CN"/>
              </w:rPr>
            </w:pPr>
            <w:r>
              <w:rPr>
                <w:rFonts w:hint="eastAsia"/>
                <w:vertAlign w:val="baseline"/>
                <w:lang w:val="en-US" w:eastAsia="zh-CN"/>
              </w:rPr>
              <w:t>12</w:t>
            </w:r>
          </w:p>
        </w:tc>
        <w:tc>
          <w:tcPr>
            <w:tcW w:w="900" w:type="dxa"/>
            <w:vMerge w:val="continue"/>
            <w:vAlign w:val="center"/>
          </w:tcPr>
          <w:p w14:paraId="191FC7AA">
            <w:pPr>
              <w:jc w:val="center"/>
              <w:rPr>
                <w:rFonts w:hint="eastAsia"/>
                <w:vertAlign w:val="baseline"/>
                <w:lang w:val="en-US" w:eastAsia="zh-CN"/>
              </w:rPr>
            </w:pPr>
          </w:p>
        </w:tc>
        <w:tc>
          <w:tcPr>
            <w:tcW w:w="1417" w:type="dxa"/>
            <w:vAlign w:val="center"/>
          </w:tcPr>
          <w:p w14:paraId="40892C89">
            <w:pPr>
              <w:jc w:val="center"/>
              <w:rPr>
                <w:rFonts w:hint="default"/>
                <w:vertAlign w:val="baseline"/>
                <w:lang w:val="en-US" w:eastAsia="zh-CN"/>
              </w:rPr>
            </w:pPr>
            <w:r>
              <w:rPr>
                <w:rFonts w:hint="eastAsia"/>
                <w:vertAlign w:val="baseline"/>
                <w:lang w:val="en-US" w:eastAsia="zh-CN"/>
              </w:rPr>
              <w:t>争建首饰等产业检测平台</w:t>
            </w:r>
          </w:p>
        </w:tc>
        <w:tc>
          <w:tcPr>
            <w:tcW w:w="3872" w:type="dxa"/>
            <w:vAlign w:val="center"/>
          </w:tcPr>
          <w:p w14:paraId="1725A3D8">
            <w:pPr>
              <w:jc w:val="left"/>
              <w:rPr>
                <w:rFonts w:hint="default"/>
                <w:vertAlign w:val="baseline"/>
                <w:lang w:val="en-US" w:eastAsia="zh-CN"/>
              </w:rPr>
            </w:pPr>
            <w:r>
              <w:rPr>
                <w:rFonts w:hint="eastAsia"/>
                <w:vertAlign w:val="baseline"/>
                <w:lang w:val="en-US" w:eastAsia="zh-CN"/>
              </w:rPr>
              <w:t>对金银首饰等产业进行资质、溯源等认证，为产品上直播、进入跨境电商等建立条件。</w:t>
            </w:r>
          </w:p>
        </w:tc>
        <w:tc>
          <w:tcPr>
            <w:tcW w:w="1917" w:type="dxa"/>
            <w:vAlign w:val="center"/>
          </w:tcPr>
          <w:p w14:paraId="73E24734">
            <w:pPr>
              <w:jc w:val="left"/>
              <w:rPr>
                <w:rFonts w:hint="default"/>
                <w:vertAlign w:val="baseline"/>
                <w:lang w:val="en-US" w:eastAsia="zh-CN"/>
              </w:rPr>
            </w:pPr>
            <w:r>
              <w:rPr>
                <w:rFonts w:hint="eastAsia"/>
                <w:vertAlign w:val="baseline"/>
                <w:lang w:val="en-US" w:eastAsia="zh-CN"/>
              </w:rPr>
              <w:t>出具品质认证，建立发展条件，助力品牌打造</w:t>
            </w:r>
          </w:p>
        </w:tc>
      </w:tr>
      <w:tr w14:paraId="63E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14:paraId="0E94A255">
            <w:pPr>
              <w:jc w:val="center"/>
              <w:rPr>
                <w:rFonts w:hint="default"/>
                <w:vertAlign w:val="baseline"/>
                <w:lang w:val="en-US" w:eastAsia="zh-CN"/>
              </w:rPr>
            </w:pPr>
            <w:r>
              <w:rPr>
                <w:rFonts w:hint="eastAsia"/>
                <w:vertAlign w:val="baseline"/>
                <w:lang w:val="en-US" w:eastAsia="zh-CN"/>
              </w:rPr>
              <w:t>13</w:t>
            </w:r>
          </w:p>
        </w:tc>
        <w:tc>
          <w:tcPr>
            <w:tcW w:w="900" w:type="dxa"/>
            <w:vMerge w:val="restart"/>
            <w:vAlign w:val="center"/>
          </w:tcPr>
          <w:p w14:paraId="192D5646">
            <w:pPr>
              <w:jc w:val="center"/>
              <w:rPr>
                <w:rFonts w:hint="default"/>
                <w:vertAlign w:val="baseline"/>
                <w:lang w:val="en-US" w:eastAsia="zh-CN"/>
              </w:rPr>
            </w:pPr>
            <w:r>
              <w:rPr>
                <w:rFonts w:hint="eastAsia"/>
                <w:vertAlign w:val="baseline"/>
                <w:lang w:val="en-US" w:eastAsia="zh-CN"/>
              </w:rPr>
              <w:t>公平镇</w:t>
            </w:r>
          </w:p>
        </w:tc>
        <w:tc>
          <w:tcPr>
            <w:tcW w:w="1417" w:type="dxa"/>
            <w:vAlign w:val="center"/>
          </w:tcPr>
          <w:p w14:paraId="063ED4E1">
            <w:pPr>
              <w:jc w:val="center"/>
              <w:rPr>
                <w:rFonts w:hint="default"/>
                <w:vertAlign w:val="baseline"/>
                <w:lang w:val="en-US" w:eastAsia="zh-CN"/>
              </w:rPr>
            </w:pPr>
            <w:r>
              <w:rPr>
                <w:rFonts w:hint="eastAsia"/>
                <w:vertAlign w:val="baseline"/>
                <w:lang w:val="en-US" w:eastAsia="zh-CN"/>
              </w:rPr>
              <w:t>农村公路提档升级</w:t>
            </w:r>
          </w:p>
        </w:tc>
        <w:tc>
          <w:tcPr>
            <w:tcW w:w="3872" w:type="dxa"/>
            <w:vAlign w:val="center"/>
          </w:tcPr>
          <w:p w14:paraId="7F52671D">
            <w:pPr>
              <w:jc w:val="left"/>
              <w:rPr>
                <w:rFonts w:hint="default"/>
                <w:vertAlign w:val="baseline"/>
                <w:lang w:val="en-US" w:eastAsia="zh-CN"/>
              </w:rPr>
            </w:pPr>
            <w:r>
              <w:rPr>
                <w:rFonts w:hint="eastAsia"/>
                <w:vertAlign w:val="baseline"/>
                <w:lang w:val="en-US" w:eastAsia="zh-CN"/>
              </w:rPr>
              <w:t>在原来行政村主干路面进行双向两车道、路牙填补、砌筑沟壑等升级建设。</w:t>
            </w:r>
          </w:p>
        </w:tc>
        <w:tc>
          <w:tcPr>
            <w:tcW w:w="1917" w:type="dxa"/>
            <w:vAlign w:val="center"/>
          </w:tcPr>
          <w:p w14:paraId="0CC7276B">
            <w:pPr>
              <w:jc w:val="left"/>
              <w:rPr>
                <w:rFonts w:hint="default"/>
                <w:vertAlign w:val="baseline"/>
                <w:lang w:val="en-US" w:eastAsia="zh-CN"/>
              </w:rPr>
            </w:pPr>
            <w:r>
              <w:rPr>
                <w:rFonts w:hint="eastAsia"/>
                <w:vertAlign w:val="baseline"/>
                <w:lang w:val="en-US" w:eastAsia="zh-CN"/>
              </w:rPr>
              <w:t>打造新农村道路，提高通勤效率，促进发展要素流动</w:t>
            </w:r>
          </w:p>
        </w:tc>
      </w:tr>
      <w:tr w14:paraId="31ED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516" w:type="dxa"/>
            <w:vAlign w:val="center"/>
          </w:tcPr>
          <w:p w14:paraId="13E3A450">
            <w:pPr>
              <w:jc w:val="center"/>
              <w:rPr>
                <w:rFonts w:hint="default"/>
                <w:vertAlign w:val="baseline"/>
                <w:lang w:val="en-US" w:eastAsia="zh-CN"/>
              </w:rPr>
            </w:pPr>
            <w:r>
              <w:rPr>
                <w:rFonts w:hint="eastAsia"/>
                <w:vertAlign w:val="baseline"/>
                <w:lang w:val="en-US" w:eastAsia="zh-CN"/>
              </w:rPr>
              <w:t>14</w:t>
            </w:r>
          </w:p>
        </w:tc>
        <w:tc>
          <w:tcPr>
            <w:tcW w:w="900" w:type="dxa"/>
            <w:vMerge w:val="continue"/>
            <w:vAlign w:val="center"/>
          </w:tcPr>
          <w:p w14:paraId="1905EC29">
            <w:pPr>
              <w:jc w:val="center"/>
              <w:rPr>
                <w:rFonts w:hint="eastAsia"/>
                <w:vertAlign w:val="baseline"/>
                <w:lang w:val="en-US" w:eastAsia="zh-CN"/>
              </w:rPr>
            </w:pPr>
          </w:p>
        </w:tc>
        <w:tc>
          <w:tcPr>
            <w:tcW w:w="1417" w:type="dxa"/>
            <w:vAlign w:val="center"/>
          </w:tcPr>
          <w:p w14:paraId="5F0426A4">
            <w:pPr>
              <w:jc w:val="center"/>
              <w:rPr>
                <w:rFonts w:hint="eastAsia"/>
                <w:vertAlign w:val="baseline"/>
                <w:lang w:val="en-US" w:eastAsia="zh-CN"/>
              </w:rPr>
            </w:pPr>
            <w:r>
              <w:rPr>
                <w:rFonts w:hint="eastAsia"/>
                <w:vertAlign w:val="baseline"/>
                <w:lang w:val="en-US" w:eastAsia="zh-CN"/>
              </w:rPr>
              <w:t>升级镇级电子商务服务站</w:t>
            </w:r>
          </w:p>
        </w:tc>
        <w:tc>
          <w:tcPr>
            <w:tcW w:w="3872" w:type="dxa"/>
            <w:vAlign w:val="center"/>
          </w:tcPr>
          <w:p w14:paraId="0BAAAD3E">
            <w:pPr>
              <w:jc w:val="left"/>
              <w:rPr>
                <w:rFonts w:hint="eastAsia"/>
                <w:vertAlign w:val="baseline"/>
                <w:lang w:val="en-US" w:eastAsia="zh-CN"/>
              </w:rPr>
            </w:pPr>
            <w:r>
              <w:rPr>
                <w:rFonts w:hint="eastAsia"/>
                <w:vertAlign w:val="baseline"/>
                <w:lang w:val="en-US" w:eastAsia="zh-CN"/>
              </w:rPr>
              <w:t>推动仓库等电商服务运转设施升级建设；与县级电商服务中心、电商龙头企业建立定期到点咨询服务合作；增设电商培训、技术指导、辖村站管理等内容。</w:t>
            </w:r>
          </w:p>
        </w:tc>
        <w:tc>
          <w:tcPr>
            <w:tcW w:w="1917" w:type="dxa"/>
            <w:vAlign w:val="center"/>
          </w:tcPr>
          <w:p w14:paraId="4B12371A">
            <w:pPr>
              <w:jc w:val="left"/>
              <w:rPr>
                <w:rFonts w:hint="eastAsia"/>
                <w:vertAlign w:val="baseline"/>
                <w:lang w:val="en-US" w:eastAsia="zh-CN"/>
              </w:rPr>
            </w:pPr>
            <w:r>
              <w:rPr>
                <w:rFonts w:hint="eastAsia"/>
                <w:vertAlign w:val="baseline"/>
                <w:lang w:val="en-US" w:eastAsia="zh-CN"/>
              </w:rPr>
              <w:t>镇级电子商务服务站得到有效运转，发挥作用</w:t>
            </w:r>
          </w:p>
        </w:tc>
      </w:tr>
      <w:tr w14:paraId="194A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14:paraId="7349CD91">
            <w:pPr>
              <w:jc w:val="center"/>
              <w:rPr>
                <w:rFonts w:hint="default"/>
                <w:vertAlign w:val="baseline"/>
                <w:lang w:val="en-US" w:eastAsia="zh-CN"/>
              </w:rPr>
            </w:pPr>
            <w:r>
              <w:rPr>
                <w:rFonts w:hint="eastAsia"/>
                <w:vertAlign w:val="baseline"/>
                <w:lang w:val="en-US" w:eastAsia="zh-CN"/>
              </w:rPr>
              <w:t>15</w:t>
            </w:r>
          </w:p>
        </w:tc>
        <w:tc>
          <w:tcPr>
            <w:tcW w:w="900" w:type="dxa"/>
            <w:vMerge w:val="continue"/>
            <w:vAlign w:val="center"/>
          </w:tcPr>
          <w:p w14:paraId="1E0CC679">
            <w:pPr>
              <w:jc w:val="center"/>
              <w:rPr>
                <w:rFonts w:hint="eastAsia"/>
                <w:vertAlign w:val="baseline"/>
                <w:lang w:val="en-US" w:eastAsia="zh-CN"/>
              </w:rPr>
            </w:pPr>
          </w:p>
        </w:tc>
        <w:tc>
          <w:tcPr>
            <w:tcW w:w="1417" w:type="dxa"/>
            <w:vAlign w:val="center"/>
          </w:tcPr>
          <w:p w14:paraId="4E5AD80C">
            <w:pPr>
              <w:jc w:val="center"/>
              <w:rPr>
                <w:rFonts w:hint="default"/>
                <w:vertAlign w:val="baseline"/>
                <w:lang w:val="en-US" w:eastAsia="zh-CN"/>
              </w:rPr>
            </w:pPr>
            <w:r>
              <w:rPr>
                <w:rFonts w:hint="eastAsia"/>
                <w:vertAlign w:val="baseline"/>
                <w:lang w:val="en-US" w:eastAsia="zh-CN"/>
              </w:rPr>
              <w:t>建立电商发展引导机制</w:t>
            </w:r>
          </w:p>
        </w:tc>
        <w:tc>
          <w:tcPr>
            <w:tcW w:w="3872" w:type="dxa"/>
            <w:vAlign w:val="center"/>
          </w:tcPr>
          <w:p w14:paraId="2703D220">
            <w:pPr>
              <w:jc w:val="left"/>
              <w:rPr>
                <w:rFonts w:hint="default"/>
                <w:vertAlign w:val="baseline"/>
                <w:lang w:val="en-US" w:eastAsia="zh-CN"/>
              </w:rPr>
            </w:pPr>
            <w:r>
              <w:rPr>
                <w:rFonts w:hint="eastAsia"/>
                <w:vertAlign w:val="baseline"/>
                <w:lang w:val="en-US" w:eastAsia="zh-CN"/>
              </w:rPr>
              <w:t>建立服装电商孵化平台，壮大服装电商主体。建立健全电商发展引导机制，鼓励服装生产公司延伸电商直销，支持电商主体与服装企业建立批发代售合作，拓宽服装企业销售渠道，进一步扩大、盘活服装纺织优势产业。</w:t>
            </w:r>
          </w:p>
        </w:tc>
        <w:tc>
          <w:tcPr>
            <w:tcW w:w="1917" w:type="dxa"/>
            <w:vAlign w:val="center"/>
          </w:tcPr>
          <w:p w14:paraId="453670C3">
            <w:pPr>
              <w:jc w:val="left"/>
              <w:rPr>
                <w:rFonts w:hint="default"/>
                <w:vertAlign w:val="baseline"/>
                <w:lang w:val="en-US" w:eastAsia="zh-CN"/>
              </w:rPr>
            </w:pPr>
            <w:r>
              <w:rPr>
                <w:rFonts w:hint="eastAsia"/>
                <w:vertAlign w:val="baseline"/>
                <w:lang w:val="en-US" w:eastAsia="zh-CN"/>
              </w:rPr>
              <w:t>重振公平服装优势产业</w:t>
            </w:r>
          </w:p>
        </w:tc>
      </w:tr>
    </w:tbl>
    <w:p w14:paraId="5A45B3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深化电子商务进农村示范建设。</w:t>
      </w:r>
      <w:r>
        <w:rPr>
          <w:rFonts w:hint="eastAsia" w:ascii="仿宋_GB2312" w:hAnsi="仿宋_GB2312" w:eastAsia="仿宋_GB2312" w:cs="仿宋_GB2312"/>
          <w:b w:val="0"/>
          <w:i w:val="0"/>
          <w:caps w:val="0"/>
          <w:color w:val="auto"/>
          <w:spacing w:val="0"/>
          <w:w w:val="100"/>
          <w:sz w:val="32"/>
          <w:szCs w:val="32"/>
          <w:lang w:val="en-US" w:eastAsia="zh-CN"/>
        </w:rPr>
        <w:t>推动各乡镇在本镇范围内加快提升村级电子商务服务站点运营能力水平，逐步扩大覆盖性和运转应用性建设。支持村与农业主体、快递物流、电商企业合建，完善电子商务服务站点功能，提高服务水平。推动建立本镇特色产业+电商服务合作，力争创建本镇电子商务示范基地。引导、支持电商落地农村，鼓励毕业大学生、新时代青年回村、留村进行电商创新创业，完善基础配套建设，推动农村电商注入新活力、新配置。加快建立农村特色产业优势，紧密承接县城区域发展核、电商发展区辐射带动，培育开发农村电商企业，构建地标农副产品+电商联合发展新模式，促进农村产业越发兴旺。提高电商在农村应用范围，加快配置完善电子交易、网上购物、在线支付、快递配送等协同发展的居民生活类电子商务生态链。</w:t>
      </w:r>
    </w:p>
    <w:p w14:paraId="41B04EC6">
      <w:pPr>
        <w:pStyle w:val="8"/>
        <w:keepNext/>
        <w:spacing w:line="360" w:lineRule="auto"/>
        <w:ind w:firstLine="560"/>
        <w:jc w:val="center"/>
        <w:rPr>
          <w:rFonts w:hint="default" w:ascii="Times New Roman" w:hAnsi="Times New Roman" w:eastAsia="仿宋_GB2312" w:cs="Times New Roman"/>
          <w:b/>
          <w:bCs/>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表4：电子商务进农村示范建设部署工程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600"/>
        <w:gridCol w:w="1117"/>
        <w:gridCol w:w="4205"/>
        <w:gridCol w:w="2117"/>
      </w:tblGrid>
      <w:tr w14:paraId="4981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14:paraId="0FBA0C2F">
            <w:pPr>
              <w:jc w:val="center"/>
              <w:rPr>
                <w:rFonts w:hint="default"/>
                <w:vertAlign w:val="baseline"/>
                <w:lang w:val="en-US" w:eastAsia="zh-CN"/>
              </w:rPr>
            </w:pPr>
            <w:r>
              <w:rPr>
                <w:rFonts w:hint="eastAsia"/>
                <w:vertAlign w:val="baseline"/>
                <w:lang w:val="en-US" w:eastAsia="zh-CN"/>
              </w:rPr>
              <w:t>序号</w:t>
            </w:r>
          </w:p>
        </w:tc>
        <w:tc>
          <w:tcPr>
            <w:tcW w:w="600" w:type="dxa"/>
            <w:vAlign w:val="center"/>
          </w:tcPr>
          <w:p w14:paraId="14370965">
            <w:pPr>
              <w:jc w:val="center"/>
              <w:rPr>
                <w:rFonts w:hint="default"/>
                <w:vertAlign w:val="baseline"/>
                <w:lang w:val="en-US" w:eastAsia="zh-CN"/>
              </w:rPr>
            </w:pPr>
            <w:r>
              <w:rPr>
                <w:rFonts w:hint="eastAsia"/>
                <w:vertAlign w:val="baseline"/>
                <w:lang w:val="en-US" w:eastAsia="zh-CN"/>
              </w:rPr>
              <w:t>区域</w:t>
            </w:r>
          </w:p>
        </w:tc>
        <w:tc>
          <w:tcPr>
            <w:tcW w:w="1117" w:type="dxa"/>
            <w:vAlign w:val="center"/>
          </w:tcPr>
          <w:p w14:paraId="471FB904">
            <w:pPr>
              <w:jc w:val="center"/>
              <w:rPr>
                <w:rFonts w:hint="default"/>
                <w:vertAlign w:val="baseline"/>
                <w:lang w:val="en-US" w:eastAsia="zh-CN"/>
              </w:rPr>
            </w:pPr>
            <w:r>
              <w:rPr>
                <w:rFonts w:hint="eastAsia"/>
                <w:vertAlign w:val="baseline"/>
                <w:lang w:val="en-US" w:eastAsia="zh-CN"/>
              </w:rPr>
              <w:t>主要工作</w:t>
            </w:r>
          </w:p>
        </w:tc>
        <w:tc>
          <w:tcPr>
            <w:tcW w:w="4205" w:type="dxa"/>
            <w:vAlign w:val="center"/>
          </w:tcPr>
          <w:p w14:paraId="6B4D05D8">
            <w:pPr>
              <w:jc w:val="center"/>
              <w:rPr>
                <w:rFonts w:hint="default"/>
                <w:vertAlign w:val="baseline"/>
                <w:lang w:val="en-US" w:eastAsia="zh-CN"/>
              </w:rPr>
            </w:pPr>
            <w:r>
              <w:rPr>
                <w:rFonts w:hint="eastAsia"/>
                <w:vertAlign w:val="baseline"/>
                <w:lang w:val="en-US" w:eastAsia="zh-CN"/>
              </w:rPr>
              <w:t>工作内容</w:t>
            </w:r>
          </w:p>
        </w:tc>
        <w:tc>
          <w:tcPr>
            <w:tcW w:w="2117" w:type="dxa"/>
            <w:vAlign w:val="center"/>
          </w:tcPr>
          <w:p w14:paraId="48441B00">
            <w:pPr>
              <w:jc w:val="center"/>
              <w:rPr>
                <w:rFonts w:hint="default"/>
                <w:vertAlign w:val="baseline"/>
                <w:lang w:val="en-US" w:eastAsia="zh-CN"/>
              </w:rPr>
            </w:pPr>
            <w:r>
              <w:rPr>
                <w:rFonts w:hint="eastAsia"/>
                <w:vertAlign w:val="baseline"/>
                <w:lang w:val="en-US" w:eastAsia="zh-CN"/>
              </w:rPr>
              <w:t>预期效果（目标）</w:t>
            </w:r>
          </w:p>
        </w:tc>
      </w:tr>
      <w:tr w14:paraId="4190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trPr>
        <w:tc>
          <w:tcPr>
            <w:tcW w:w="483" w:type="dxa"/>
            <w:vAlign w:val="center"/>
          </w:tcPr>
          <w:p w14:paraId="460B5B72">
            <w:pPr>
              <w:jc w:val="center"/>
              <w:rPr>
                <w:rFonts w:hint="default"/>
                <w:vertAlign w:val="baseline"/>
                <w:lang w:val="en-US" w:eastAsia="zh-CN"/>
              </w:rPr>
            </w:pPr>
            <w:r>
              <w:rPr>
                <w:rFonts w:hint="eastAsia"/>
                <w:vertAlign w:val="baseline"/>
                <w:lang w:val="en-US" w:eastAsia="zh-CN"/>
              </w:rPr>
              <w:t>1</w:t>
            </w:r>
          </w:p>
        </w:tc>
        <w:tc>
          <w:tcPr>
            <w:tcW w:w="600" w:type="dxa"/>
            <w:vMerge w:val="restart"/>
            <w:vAlign w:val="center"/>
          </w:tcPr>
          <w:p w14:paraId="4C7FFFFB">
            <w:pPr>
              <w:jc w:val="center"/>
              <w:rPr>
                <w:rFonts w:hint="default"/>
                <w:vertAlign w:val="baseline"/>
                <w:lang w:val="en-US" w:eastAsia="zh-CN"/>
              </w:rPr>
            </w:pPr>
            <w:r>
              <w:rPr>
                <w:rFonts w:hint="eastAsia"/>
                <w:vertAlign w:val="baseline"/>
                <w:lang w:val="en-US" w:eastAsia="zh-CN"/>
              </w:rPr>
              <w:t>镇村</w:t>
            </w:r>
          </w:p>
        </w:tc>
        <w:tc>
          <w:tcPr>
            <w:tcW w:w="1117" w:type="dxa"/>
            <w:vAlign w:val="center"/>
          </w:tcPr>
          <w:p w14:paraId="40959E45">
            <w:pPr>
              <w:jc w:val="center"/>
              <w:rPr>
                <w:rFonts w:hint="default"/>
                <w:vertAlign w:val="baseline"/>
                <w:lang w:val="en-US" w:eastAsia="zh-CN"/>
              </w:rPr>
            </w:pPr>
            <w:r>
              <w:rPr>
                <w:rFonts w:hint="eastAsia"/>
                <w:vertAlign w:val="baseline"/>
                <w:lang w:val="en-US" w:eastAsia="zh-CN"/>
              </w:rPr>
              <w:t>升级村级电子商务服务站点</w:t>
            </w:r>
          </w:p>
        </w:tc>
        <w:tc>
          <w:tcPr>
            <w:tcW w:w="4205" w:type="dxa"/>
            <w:vAlign w:val="center"/>
          </w:tcPr>
          <w:p w14:paraId="3D90B0EA">
            <w:pPr>
              <w:jc w:val="left"/>
              <w:rPr>
                <w:rFonts w:hint="default"/>
                <w:vertAlign w:val="baseline"/>
                <w:lang w:val="en-US" w:eastAsia="zh-CN"/>
              </w:rPr>
            </w:pPr>
            <w:r>
              <w:rPr>
                <w:rFonts w:hint="eastAsia"/>
                <w:vertAlign w:val="baseline"/>
                <w:lang w:val="en-US" w:eastAsia="zh-CN"/>
              </w:rPr>
              <w:t>以合作、驻点等方式，开设具有网络配寄送服务、农产品网络销售服务、农村青年创业服务、基础生活用品网上购买、货物收发、电子支付、水电费缴纳及农村金融等各类惠民服务。提升村级电子商务服务站点服务水平和范围。联同益农信息站、供销服务站等农村服务站点进行联合共建、资源整合，确保站点服务持续、有效，节约并利用其他资源为民宿、餐饮、电商创业等提供空间。</w:t>
            </w:r>
          </w:p>
        </w:tc>
        <w:tc>
          <w:tcPr>
            <w:tcW w:w="2117" w:type="dxa"/>
            <w:vAlign w:val="center"/>
          </w:tcPr>
          <w:p w14:paraId="58FFA3B0">
            <w:pPr>
              <w:jc w:val="left"/>
              <w:rPr>
                <w:rFonts w:hint="default"/>
                <w:vertAlign w:val="baseline"/>
                <w:lang w:val="en-US" w:eastAsia="zh-CN"/>
              </w:rPr>
            </w:pPr>
            <w:r>
              <w:rPr>
                <w:rFonts w:hint="eastAsia"/>
                <w:vertAlign w:val="baseline"/>
                <w:lang w:val="en-US" w:eastAsia="zh-CN"/>
              </w:rPr>
              <w:t>丰富镇村电商服务站功能。节约资源，提高资金利用效能，推动基础公共服务站等资源实现有效利用，防止服务站点闲置。</w:t>
            </w:r>
          </w:p>
        </w:tc>
      </w:tr>
      <w:tr w14:paraId="76AC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14:paraId="4F9BC70A">
            <w:pPr>
              <w:jc w:val="center"/>
              <w:rPr>
                <w:rFonts w:hint="default"/>
                <w:vertAlign w:val="baseline"/>
                <w:lang w:val="en-US" w:eastAsia="zh-CN"/>
              </w:rPr>
            </w:pPr>
            <w:r>
              <w:rPr>
                <w:rFonts w:hint="eastAsia"/>
                <w:vertAlign w:val="baseline"/>
                <w:lang w:val="en-US" w:eastAsia="zh-CN"/>
              </w:rPr>
              <w:t>2</w:t>
            </w:r>
          </w:p>
        </w:tc>
        <w:tc>
          <w:tcPr>
            <w:tcW w:w="600" w:type="dxa"/>
            <w:vMerge w:val="continue"/>
            <w:vAlign w:val="center"/>
          </w:tcPr>
          <w:p w14:paraId="3A16B5A6">
            <w:pPr>
              <w:jc w:val="center"/>
              <w:rPr>
                <w:rFonts w:hint="default"/>
                <w:vertAlign w:val="baseline"/>
                <w:lang w:val="en-US" w:eastAsia="zh-CN"/>
              </w:rPr>
            </w:pPr>
          </w:p>
        </w:tc>
        <w:tc>
          <w:tcPr>
            <w:tcW w:w="1117" w:type="dxa"/>
            <w:vAlign w:val="center"/>
          </w:tcPr>
          <w:p w14:paraId="1BFF1A1C">
            <w:pPr>
              <w:jc w:val="center"/>
              <w:rPr>
                <w:rFonts w:hint="default"/>
                <w:vertAlign w:val="baseline"/>
                <w:lang w:val="en-US" w:eastAsia="zh-CN"/>
              </w:rPr>
            </w:pPr>
            <w:r>
              <w:rPr>
                <w:rFonts w:hint="eastAsia"/>
                <w:vertAlign w:val="baseline"/>
                <w:lang w:val="en-US" w:eastAsia="zh-CN"/>
              </w:rPr>
              <w:t>搭建农村电商创业平台</w:t>
            </w:r>
          </w:p>
        </w:tc>
        <w:tc>
          <w:tcPr>
            <w:tcW w:w="4205" w:type="dxa"/>
            <w:vAlign w:val="center"/>
          </w:tcPr>
          <w:p w14:paraId="7CB27D3B">
            <w:pPr>
              <w:jc w:val="left"/>
              <w:rPr>
                <w:rFonts w:hint="default"/>
                <w:vertAlign w:val="baseline"/>
                <w:lang w:val="en-US" w:eastAsia="zh-CN"/>
              </w:rPr>
            </w:pPr>
            <w:r>
              <w:rPr>
                <w:rFonts w:hint="eastAsia"/>
                <w:vertAlign w:val="baseline"/>
                <w:lang w:val="en-US" w:eastAsia="zh-CN"/>
              </w:rPr>
              <w:t>由县、镇级电商服务站等提供服务支持，利用村服务站剩余空间资源免费为来村开展电商创新创业的大学生、新青年提供场所，配置基本办公、住宿条件。</w:t>
            </w:r>
          </w:p>
        </w:tc>
        <w:tc>
          <w:tcPr>
            <w:tcW w:w="2117" w:type="dxa"/>
            <w:vAlign w:val="center"/>
          </w:tcPr>
          <w:p w14:paraId="73BBB599">
            <w:pPr>
              <w:jc w:val="left"/>
              <w:rPr>
                <w:rFonts w:hint="default"/>
                <w:vertAlign w:val="baseline"/>
                <w:lang w:val="en-US" w:eastAsia="zh-CN"/>
              </w:rPr>
            </w:pPr>
            <w:r>
              <w:rPr>
                <w:rFonts w:hint="eastAsia"/>
                <w:vertAlign w:val="baseline"/>
                <w:lang w:val="en-US" w:eastAsia="zh-CN"/>
              </w:rPr>
              <w:t>培育农村电商发展主体，推动特色农副产品展销，促进人员回流，以实现最大程度的联农、带农发展。</w:t>
            </w:r>
          </w:p>
        </w:tc>
      </w:tr>
      <w:tr w14:paraId="56A1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14:paraId="44DD2E07">
            <w:pPr>
              <w:jc w:val="center"/>
              <w:rPr>
                <w:rFonts w:hint="default"/>
                <w:vertAlign w:val="baseline"/>
                <w:lang w:val="en-US" w:eastAsia="zh-CN"/>
              </w:rPr>
            </w:pPr>
            <w:r>
              <w:rPr>
                <w:rFonts w:hint="eastAsia"/>
                <w:vertAlign w:val="baseline"/>
                <w:lang w:val="en-US" w:eastAsia="zh-CN"/>
              </w:rPr>
              <w:t>3</w:t>
            </w:r>
          </w:p>
        </w:tc>
        <w:tc>
          <w:tcPr>
            <w:tcW w:w="600" w:type="dxa"/>
            <w:vMerge w:val="continue"/>
            <w:vAlign w:val="center"/>
          </w:tcPr>
          <w:p w14:paraId="35BEE6BF">
            <w:pPr>
              <w:jc w:val="center"/>
              <w:rPr>
                <w:rFonts w:hint="default"/>
                <w:vertAlign w:val="baseline"/>
                <w:lang w:val="en-US" w:eastAsia="zh-CN"/>
              </w:rPr>
            </w:pPr>
          </w:p>
        </w:tc>
        <w:tc>
          <w:tcPr>
            <w:tcW w:w="1117" w:type="dxa"/>
            <w:vAlign w:val="center"/>
          </w:tcPr>
          <w:p w14:paraId="5CDB3F86">
            <w:pPr>
              <w:jc w:val="center"/>
              <w:rPr>
                <w:rFonts w:hint="default"/>
                <w:vertAlign w:val="baseline"/>
                <w:lang w:val="en-US" w:eastAsia="zh-CN"/>
              </w:rPr>
            </w:pPr>
            <w:r>
              <w:rPr>
                <w:rFonts w:hint="eastAsia"/>
                <w:vertAlign w:val="baseline"/>
                <w:lang w:val="en-US" w:eastAsia="zh-CN"/>
              </w:rPr>
              <w:t>农村公路提档升级</w:t>
            </w:r>
          </w:p>
        </w:tc>
        <w:tc>
          <w:tcPr>
            <w:tcW w:w="4205" w:type="dxa"/>
            <w:vAlign w:val="center"/>
          </w:tcPr>
          <w:p w14:paraId="52DEB67A">
            <w:pPr>
              <w:jc w:val="left"/>
              <w:rPr>
                <w:rFonts w:hint="default"/>
                <w:vertAlign w:val="baseline"/>
                <w:lang w:val="en-US" w:eastAsia="zh-CN"/>
              </w:rPr>
            </w:pPr>
            <w:r>
              <w:rPr>
                <w:rFonts w:hint="eastAsia"/>
                <w:vertAlign w:val="baseline"/>
                <w:lang w:val="en-US" w:eastAsia="zh-CN"/>
              </w:rPr>
              <w:t>在原来行政村主干路面进行双向两车道、路牙填补、砌筑沟壑等升级建设；逐步延伸行政村至自然村、农业基地等路面硬底化建设。</w:t>
            </w:r>
          </w:p>
        </w:tc>
        <w:tc>
          <w:tcPr>
            <w:tcW w:w="2117" w:type="dxa"/>
            <w:vAlign w:val="center"/>
          </w:tcPr>
          <w:p w14:paraId="256EAC5B">
            <w:pPr>
              <w:jc w:val="both"/>
              <w:rPr>
                <w:rFonts w:hint="default"/>
                <w:vertAlign w:val="baseline"/>
                <w:lang w:val="en-US" w:eastAsia="zh-CN"/>
              </w:rPr>
            </w:pPr>
            <w:r>
              <w:rPr>
                <w:rFonts w:hint="eastAsia"/>
                <w:vertAlign w:val="baseline"/>
                <w:lang w:val="en-US" w:eastAsia="zh-CN"/>
              </w:rPr>
              <w:t>打造新农村道路，提高通勤效率，促进发展要素流动，吸引人员回乡。</w:t>
            </w:r>
          </w:p>
        </w:tc>
      </w:tr>
    </w:tbl>
    <w:p w14:paraId="14CDE632">
      <w:pPr>
        <w:rPr>
          <w:rFonts w:hint="default"/>
          <w:lang w:val="en-US" w:eastAsia="zh-CN"/>
        </w:rPr>
      </w:pPr>
    </w:p>
    <w:p w14:paraId="52E62517">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eastAsia" w:ascii="黑体" w:hAnsi="黑体" w:eastAsia="黑体" w:cs="黑体"/>
          <w:sz w:val="32"/>
          <w:szCs w:val="32"/>
          <w:lang w:val="en-US" w:eastAsia="zh-CN"/>
        </w:rPr>
      </w:pPr>
      <w:bookmarkStart w:id="15" w:name="_Toc21683"/>
      <w:r>
        <w:rPr>
          <w:rFonts w:hint="eastAsia" w:ascii="黑体" w:hAnsi="黑体" w:eastAsia="黑体" w:cs="黑体"/>
          <w:sz w:val="32"/>
          <w:szCs w:val="32"/>
          <w:lang w:val="en-US" w:eastAsia="zh-CN"/>
        </w:rPr>
        <w:t>四、重点任务</w:t>
      </w:r>
      <w:bookmarkEnd w:id="15"/>
    </w:p>
    <w:p w14:paraId="0C642847">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default" w:ascii="楷体" w:hAnsi="楷体" w:eastAsia="楷体" w:cs="楷体"/>
          <w:b w:val="0"/>
          <w:bCs/>
          <w:lang w:val="en-US" w:eastAsia="zh-CN"/>
        </w:rPr>
      </w:pPr>
      <w:bookmarkStart w:id="16" w:name="_Toc21835"/>
      <w:r>
        <w:rPr>
          <w:rFonts w:hint="eastAsia" w:ascii="楷体" w:hAnsi="楷体" w:eastAsia="楷体" w:cs="楷体"/>
          <w:b w:val="0"/>
          <w:bCs/>
          <w:lang w:val="en-US" w:eastAsia="zh-CN"/>
        </w:rPr>
        <w:t>（一）全力发展现代化电子商务</w:t>
      </w:r>
      <w:bookmarkEnd w:id="16"/>
    </w:p>
    <w:p w14:paraId="7E8510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1.加快发展现代农村电商</w:t>
      </w:r>
    </w:p>
    <w:p w14:paraId="4B6F5D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推进电子商务进农村示范建设。</w:t>
      </w:r>
      <w:r>
        <w:rPr>
          <w:rFonts w:hint="eastAsia" w:ascii="仿宋_GB2312" w:hAnsi="仿宋_GB2312" w:eastAsia="仿宋_GB2312" w:cs="仿宋_GB2312"/>
          <w:b w:val="0"/>
          <w:i w:val="0"/>
          <w:caps w:val="0"/>
          <w:color w:val="auto"/>
          <w:spacing w:val="0"/>
          <w:w w:val="100"/>
          <w:sz w:val="32"/>
          <w:szCs w:val="32"/>
          <w:lang w:val="en-US" w:eastAsia="zh-CN"/>
        </w:rPr>
        <w:t>进一步优化省级电子商务进农村综合示范县建设，积极推进国家级电子商务进农村综合示范县建设。优选布局省级电子商务示范县的镇村电商服务站点，推动镇村电商服务站点升级改造建设，推动农产品流通、农民消费及农村经济发展与电子商务实现有机融合，全面加快农村电子商务发展。</w:t>
      </w:r>
    </w:p>
    <w:p w14:paraId="3592B6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提升县级电子商务公共服务中心服务功能。</w:t>
      </w:r>
      <w:r>
        <w:rPr>
          <w:rFonts w:hint="eastAsia" w:ascii="仿宋_GB2312" w:hAnsi="仿宋_GB2312" w:eastAsia="仿宋_GB2312" w:cs="仿宋_GB2312"/>
          <w:b w:val="0"/>
          <w:i w:val="0"/>
          <w:caps w:val="0"/>
          <w:color w:val="auto"/>
          <w:spacing w:val="0"/>
          <w:w w:val="100"/>
          <w:sz w:val="32"/>
          <w:szCs w:val="32"/>
          <w:lang w:val="en-US" w:eastAsia="zh-CN"/>
        </w:rPr>
        <w:t>加强中心电商人才专项引进，阶梯性组织内部人员外派学习培训，支持中心在电商品牌塑造、运营培训、直播代售等进行电子商务功能性拓展；引导中心与具有专业技术的电商品牌服务机构建立合作，指引全县镇村级电子商务公共服务站开展电商服务，提升电子商务中心、站点的运转服务能力，增强电商企业开展网店设计、品牌管理咨询、市场推广等服务水平。</w:t>
      </w:r>
    </w:p>
    <w:p w14:paraId="370D80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提升镇村级电子商务公共服务站点作用。</w:t>
      </w:r>
      <w:r>
        <w:rPr>
          <w:rFonts w:hint="eastAsia" w:ascii="仿宋_GB2312" w:hAnsi="仿宋_GB2312" w:eastAsia="仿宋_GB2312" w:cs="仿宋_GB2312"/>
          <w:b w:val="0"/>
          <w:i w:val="0"/>
          <w:caps w:val="0"/>
          <w:color w:val="auto"/>
          <w:spacing w:val="0"/>
          <w:w w:val="100"/>
          <w:sz w:val="32"/>
          <w:szCs w:val="32"/>
          <w:lang w:val="en-US" w:eastAsia="zh-CN"/>
        </w:rPr>
        <w:t>推动县各单位多方协商合作，建立基层服务合力发展机制，整合镇村级涉农服务职能、资金等下放镇村级电子商务公共服务站点，提升服务效能，促进镇村级电子商务公共服务站点实现有效运转常态化。支持镇村级电子商务公共服务站点进行多元化经营，丰富职能，拓宽业务。鼓励站点增设电商创新创业孵化服务功能，以合作、免租等多种优惠型方式，引进电商人才下乡留村创新创业。推动镇村级站点紧密合作，构建日常联动机制，统筹推进特色农副产品上线、电商主体交流互动、技术攻关、整合农村产品规模化包装等业务性关联合作。鼓励镇村级电子商务公共服务站点与电商企业、电商平台加强合作，逐步强化电商配套产业链建设。</w:t>
      </w:r>
    </w:p>
    <w:p w14:paraId="01CD33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积极推动特色农产品上行。</w:t>
      </w:r>
      <w:r>
        <w:rPr>
          <w:rFonts w:hint="eastAsia" w:ascii="仿宋_GB2312" w:hAnsi="仿宋_GB2312" w:eastAsia="仿宋_GB2312" w:cs="仿宋_GB2312"/>
          <w:b w:val="0"/>
          <w:i w:val="0"/>
          <w:caps w:val="0"/>
          <w:color w:val="auto"/>
          <w:spacing w:val="0"/>
          <w:w w:val="100"/>
          <w:sz w:val="32"/>
          <w:szCs w:val="32"/>
          <w:lang w:val="en-US" w:eastAsia="zh-CN"/>
        </w:rPr>
        <w:t>推广应用农业企业+农户+电商+物流合作模式，构建特色农产品上行通道。鼓励农产品产业化运营主体参与农产品生产、加工、仓储、物流、品牌、认证等服务，整合提质莲藕、大米、蔬菜等海丰特色农产品品牌，打造具有一定规模性和竞争性优质特色农产品。引进普惠性农产品电子商务交易平台，搭建海丰农产品产销对接平台，鼓励科技型企业打造知名第三方平台、社交电商平台、微商平台和小程序平台开展合作对接，全力打通农产品生产、流通、消费环节，鼓励电商平台不定期举办线上消费活动，扩大线上消费宣传，普及电商应用。支持海丰县农产品检测中心增务赋能，加强对农副产品检测、溯源登记服务工作，促进农副产品保质按标上线。积极推广线上订单消费，推动生鲜农产品网上直销，引导农产品电子交易平台与农贸市场、餐饮企业、大型超市、社区等建立网销订单，确保农产品营销市场，促进农产品出村进城。</w:t>
      </w:r>
    </w:p>
    <w:p w14:paraId="787EE8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2.重点发展特色电子商务</w:t>
      </w:r>
    </w:p>
    <w:p w14:paraId="542F5CA3">
      <w:pPr>
        <w:spacing w:line="360" w:lineRule="auto"/>
        <w:ind w:firstLine="643" w:firstLineChars="200"/>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（1）推动可塘珠宝电商产业化</w:t>
      </w:r>
    </w:p>
    <w:p w14:paraId="24ACE475">
      <w:pPr>
        <w:spacing w:line="360" w:lineRule="auto"/>
        <w:ind w:firstLine="640" w:firstLineChars="200"/>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提升直播基地服务功能。完善珠宝检测、品鉴、包装等服务，提升珠宝产品线上竞争力；支持直播基地扩大电商培训力度，建立理论授课、实操演练、试营提升等系统性直播运营课程，壮大本地电商人才队伍。</w:t>
      </w:r>
    </w:p>
    <w:p w14:paraId="52277B59">
      <w:pPr>
        <w:spacing w:line="360" w:lineRule="auto"/>
        <w:ind w:firstLine="640" w:firstLineChars="200"/>
        <w:rPr>
          <w:rFonts w:hint="eastAsia" w:eastAsia="仿宋_GB2312"/>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提高珠宝产品品质。探索建立可塘珠宝行业发展标准，引导珠宝产业向高端品质发展，加强</w:t>
      </w:r>
      <w:r>
        <w:rPr>
          <w:rFonts w:eastAsia="仿宋_GB2312"/>
          <w:sz w:val="32"/>
          <w:szCs w:val="32"/>
        </w:rPr>
        <w:t>设计研发</w:t>
      </w:r>
      <w:r>
        <w:rPr>
          <w:rFonts w:hint="eastAsia" w:eastAsia="仿宋_GB2312"/>
          <w:sz w:val="32"/>
          <w:szCs w:val="32"/>
          <w:lang w:eastAsia="zh-CN"/>
        </w:rPr>
        <w:t>，</w:t>
      </w:r>
      <w:r>
        <w:rPr>
          <w:rFonts w:hint="eastAsia" w:eastAsia="仿宋_GB2312"/>
          <w:sz w:val="32"/>
          <w:szCs w:val="32"/>
          <w:lang w:val="en-US" w:eastAsia="zh-CN"/>
        </w:rPr>
        <w:t>创新生产加工，加强与深圳技师学院等具备珠宝首饰设计与制造专业的院校建立校企合作，培育珠宝加工大师，全力树立可塘珠宝电子商务发展竞争力。</w:t>
      </w:r>
    </w:p>
    <w:p w14:paraId="555776CF">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拓宽可塘珠宝线上销售产品维度。鼓励推行系列性、周期性、纪念性等具有“故事”的珠宝产品，推动</w:t>
      </w:r>
      <w:r>
        <w:rPr>
          <w:rFonts w:eastAsia="仿宋_GB2312"/>
          <w:sz w:val="32"/>
          <w:szCs w:val="32"/>
        </w:rPr>
        <w:t>珠宝原材料</w:t>
      </w:r>
      <w:r>
        <w:rPr>
          <w:rFonts w:hint="eastAsia" w:eastAsia="仿宋_GB2312"/>
          <w:sz w:val="32"/>
          <w:szCs w:val="32"/>
          <w:lang w:eastAsia="zh-CN"/>
        </w:rPr>
        <w:t>、</w:t>
      </w:r>
      <w:r>
        <w:rPr>
          <w:rFonts w:eastAsia="仿宋_GB2312"/>
          <w:sz w:val="32"/>
          <w:szCs w:val="32"/>
        </w:rPr>
        <w:t>生产工具及配件</w:t>
      </w:r>
      <w:r>
        <w:rPr>
          <w:rFonts w:hint="eastAsia" w:eastAsia="仿宋_GB2312"/>
          <w:sz w:val="32"/>
          <w:szCs w:val="32"/>
          <w:lang w:val="en-US" w:eastAsia="zh-CN"/>
        </w:rPr>
        <w:t>等</w:t>
      </w:r>
      <w:r>
        <w:rPr>
          <w:rFonts w:eastAsia="仿宋_GB2312"/>
          <w:sz w:val="32"/>
          <w:szCs w:val="32"/>
        </w:rPr>
        <w:t>产业链</w:t>
      </w:r>
      <w:r>
        <w:rPr>
          <w:rFonts w:hint="eastAsia" w:eastAsia="仿宋_GB2312"/>
          <w:sz w:val="32"/>
          <w:szCs w:val="32"/>
          <w:lang w:val="en-US" w:eastAsia="zh-CN"/>
        </w:rPr>
        <w:t>产品线上销售模式，进一步扩大可塘珠宝影响力和电商营销成效。</w:t>
      </w:r>
    </w:p>
    <w:p w14:paraId="2342C507">
      <w:pPr>
        <w:spacing w:line="360" w:lineRule="auto"/>
        <w:ind w:firstLine="640" w:firstLineChars="200"/>
        <w:rPr>
          <w:rFonts w:hint="default" w:eastAsia="仿宋_GB2312"/>
          <w:sz w:val="32"/>
          <w:szCs w:val="32"/>
          <w:lang w:val="en-US" w:eastAsia="zh-CN"/>
        </w:rPr>
      </w:pPr>
      <w:r>
        <w:rPr>
          <w:rFonts w:hint="eastAsia" w:eastAsia="仿宋_GB2312"/>
          <w:sz w:val="32"/>
          <w:szCs w:val="32"/>
          <w:lang w:val="en-US" w:eastAsia="zh-CN"/>
        </w:rPr>
        <w:t>有序扩增电商平台。推动</w:t>
      </w:r>
      <w:r>
        <w:rPr>
          <w:rFonts w:eastAsia="仿宋_GB2312"/>
          <w:sz w:val="32"/>
          <w:szCs w:val="32"/>
        </w:rPr>
        <w:t>抖音官方直播基地</w:t>
      </w:r>
      <w:r>
        <w:rPr>
          <w:rFonts w:hint="eastAsia" w:eastAsia="仿宋_GB2312"/>
          <w:sz w:val="32"/>
          <w:szCs w:val="32"/>
          <w:lang w:val="en-US" w:eastAsia="zh-CN"/>
        </w:rPr>
        <w:t>升级扩能</w:t>
      </w:r>
      <w:r>
        <w:rPr>
          <w:rFonts w:eastAsia="仿宋_GB2312"/>
          <w:sz w:val="32"/>
          <w:szCs w:val="32"/>
        </w:rPr>
        <w:t>，</w:t>
      </w:r>
      <w:r>
        <w:rPr>
          <w:rFonts w:hint="eastAsia" w:eastAsia="仿宋_GB2312"/>
          <w:sz w:val="32"/>
          <w:szCs w:val="32"/>
          <w:lang w:val="en-US" w:eastAsia="zh-CN"/>
        </w:rPr>
        <w:t>加快</w:t>
      </w:r>
      <w:r>
        <w:rPr>
          <w:rFonts w:eastAsia="仿宋_GB2312"/>
          <w:sz w:val="32"/>
          <w:szCs w:val="32"/>
        </w:rPr>
        <w:t>可塘镇快手直播基地</w:t>
      </w:r>
      <w:r>
        <w:rPr>
          <w:rFonts w:hint="eastAsia" w:eastAsia="仿宋_GB2312"/>
          <w:sz w:val="32"/>
          <w:szCs w:val="32"/>
          <w:lang w:val="en-US" w:eastAsia="zh-CN"/>
        </w:rPr>
        <w:t>功能建设，依托</w:t>
      </w:r>
      <w:r>
        <w:rPr>
          <w:rFonts w:eastAsia="仿宋_GB2312"/>
          <w:sz w:val="32"/>
          <w:szCs w:val="32"/>
        </w:rPr>
        <w:t>广东可塘珠宝交易市场、可塘荔湾广场、可塘彩宝广场</w:t>
      </w:r>
      <w:r>
        <w:rPr>
          <w:rFonts w:hint="eastAsia" w:eastAsia="仿宋_GB2312"/>
          <w:sz w:val="32"/>
          <w:szCs w:val="32"/>
          <w:lang w:val="en-US" w:eastAsia="zh-CN"/>
        </w:rPr>
        <w:t>等珠宝交易平台优势，支持优先建设电商产业园，积极引进各大直播平台入驻，鼓励进行交易市场现场直播、加工现场直播等创新直播方式，力争打造珠宝直播高地；加强京东、阿里巴巴等电商企业入驻发展，建立珠宝上线专项指导渠道，提升珠宝加工企业电商直营能力，进一步扩大珠宝电商销售能力。</w:t>
      </w:r>
    </w:p>
    <w:p w14:paraId="6338CE03">
      <w:pPr>
        <w:spacing w:line="360" w:lineRule="auto"/>
        <w:ind w:firstLine="643" w:firstLineChars="200"/>
        <w:rPr>
          <w:rFonts w:hint="eastAsia" w:eastAsia="仿宋_GB2312"/>
          <w:b/>
          <w:bCs/>
          <w:sz w:val="32"/>
          <w:szCs w:val="32"/>
          <w:lang w:val="en-US" w:eastAsia="zh-CN"/>
        </w:rPr>
      </w:pPr>
      <w:r>
        <w:rPr>
          <w:rFonts w:hint="eastAsia" w:eastAsia="仿宋_GB2312"/>
          <w:b/>
          <w:bCs/>
          <w:sz w:val="32"/>
          <w:szCs w:val="32"/>
          <w:lang w:val="en-US" w:eastAsia="zh-CN"/>
        </w:rPr>
        <w:t>（2）加快梅陇首饰电商产业化</w:t>
      </w:r>
    </w:p>
    <w:p w14:paraId="6D0DF610">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规范发展。探索建立梅陇金银首饰发展指引，规范梅陇首饰发展，加快引进质检合作或建立金银首饰质检中心，推动梅陇首饰产品合规上平台。</w:t>
      </w:r>
    </w:p>
    <w:p w14:paraId="07FF56BD">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提高梅陇首饰自主创新产品。引导金银首饰企业自主创新发展，围绕市场新需求，加强自主设计研发，实行精品加工，以独特首饰品等创新产品引进生产订单，打破订单才生产的被动性、单一性生产加工。</w:t>
      </w:r>
    </w:p>
    <w:p w14:paraId="5BC29C04">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引导金银首饰加工主体加大电商应用力度。制定金银首饰电商运营指引，实行统一培训和运营指导；鼓励金银首饰加工主体与电商企业建立合作，扩大金银首饰电商销售。</w:t>
      </w:r>
    </w:p>
    <w:p w14:paraId="58CA8A86">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加强梅陇首饰直播基地建设。鼓励快手直播基地创新直播方式，拓宽直播功能，依托梅陇首饰交易中心，力争打造特色型金银首饰直播基地；支持抖音、腾讯等直播平台进驻发展，壮大梅陇直播平台实力。</w:t>
      </w:r>
    </w:p>
    <w:p w14:paraId="1E4BC298">
      <w:pPr>
        <w:spacing w:line="360" w:lineRule="auto"/>
        <w:ind w:firstLine="640" w:firstLineChars="200"/>
        <w:rPr>
          <w:rFonts w:hint="default" w:eastAsia="仿宋_GB2312"/>
          <w:sz w:val="32"/>
          <w:szCs w:val="32"/>
          <w:lang w:val="en-US" w:eastAsia="zh-CN"/>
        </w:rPr>
      </w:pPr>
      <w:r>
        <w:rPr>
          <w:rFonts w:hint="eastAsia" w:eastAsia="仿宋_GB2312"/>
          <w:sz w:val="32"/>
          <w:szCs w:val="32"/>
          <w:lang w:val="en-US" w:eastAsia="zh-CN"/>
        </w:rPr>
        <w:t>建立梅陇首饰电商服务产业区。加快梅陇首饰环保集聚区电商功能性建设，建立电商发展合作机制，引进龙头电商主体，力争建设集电商孵化运营、电商培训、直播租赁、电商技术服务等功能于一体的综合性电商产业服务区，促进梅陇首饰电商加快产业化。</w:t>
      </w:r>
    </w:p>
    <w:p w14:paraId="67E50983">
      <w:pPr>
        <w:spacing w:line="360" w:lineRule="auto"/>
        <w:ind w:firstLine="643" w:firstLineChars="200"/>
        <w:rPr>
          <w:rFonts w:hint="eastAsia" w:eastAsia="仿宋_GB2312"/>
          <w:b/>
          <w:bCs/>
          <w:sz w:val="32"/>
          <w:szCs w:val="32"/>
          <w:lang w:val="en-US" w:eastAsia="zh-CN"/>
        </w:rPr>
      </w:pPr>
      <w:r>
        <w:rPr>
          <w:rFonts w:hint="eastAsia" w:eastAsia="仿宋_GB2312"/>
          <w:b/>
          <w:bCs/>
          <w:sz w:val="32"/>
          <w:szCs w:val="32"/>
          <w:lang w:val="en-US" w:eastAsia="zh-CN"/>
        </w:rPr>
        <w:t>（3）推进服装电商特色发展</w:t>
      </w:r>
    </w:p>
    <w:p w14:paraId="4DBBA7DF">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提高服装加工企业电商销售意识。科学引导服装加工企业普及电子商务知识，不定期组织服装加工企业开展电商培训会、交流会等，加快转变服装加工企业传统批发销售单一形式，增强服装电商化意识。</w:t>
      </w:r>
    </w:p>
    <w:p w14:paraId="579BA570">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有序引导服装加工企业开展电商业务。鼓励企业组建电商团队，支持电商公共服务中心下派人员到企业开展电商业务指导，引导服装加工企业开拓电商业务，扩大销售渠道。</w:t>
      </w:r>
    </w:p>
    <w:p w14:paraId="1518FF98">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支持服装加工企业与电商企业开展合作。建立同价批发合作协议，构建公平合作环境，推动服装加工企业与电商企业、青年创业团队开展合作，扩大服装电商规模，实现县域生产+电商销售的区域电商经济。</w:t>
      </w:r>
    </w:p>
    <w:p w14:paraId="1A6AB14D">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重点振兴公平服装产业。围绕镇级电子商务公共服务站及跨境电商发展等基础优势，采取升级扩建等形式建设公平服装电商集聚中心，着力打响公平服装地标品牌。集聚电商人才，完善电商创新创业基础配套，推动公平服装向电商扩能，争取与跨境电商产业园建立合作，打通公平服装向跨境电商发展的通道，合力推进公平服装电商加快发展，重振公平服装产业。</w:t>
      </w:r>
    </w:p>
    <w:p w14:paraId="405E7F2A">
      <w:pPr>
        <w:spacing w:line="360" w:lineRule="auto"/>
        <w:ind w:firstLine="643" w:firstLineChars="200"/>
        <w:rPr>
          <w:rFonts w:hint="eastAsia" w:eastAsia="仿宋_GB2312"/>
          <w:b/>
          <w:bCs/>
          <w:sz w:val="32"/>
          <w:szCs w:val="32"/>
          <w:lang w:val="en-US" w:eastAsia="zh-CN"/>
        </w:rPr>
      </w:pPr>
      <w:r>
        <w:rPr>
          <w:rFonts w:hint="eastAsia" w:eastAsia="仿宋_GB2312"/>
          <w:b/>
          <w:bCs/>
          <w:sz w:val="32"/>
          <w:szCs w:val="32"/>
          <w:lang w:val="en-US" w:eastAsia="zh-CN"/>
        </w:rPr>
        <w:t>（4）加强工业电商发展</w:t>
      </w:r>
    </w:p>
    <w:p w14:paraId="2CDF6A28">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推行线下促能和电商拓市“组合拳”，重点以生态科技城制造企业为核心，以县城</w:t>
      </w:r>
      <w:r>
        <w:rPr>
          <w:rFonts w:hint="eastAsia" w:ascii="仿宋_GB2312" w:hAnsi="仿宋_GB2312" w:eastAsia="仿宋_GB2312" w:cs="仿宋_GB2312"/>
          <w:b w:val="0"/>
          <w:i w:val="0"/>
          <w:caps w:val="0"/>
          <w:color w:val="auto"/>
          <w:spacing w:val="0"/>
          <w:w w:val="100"/>
          <w:sz w:val="32"/>
          <w:szCs w:val="32"/>
          <w:lang w:val="en-US" w:eastAsia="zh-CN"/>
        </w:rPr>
        <w:t>区域</w:t>
      </w:r>
      <w:r>
        <w:rPr>
          <w:rFonts w:hint="eastAsia" w:eastAsia="仿宋_GB2312"/>
          <w:sz w:val="32"/>
          <w:szCs w:val="32"/>
          <w:lang w:val="en-US" w:eastAsia="zh-CN"/>
        </w:rPr>
        <w:t>电商产业园、海丰县物流园为双能驱动，加大政策、资金和公共配套服务，完善办公场地、小型仓储、快递配送、专业服务等功能配置，促进本地电商集聚发展，推动工业产品实现就地生产-电商销售-就地打包发货的电商链条，以提升工业电商运营技术水平，降低物流运输成本，全力推动工业电商加快发展。支持生态科技城建设工业产品电子商务中心区，设立工业产品电商展示区、线上搜索指导区、优惠政策区、公共服务区等功能区，推广海丰县工业产品，增强工业企业电子商务总体水平。鼓励星际动漫、冠龙生物等工业企业加强电子商务发展力度，提升自身电商运营水平，扩大企业产品线上市场占有率。</w:t>
      </w:r>
    </w:p>
    <w:p w14:paraId="4B92A9FE">
      <w:pPr>
        <w:spacing w:line="360" w:lineRule="auto"/>
        <w:ind w:firstLine="643" w:firstLineChars="200"/>
        <w:rPr>
          <w:rFonts w:hint="default" w:eastAsia="仿宋_GB2312" w:asciiTheme="minorHAnsi" w:hAnsiTheme="minorHAnsi" w:cstheme="minorBidi"/>
          <w:bCs w:val="0"/>
          <w:color w:val="auto"/>
          <w:kern w:val="2"/>
          <w:sz w:val="32"/>
          <w:szCs w:val="32"/>
          <w:lang w:val="en-US" w:eastAsia="zh-CN" w:bidi="ar-SA"/>
        </w:rPr>
      </w:pPr>
      <w:r>
        <w:rPr>
          <w:rFonts w:hint="eastAsia" w:eastAsia="仿宋_GB2312"/>
          <w:b/>
          <w:bCs/>
          <w:color w:val="auto"/>
          <w:sz w:val="32"/>
          <w:szCs w:val="32"/>
          <w:lang w:val="en-US" w:eastAsia="zh-CN"/>
        </w:rPr>
        <w:t>（5）有序推进旅游电商发展</w:t>
      </w:r>
    </w:p>
    <w:p w14:paraId="1F29D25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eastAsia="仿宋_GB2312"/>
          <w:color w:val="auto"/>
          <w:sz w:val="32"/>
          <w:szCs w:val="32"/>
          <w:lang w:val="en-US" w:eastAsia="zh-CN"/>
        </w:rPr>
      </w:pPr>
      <w:r>
        <w:rPr>
          <w:rFonts w:hint="eastAsia" w:eastAsia="仿宋_GB2312" w:asciiTheme="minorHAnsi" w:hAnsiTheme="minorHAnsi" w:cstheme="minorBidi"/>
          <w:bCs w:val="0"/>
          <w:color w:val="auto"/>
          <w:kern w:val="2"/>
          <w:sz w:val="32"/>
          <w:szCs w:val="32"/>
          <w:lang w:val="en-US" w:eastAsia="zh-CN" w:bidi="ar-SA"/>
        </w:rPr>
        <w:t>充分利用网络快速性、传播性、直接性等便利特点，推动海丰农旅、文旅、生态旅游等旅游资源线上推广和预定，结合电子商务专线运营，顺向宣传海丰旅游业，引进国内旅流团体流向海丰，促进海丰经济社会进一步活跃发展。加强应用汕尾智慧旅游一平台一中心三体系(智慧文旅云平台、文旅大数据中心、智慧治理SAAS平台系统、公共服务平台系统、旅游营销平台系统)，实现景区智慧旅游信息化的普及和提质提效，实现全县文旅数据资源汇集和共享</w:t>
      </w:r>
      <w:r>
        <w:rPr>
          <w:rFonts w:hint="eastAsia" w:eastAsia="仿宋_GB2312" w:cstheme="minorBidi"/>
          <w:bCs w:val="0"/>
          <w:color w:val="auto"/>
          <w:kern w:val="2"/>
          <w:sz w:val="32"/>
          <w:szCs w:val="32"/>
          <w:lang w:val="en-US" w:eastAsia="zh-CN" w:bidi="ar-SA"/>
        </w:rPr>
        <w:t>。联网上线</w:t>
      </w:r>
      <w:r>
        <w:rPr>
          <w:rFonts w:hint="eastAsia" w:eastAsia="仿宋_GB2312" w:asciiTheme="minorHAnsi" w:hAnsiTheme="minorHAnsi" w:cstheme="minorBidi"/>
          <w:bCs w:val="0"/>
          <w:color w:val="auto"/>
          <w:kern w:val="2"/>
          <w:sz w:val="32"/>
          <w:szCs w:val="32"/>
          <w:lang w:val="en-US" w:eastAsia="zh-CN" w:bidi="ar-SA"/>
        </w:rPr>
        <w:t>以旅游景点+可塘珠宝交易市场+梅陇首饰交易中心+住宿、餐饮等旅游</w:t>
      </w:r>
      <w:r>
        <w:rPr>
          <w:rFonts w:hint="eastAsia" w:eastAsia="仿宋_GB2312" w:cstheme="minorBidi"/>
          <w:bCs w:val="0"/>
          <w:color w:val="auto"/>
          <w:kern w:val="2"/>
          <w:sz w:val="32"/>
          <w:szCs w:val="32"/>
          <w:lang w:val="en-US" w:eastAsia="zh-CN" w:bidi="ar-SA"/>
        </w:rPr>
        <w:t>服务指引，推广展销多元化旅游产品，</w:t>
      </w:r>
      <w:r>
        <w:rPr>
          <w:rFonts w:hint="eastAsia" w:eastAsia="仿宋_GB2312" w:asciiTheme="minorHAnsi" w:hAnsiTheme="minorHAnsi" w:cstheme="minorBidi"/>
          <w:bCs w:val="0"/>
          <w:color w:val="auto"/>
          <w:kern w:val="2"/>
          <w:sz w:val="32"/>
          <w:szCs w:val="32"/>
          <w:lang w:val="en-US" w:eastAsia="zh-CN" w:bidi="ar-SA"/>
        </w:rPr>
        <w:t>实现线上特色推广海丰旅游资源，促进电商与旅游的融合与共享</w:t>
      </w:r>
      <w:r>
        <w:rPr>
          <w:rFonts w:hint="eastAsia" w:eastAsia="仿宋_GB2312" w:cstheme="minorBidi"/>
          <w:bCs w:val="0"/>
          <w:color w:val="auto"/>
          <w:kern w:val="2"/>
          <w:sz w:val="32"/>
          <w:szCs w:val="32"/>
          <w:lang w:val="en-US" w:eastAsia="zh-CN" w:bidi="ar-SA"/>
        </w:rPr>
        <w:t>。</w:t>
      </w:r>
    </w:p>
    <w:p w14:paraId="768493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3.积极发展跨境电商</w:t>
      </w:r>
    </w:p>
    <w:p w14:paraId="7515785C">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发挥优势扩大功能建设。</w:t>
      </w:r>
      <w:r>
        <w:rPr>
          <w:rFonts w:hint="eastAsia" w:eastAsia="仿宋_GB2312"/>
          <w:sz w:val="32"/>
          <w:szCs w:val="32"/>
          <w:lang w:val="en-US" w:eastAsia="zh-CN"/>
        </w:rPr>
        <w:t>依托汕尾市成功获批建设国家级跨境电商综试区契机，充分发挥海丰金银首饰、珠宝、服装等特色产业优势，争取汕尾跨境电商综试区在海丰出策赋能，落户建设汕尾跨境电商综试区重大项目和跨境电商服务，优先在县城区域、梅陇镇、可塘镇建设跨境电商产业园，承接跨境电商运营服务功能，完善跨境电商服务体系。</w:t>
      </w:r>
    </w:p>
    <w:p w14:paraId="5ED5BB92">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加强跨境电商运营培训。</w:t>
      </w:r>
      <w:r>
        <w:rPr>
          <w:rFonts w:hint="eastAsia" w:eastAsia="仿宋_GB2312"/>
          <w:sz w:val="32"/>
          <w:szCs w:val="32"/>
          <w:lang w:val="en-US" w:eastAsia="zh-CN"/>
        </w:rPr>
        <w:t>鼓励具备跨境电商运营实力的企业建立跨境电商运营孵化器，开展跨境电商科普、运营实操、技术咨询、特派指导等服务，重点推进海胆黄跨境电商孵化器等项目建设，促进制造企业加快发展跨境电商业务。</w:t>
      </w:r>
    </w:p>
    <w:p w14:paraId="49ECEB00">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加强跨境电商平台和咨询服务引进。</w:t>
      </w:r>
      <w:r>
        <w:rPr>
          <w:rFonts w:hint="eastAsia" w:eastAsia="仿宋_GB2312"/>
          <w:sz w:val="32"/>
          <w:szCs w:val="32"/>
          <w:lang w:val="en-US" w:eastAsia="zh-CN"/>
        </w:rPr>
        <w:t>加强招商力度，引进和培育一批综合能力强的跨境电商服务企业，开展前端客户挖掘、商品设计开发、售后服务供应、供应链综合服务等跨境电商生态服务，完善海关通关、物流、海外仓建设、支付、结算、代运营、市场营销、咨询、教育和培训等全方位、全流程的一站式跨境电商综合服务专业服务；依托特色产业优势，加强跨境电商平台进驻合作，支持和鼓励金银首饰、珠宝、服装等特色产业企业，以阿里巴巴国际站、速卖通、亚马逊、Ebay、Lazada、Shopee等第三方跨境电子商务平台发展跨境电子商务业务，开拓国际市场，扩大收益，力争培育发展1-2个具有一定影响力和知名度的跨境电子商务企业。</w:t>
      </w:r>
    </w:p>
    <w:p w14:paraId="2066C10B">
      <w:pPr>
        <w:spacing w:line="360" w:lineRule="auto"/>
        <w:ind w:firstLine="643" w:firstLineChars="200"/>
        <w:rPr>
          <w:rFonts w:hint="eastAsia" w:eastAsia="仿宋_GB2312"/>
          <w:color w:val="auto"/>
          <w:sz w:val="32"/>
          <w:szCs w:val="32"/>
          <w:lang w:val="en-US" w:eastAsia="zh-CN"/>
        </w:rPr>
      </w:pPr>
      <w:r>
        <w:rPr>
          <w:rFonts w:hint="eastAsia" w:eastAsia="仿宋_GB2312"/>
          <w:b/>
          <w:bCs/>
          <w:color w:val="auto"/>
          <w:sz w:val="32"/>
          <w:szCs w:val="32"/>
          <w:lang w:val="en-US" w:eastAsia="zh-CN"/>
        </w:rPr>
        <w:t>完善跨境电商发展扶持政策体系。</w:t>
      </w:r>
      <w:r>
        <w:rPr>
          <w:rFonts w:hint="eastAsia" w:eastAsia="仿宋_GB2312"/>
          <w:color w:val="auto"/>
          <w:sz w:val="32"/>
          <w:szCs w:val="32"/>
          <w:lang w:val="en-US" w:eastAsia="zh-CN"/>
        </w:rPr>
        <w:t>加强知识产权宣传和保护。研究制定跨境电商知识产权保护指南，引导跨境电商平台防范知识产权风险、防范假冒伪劣商品，保护企业的合法权益。优化跨境电商商品清单。跨境电商零售进口实行正面清单管理，优选出口特色产业，推动梅陇首饰、可塘珠宝、服装、特优农产品等打造为重点出口产业。支持物流企业增设跨境电商进出口退换货管理，进一步提升便利化水平。加大产业发展扶持力度。重点对跨境电子商务平台建设、国内仓租、租建海外仓、通关报检、园区建设等方面，建立资金扶持、人才保障、供地保障、简化业务办理等扶持政策，提高跨境电子商务产业链的上下游企业引进和培育力度，推进跨境电子商务特色产业融合园区、海外仓、保税物流中心等平台建设，形成有力、规范的激励政策体系。</w:t>
      </w:r>
    </w:p>
    <w:p w14:paraId="670C5EC4">
      <w:pPr>
        <w:spacing w:line="360" w:lineRule="auto"/>
        <w:ind w:firstLine="643" w:firstLineChars="200"/>
        <w:rPr>
          <w:rFonts w:hint="eastAsia" w:eastAsia="仿宋_GB2312"/>
          <w:color w:val="FF0000"/>
          <w:sz w:val="32"/>
          <w:szCs w:val="32"/>
          <w:lang w:val="en-US" w:eastAsia="zh-CN"/>
        </w:rPr>
      </w:pPr>
      <w:r>
        <w:rPr>
          <w:rFonts w:hint="eastAsia" w:eastAsia="仿宋_GB2312"/>
          <w:b/>
          <w:bCs/>
          <w:color w:val="auto"/>
          <w:sz w:val="32"/>
          <w:szCs w:val="32"/>
          <w:lang w:val="en-US" w:eastAsia="zh-CN"/>
        </w:rPr>
        <w:t>建立健全跨境电子商务智慧供应链体系。</w:t>
      </w:r>
      <w:r>
        <w:rPr>
          <w:rFonts w:hint="eastAsia" w:eastAsia="仿宋_GB2312"/>
          <w:b w:val="0"/>
          <w:bCs w:val="0"/>
          <w:color w:val="auto"/>
          <w:sz w:val="32"/>
          <w:szCs w:val="32"/>
          <w:lang w:val="en-US" w:eastAsia="zh-CN"/>
        </w:rPr>
        <w:t>围绕海丰县域产业特点，</w:t>
      </w:r>
      <w:r>
        <w:rPr>
          <w:rFonts w:hint="eastAsia" w:eastAsia="仿宋_GB2312"/>
          <w:color w:val="auto"/>
          <w:sz w:val="32"/>
          <w:szCs w:val="32"/>
          <w:lang w:val="en-US" w:eastAsia="zh-CN"/>
        </w:rPr>
        <w:t>整合跨境电子商务供应链上下游各方优势资源，充分应用新一代信息技术，加快构建具备海丰特色的智慧供应链体系。重点以可塘珠宝、梅陇首饰、公平服装等县域优势产业作为智慧供应链体系建设核心，促进供货端、集货端、物流端、交易端、支付端等各环节的全面融合。完善产业全链条智能化管理措施，通过联通联办、信息共享，实现跨部门、跨专业的深度协作，全面降低企业在海丰及全市域开展跨境电子商务贸易活动的综合成本，缩短供应链中间环节。</w:t>
      </w:r>
    </w:p>
    <w:p w14:paraId="6192C2BE">
      <w:pPr>
        <w:spacing w:line="360" w:lineRule="auto"/>
        <w:ind w:firstLine="643" w:firstLineChars="200"/>
        <w:rPr>
          <w:rFonts w:hint="eastAsia"/>
          <w:color w:val="auto"/>
          <w:lang w:val="en-US" w:eastAsia="zh-CN"/>
        </w:rPr>
      </w:pPr>
      <w:r>
        <w:rPr>
          <w:rFonts w:hint="eastAsia" w:eastAsia="仿宋_GB2312"/>
          <w:b/>
          <w:bCs/>
          <w:color w:val="auto"/>
          <w:sz w:val="32"/>
          <w:szCs w:val="32"/>
          <w:lang w:val="en-US" w:eastAsia="zh-CN"/>
        </w:rPr>
        <w:t>打造珠宝首饰全球跨境进出口产业集群。</w:t>
      </w:r>
      <w:r>
        <w:rPr>
          <w:rFonts w:hint="eastAsia" w:eastAsia="仿宋_GB2312"/>
          <w:color w:val="auto"/>
          <w:sz w:val="32"/>
          <w:szCs w:val="32"/>
          <w:lang w:val="en-US" w:eastAsia="zh-CN"/>
        </w:rPr>
        <w:t>联合利用</w:t>
      </w:r>
      <w:r>
        <w:rPr>
          <w:rFonts w:hint="eastAsia" w:eastAsia="仿宋_GB2312"/>
          <w:color w:val="auto"/>
          <w:sz w:val="32"/>
          <w:szCs w:val="32"/>
          <w:lang w:eastAsia="zh-CN"/>
        </w:rPr>
        <w:t>“</w:t>
      </w:r>
      <w:r>
        <w:rPr>
          <w:rFonts w:hint="eastAsia" w:eastAsia="仿宋_GB2312"/>
          <w:color w:val="auto"/>
          <w:sz w:val="32"/>
          <w:szCs w:val="32"/>
          <w:lang w:val="en-US" w:eastAsia="zh-CN"/>
        </w:rPr>
        <w:t>中国</w:t>
      </w:r>
      <w:r>
        <w:rPr>
          <w:rFonts w:eastAsia="仿宋_GB2312"/>
          <w:color w:val="auto"/>
          <w:sz w:val="32"/>
          <w:szCs w:val="32"/>
        </w:rPr>
        <w:t>金银饰品重要生产基地</w:t>
      </w:r>
      <w:r>
        <w:rPr>
          <w:rFonts w:hint="eastAsia" w:eastAsia="仿宋_GB2312"/>
          <w:color w:val="auto"/>
          <w:sz w:val="32"/>
          <w:szCs w:val="32"/>
          <w:lang w:eastAsia="zh-CN"/>
        </w:rPr>
        <w:t>”“</w:t>
      </w:r>
      <w:r>
        <w:rPr>
          <w:rFonts w:eastAsia="仿宋_GB2312"/>
          <w:color w:val="auto"/>
          <w:sz w:val="32"/>
          <w:szCs w:val="32"/>
        </w:rPr>
        <w:t>中国彩宝之都</w:t>
      </w:r>
      <w:r>
        <w:rPr>
          <w:rFonts w:hint="eastAsia" w:eastAsia="仿宋_GB2312"/>
          <w:color w:val="auto"/>
          <w:sz w:val="32"/>
          <w:szCs w:val="32"/>
          <w:lang w:eastAsia="zh-CN"/>
        </w:rPr>
        <w:t>”</w:t>
      </w:r>
      <w:r>
        <w:rPr>
          <w:rFonts w:hint="eastAsia" w:eastAsia="仿宋_GB2312"/>
          <w:color w:val="auto"/>
          <w:sz w:val="32"/>
          <w:szCs w:val="32"/>
          <w:lang w:val="en-US" w:eastAsia="zh-CN"/>
        </w:rPr>
        <w:t>美誉优势和影响力</w:t>
      </w:r>
      <w:r>
        <w:rPr>
          <w:rFonts w:hint="eastAsia" w:eastAsia="仿宋_GB2312"/>
          <w:color w:val="auto"/>
          <w:sz w:val="32"/>
          <w:szCs w:val="32"/>
          <w:lang w:eastAsia="zh-CN"/>
        </w:rPr>
        <w:t>，</w:t>
      </w:r>
      <w:r>
        <w:rPr>
          <w:rFonts w:hint="eastAsia" w:eastAsia="仿宋_GB2312"/>
          <w:color w:val="auto"/>
          <w:sz w:val="32"/>
          <w:szCs w:val="32"/>
          <w:lang w:val="en-US" w:eastAsia="zh-CN"/>
        </w:rPr>
        <w:t>构建产业联合发展激励体系，以跨境电子商务特色产业园为核，支持“梅陇银饰”“可塘珠宝”联手打造全球跨境出口产业集群，鼓励企业开展自主品牌海外商标注册和国际认证，支持企业建设跨境电子商务供应链数字化协调平台，支持跨境电子商务出口企业与各大社交媒体、搜索引擎加强合作，形成集生产、交易、直播、支付、物流、通关、退税、结汇、海外清关、国际物流、翻译、培训、本土化运营服务、国际营销推广、国际金融资产管理等业务于一体的全产业链生态圈。</w:t>
      </w:r>
    </w:p>
    <w:p w14:paraId="7FA73B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4.加强电商载体建设</w:t>
      </w:r>
    </w:p>
    <w:p w14:paraId="0FF07B41">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加快规划建设电商产业园。</w:t>
      </w:r>
      <w:r>
        <w:rPr>
          <w:rFonts w:hint="eastAsia" w:eastAsia="仿宋_GB2312"/>
          <w:sz w:val="32"/>
          <w:szCs w:val="32"/>
          <w:lang w:val="en-US" w:eastAsia="zh-CN"/>
        </w:rPr>
        <w:t>重点以电子商务运营和服务为主导，重点在县城</w:t>
      </w:r>
      <w:r>
        <w:rPr>
          <w:rFonts w:hint="eastAsia" w:ascii="仿宋_GB2312" w:hAnsi="仿宋_GB2312" w:eastAsia="仿宋_GB2312" w:cs="仿宋_GB2312"/>
          <w:b w:val="0"/>
          <w:i w:val="0"/>
          <w:caps w:val="0"/>
          <w:color w:val="auto"/>
          <w:spacing w:val="0"/>
          <w:w w:val="100"/>
          <w:sz w:val="32"/>
          <w:szCs w:val="32"/>
          <w:lang w:val="en-US" w:eastAsia="zh-CN"/>
        </w:rPr>
        <w:t>区域</w:t>
      </w:r>
      <w:r>
        <w:rPr>
          <w:rFonts w:hint="eastAsia" w:eastAsia="仿宋_GB2312"/>
          <w:sz w:val="32"/>
          <w:szCs w:val="32"/>
          <w:lang w:val="en-US" w:eastAsia="zh-CN"/>
        </w:rPr>
        <w:t>、梅陇镇或可塘镇规划建设电子商务产业园，集聚电商企业商务、电子商务创新创业平台、直播平台、公共服务体系等功能区建设，</w:t>
      </w:r>
      <w:r>
        <w:rPr>
          <w:rFonts w:hint="eastAsia" w:ascii="仿宋_GB2312" w:hAnsi="仿宋_GB2312" w:eastAsia="仿宋_GB2312" w:cs="仿宋_GB2312"/>
          <w:b w:val="0"/>
          <w:i w:val="0"/>
          <w:caps w:val="0"/>
          <w:color w:val="auto"/>
          <w:spacing w:val="0"/>
          <w:w w:val="100"/>
          <w:sz w:val="32"/>
          <w:szCs w:val="32"/>
          <w:lang w:val="en-US" w:eastAsia="zh-CN"/>
        </w:rPr>
        <w:t>引进亚马逊、京东、阿里巴巴、抖音、快手等龙头电商企业和电商技术运营服务团队，</w:t>
      </w:r>
      <w:r>
        <w:rPr>
          <w:rFonts w:hint="eastAsia" w:eastAsia="仿宋_GB2312"/>
          <w:sz w:val="32"/>
          <w:szCs w:val="32"/>
          <w:lang w:val="en-US" w:eastAsia="zh-CN"/>
        </w:rPr>
        <w:t>打造集商品贸易、物流配送、融资支持、</w:t>
      </w:r>
      <w:r>
        <w:rPr>
          <w:rFonts w:hint="eastAsia" w:ascii="仿宋_GB2312" w:hAnsi="仿宋_GB2312" w:eastAsia="仿宋_GB2312" w:cs="仿宋_GB2312"/>
          <w:b w:val="0"/>
          <w:i w:val="0"/>
          <w:caps w:val="0"/>
          <w:color w:val="auto"/>
          <w:spacing w:val="0"/>
          <w:w w:val="100"/>
          <w:sz w:val="32"/>
          <w:szCs w:val="32"/>
          <w:lang w:val="en-US" w:eastAsia="zh-CN"/>
        </w:rPr>
        <w:t>电商运营、营销技术服务、客户维护、品牌打造等</w:t>
      </w:r>
      <w:r>
        <w:rPr>
          <w:rFonts w:hint="eastAsia" w:eastAsia="仿宋_GB2312"/>
          <w:sz w:val="32"/>
          <w:szCs w:val="32"/>
          <w:lang w:val="en-US" w:eastAsia="zh-CN"/>
        </w:rPr>
        <w:t>多功能、多业态的电商生态圈。通过电商产业园的聚集效应，打通电商产业链，招引平台、人才、物流、第三方支付和金融等上中下游企业入驻产业园。</w:t>
      </w:r>
    </w:p>
    <w:p w14:paraId="6C92204E">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推动建设电商创业园。</w:t>
      </w:r>
      <w:r>
        <w:rPr>
          <w:rFonts w:hint="eastAsia" w:eastAsia="仿宋_GB2312"/>
          <w:sz w:val="32"/>
          <w:szCs w:val="32"/>
          <w:lang w:val="en-US" w:eastAsia="zh-CN"/>
        </w:rPr>
        <w:t>支持县级电子商务公共服务中心、镇级电子商务公共服务站升级扩能建设，增设电子商务创业孵化空间，完善办公硬件设备、网络接入等基础配套，实施定期免租、免费常规培训、网络免费等扶持政策，构建一批低成本、便利化、全要素、开放式的青年电商创业空间。推动淘宝镇、县城</w:t>
      </w:r>
      <w:r>
        <w:rPr>
          <w:rFonts w:hint="eastAsia" w:ascii="仿宋_GB2312" w:hAnsi="仿宋_GB2312" w:eastAsia="仿宋_GB2312" w:cs="仿宋_GB2312"/>
          <w:b w:val="0"/>
          <w:i w:val="0"/>
          <w:caps w:val="0"/>
          <w:color w:val="auto"/>
          <w:spacing w:val="0"/>
          <w:w w:val="100"/>
          <w:sz w:val="32"/>
          <w:szCs w:val="32"/>
          <w:lang w:val="en-US" w:eastAsia="zh-CN"/>
        </w:rPr>
        <w:t>区域</w:t>
      </w:r>
      <w:r>
        <w:rPr>
          <w:rFonts w:hint="eastAsia" w:eastAsia="仿宋_GB2312"/>
          <w:sz w:val="32"/>
          <w:szCs w:val="32"/>
          <w:lang w:val="en-US" w:eastAsia="zh-CN"/>
        </w:rPr>
        <w:t>适时规划建设一批专业电子商务商务区（楼宇性创业园），配套完善软件、网络服务、办公区等电子商务服务设施，制定优惠性电商进驻政策，推动电子商务平台企业、传统企业电子商务公司、电子商务应用企业、网商、电子商务专业服务商等落户园区。配套完善咨询、设计、营销等专业服务和金融、会计、法律等商务服务，打造集办公、研发、孵化、培训、接待、展示、休闲娱乐为一体的园区，实现创新与创业、线上与线下、孵化与投资相结合的电子商务发展空间，促进海丰产业和企业转型升级发展。</w:t>
      </w:r>
    </w:p>
    <w:p w14:paraId="414FBE36">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加快筹建跨境电子商务特色产业园。</w:t>
      </w:r>
      <w:r>
        <w:rPr>
          <w:rFonts w:hint="eastAsia" w:eastAsia="仿宋_GB2312"/>
          <w:sz w:val="32"/>
          <w:szCs w:val="32"/>
          <w:lang w:val="en-US" w:eastAsia="zh-CN"/>
        </w:rPr>
        <w:t>紧密配合汕尾市建设国家级跨境电商综合试验区，结合梅陇首饰、可塘珠宝等特色产业优势，力争在县城区域或梅陇镇规划建设跨境电子商务特色产业园区。园区建设重点围绕梅陇首饰、可塘珠宝、公平服装等优势产业进行功能服务布局，</w:t>
      </w:r>
      <w:r>
        <w:rPr>
          <w:rFonts w:hint="eastAsia" w:eastAsia="仿宋_GB2312" w:cstheme="minorBidi"/>
          <w:kern w:val="2"/>
          <w:sz w:val="32"/>
          <w:szCs w:val="32"/>
          <w:lang w:val="en-US" w:eastAsia="zh-CN" w:bidi="ar-SA"/>
        </w:rPr>
        <w:t>建设集基础</w:t>
      </w:r>
      <w:r>
        <w:rPr>
          <w:rFonts w:hint="default" w:eastAsia="仿宋_GB2312" w:asciiTheme="minorHAnsi" w:hAnsiTheme="minorHAnsi" w:cstheme="minorBidi"/>
          <w:kern w:val="2"/>
          <w:sz w:val="32"/>
          <w:szCs w:val="32"/>
          <w:lang w:val="en-US" w:eastAsia="zh-CN" w:bidi="ar-SA"/>
        </w:rPr>
        <w:t>服务区、</w:t>
      </w:r>
      <w:r>
        <w:rPr>
          <w:rFonts w:hint="eastAsia" w:eastAsia="仿宋_GB2312"/>
          <w:sz w:val="32"/>
          <w:szCs w:val="32"/>
          <w:lang w:val="en-US" w:eastAsia="zh-CN"/>
        </w:rPr>
        <w:t>品牌电商商务区、海外物流服务区、仓储区、</w:t>
      </w:r>
      <w:r>
        <w:rPr>
          <w:rFonts w:hint="default" w:eastAsia="仿宋_GB2312" w:asciiTheme="minorHAnsi" w:hAnsiTheme="minorHAnsi" w:cstheme="minorBidi"/>
          <w:kern w:val="2"/>
          <w:sz w:val="32"/>
          <w:szCs w:val="32"/>
          <w:lang w:val="en-US" w:eastAsia="zh-CN" w:bidi="ar-SA"/>
        </w:rPr>
        <w:t>会议接待区、</w:t>
      </w:r>
      <w:r>
        <w:rPr>
          <w:rFonts w:hint="eastAsia" w:eastAsia="仿宋_GB2312" w:cstheme="minorBidi"/>
          <w:kern w:val="2"/>
          <w:sz w:val="32"/>
          <w:szCs w:val="32"/>
          <w:lang w:val="en-US" w:eastAsia="zh-CN" w:bidi="ar-SA"/>
        </w:rPr>
        <w:t>电商</w:t>
      </w:r>
      <w:r>
        <w:rPr>
          <w:rFonts w:hint="default" w:eastAsia="仿宋_GB2312" w:asciiTheme="minorHAnsi" w:hAnsiTheme="minorHAnsi" w:cstheme="minorBidi"/>
          <w:kern w:val="2"/>
          <w:sz w:val="32"/>
          <w:szCs w:val="32"/>
          <w:lang w:val="en-US" w:eastAsia="zh-CN" w:bidi="ar-SA"/>
        </w:rPr>
        <w:t>培训区、产品展示区、</w:t>
      </w:r>
      <w:r>
        <w:rPr>
          <w:rFonts w:hint="eastAsia" w:eastAsia="仿宋_GB2312" w:cstheme="minorBidi"/>
          <w:kern w:val="2"/>
          <w:sz w:val="32"/>
          <w:szCs w:val="32"/>
          <w:lang w:val="en-US" w:eastAsia="zh-CN" w:bidi="ar-SA"/>
        </w:rPr>
        <w:t>会议</w:t>
      </w:r>
      <w:r>
        <w:rPr>
          <w:rFonts w:hint="default" w:eastAsia="仿宋_GB2312" w:asciiTheme="minorHAnsi" w:hAnsiTheme="minorHAnsi" w:cstheme="minorBidi"/>
          <w:kern w:val="2"/>
          <w:sz w:val="32"/>
          <w:szCs w:val="32"/>
          <w:lang w:val="en-US" w:eastAsia="zh-CN" w:bidi="ar-SA"/>
        </w:rPr>
        <w:t>交流区</w:t>
      </w:r>
      <w:r>
        <w:rPr>
          <w:rFonts w:hint="eastAsia" w:eastAsia="仿宋_GB2312"/>
          <w:sz w:val="32"/>
          <w:szCs w:val="32"/>
          <w:lang w:val="en-US" w:eastAsia="zh-CN"/>
        </w:rPr>
        <w:t>等跨境电商主体功能区。完善海关、税务等配套公共服务区，争取上级相关机构外派进驻，精简流程，力争建成跨境电商产业生态链。加强</w:t>
      </w:r>
      <w:r>
        <w:rPr>
          <w:rFonts w:hint="eastAsia" w:eastAsia="仿宋_GB2312" w:asciiTheme="minorHAnsi" w:hAnsiTheme="minorHAnsi" w:cstheme="minorBidi"/>
          <w:kern w:val="2"/>
          <w:sz w:val="32"/>
          <w:szCs w:val="32"/>
          <w:lang w:val="en-US" w:eastAsia="zh-CN" w:bidi="ar-SA"/>
        </w:rPr>
        <w:t>孵化、培训交流、资本对接、数据挖掘服务，提供跨境电商最新资讯、企业发展战略指导、</w:t>
      </w:r>
      <w:r>
        <w:rPr>
          <w:rFonts w:hint="eastAsia" w:eastAsia="仿宋_GB2312"/>
          <w:sz w:val="32"/>
          <w:szCs w:val="32"/>
          <w:lang w:val="en-US" w:eastAsia="zh-CN"/>
        </w:rPr>
        <w:t>人才输送、跨境电商供应链支持、电商平台引进、</w:t>
      </w:r>
      <w:r>
        <w:rPr>
          <w:rFonts w:hint="default" w:eastAsia="仿宋_GB2312"/>
          <w:sz w:val="32"/>
          <w:szCs w:val="32"/>
          <w:lang w:val="en-US" w:eastAsia="zh-CN"/>
        </w:rPr>
        <w:fldChar w:fldCharType="begin"/>
      </w:r>
      <w:r>
        <w:rPr>
          <w:rFonts w:hint="default" w:eastAsia="仿宋_GB2312"/>
          <w:sz w:val="32"/>
          <w:szCs w:val="32"/>
          <w:lang w:val="en-US" w:eastAsia="zh-CN"/>
        </w:rPr>
        <w:instrText xml:space="preserve"> HYPERLINK "https://baike.baidu.com/item/%E4%BC%81%E4%B8%9A%E5%93%81%E7%89%8C/10639066" \t "https://baike.baidu.com/item/%E5%BE%90%E5%B7%9E%E9%BC%93%E6%A5%BC%E8%B7%A8%E5%A2%83%E7%94%B5%E5%95%86%E4%BA%A7%E4%B8%9A%E5%9B%AD/_blank" </w:instrText>
      </w:r>
      <w:r>
        <w:rPr>
          <w:rFonts w:hint="default" w:eastAsia="仿宋_GB2312"/>
          <w:sz w:val="32"/>
          <w:szCs w:val="32"/>
          <w:lang w:val="en-US" w:eastAsia="zh-CN"/>
        </w:rPr>
        <w:fldChar w:fldCharType="separate"/>
      </w:r>
      <w:r>
        <w:rPr>
          <w:rFonts w:hint="default" w:eastAsia="仿宋_GB2312"/>
          <w:sz w:val="32"/>
          <w:szCs w:val="32"/>
          <w:lang w:val="en-US" w:eastAsia="zh-CN"/>
        </w:rPr>
        <w:t>企业品牌</w:t>
      </w:r>
      <w:r>
        <w:rPr>
          <w:rFonts w:hint="default" w:eastAsia="仿宋_GB2312"/>
          <w:sz w:val="32"/>
          <w:szCs w:val="32"/>
          <w:lang w:val="en-US" w:eastAsia="zh-CN"/>
        </w:rPr>
        <w:fldChar w:fldCharType="end"/>
      </w:r>
      <w:r>
        <w:rPr>
          <w:rFonts w:hint="default" w:eastAsia="仿宋_GB2312"/>
          <w:sz w:val="32"/>
          <w:szCs w:val="32"/>
          <w:lang w:val="en-US" w:eastAsia="zh-CN"/>
        </w:rPr>
        <w:t>打造</w:t>
      </w:r>
      <w:r>
        <w:rPr>
          <w:rFonts w:hint="eastAsia" w:eastAsia="仿宋_GB2312"/>
          <w:sz w:val="32"/>
          <w:szCs w:val="32"/>
          <w:lang w:val="en-US" w:eastAsia="zh-CN"/>
        </w:rPr>
        <w:t>、金融服务等。建设跨境电子商务综合服务平台。与商务、海关、税务、外汇、市场监管、公民身份信息核查等平台对接，实施 “单一窗口” 服务，实现一点接入、一次申报、一站式服务。引导本土外贸企业、制造业企业转型发展跨境电商业务，推动本地电商主体向国际电商转型，助推海丰制造走出国门，迈向全球。</w:t>
      </w:r>
    </w:p>
    <w:p w14:paraId="2C8C970D">
      <w:pPr>
        <w:spacing w:line="360" w:lineRule="auto"/>
        <w:ind w:firstLine="643" w:firstLineChars="200"/>
        <w:rPr>
          <w:rFonts w:hint="eastAsia" w:eastAsia="仿宋_GB2312"/>
          <w:color w:val="auto"/>
          <w:sz w:val="32"/>
          <w:szCs w:val="32"/>
          <w:lang w:val="en-US" w:eastAsia="zh-CN"/>
        </w:rPr>
      </w:pPr>
      <w:r>
        <w:rPr>
          <w:rFonts w:hint="eastAsia" w:eastAsia="仿宋_GB2312" w:asciiTheme="minorHAnsi" w:hAnsiTheme="minorHAnsi" w:cstheme="minorBidi"/>
          <w:b/>
          <w:bCs/>
          <w:color w:val="auto"/>
          <w:kern w:val="2"/>
          <w:sz w:val="32"/>
          <w:szCs w:val="32"/>
          <w:lang w:val="en-US" w:eastAsia="zh-CN" w:bidi="ar-SA"/>
        </w:rPr>
        <w:t>建设特色产业跨境电子商务集聚区。</w:t>
      </w:r>
      <w:r>
        <w:rPr>
          <w:rFonts w:hint="eastAsia" w:eastAsia="仿宋_GB2312" w:cstheme="minorBidi"/>
          <w:b w:val="0"/>
          <w:bCs w:val="0"/>
          <w:color w:val="auto"/>
          <w:kern w:val="2"/>
          <w:sz w:val="32"/>
          <w:szCs w:val="32"/>
          <w:lang w:val="en-US" w:eastAsia="zh-CN" w:bidi="ar-SA"/>
        </w:rPr>
        <w:t>依托</w:t>
      </w:r>
      <w:r>
        <w:rPr>
          <w:rFonts w:hint="eastAsia" w:eastAsia="仿宋_GB2312"/>
          <w:color w:val="auto"/>
          <w:sz w:val="32"/>
          <w:szCs w:val="32"/>
          <w:lang w:val="en-US" w:eastAsia="zh-CN"/>
        </w:rPr>
        <w:t>跨境电子商务特色产业园区，充分</w:t>
      </w:r>
      <w:r>
        <w:rPr>
          <w:rFonts w:hint="eastAsia" w:eastAsia="仿宋_GB2312" w:asciiTheme="minorHAnsi" w:hAnsiTheme="minorHAnsi" w:cstheme="minorBidi"/>
          <w:color w:val="auto"/>
          <w:kern w:val="2"/>
          <w:sz w:val="32"/>
          <w:szCs w:val="32"/>
          <w:lang w:val="en-US" w:eastAsia="zh-CN" w:bidi="ar-SA"/>
        </w:rPr>
        <w:t>发挥区域传统特色产业和外贸企业集聚优势，</w:t>
      </w:r>
      <w:r>
        <w:rPr>
          <w:rFonts w:hint="eastAsia" w:eastAsia="仿宋_GB2312" w:cstheme="minorBidi"/>
          <w:color w:val="auto"/>
          <w:kern w:val="2"/>
          <w:sz w:val="32"/>
          <w:szCs w:val="32"/>
          <w:lang w:val="en-US" w:eastAsia="zh-CN" w:bidi="ar-SA"/>
        </w:rPr>
        <w:t>在县城区域、可塘镇等地建设</w:t>
      </w:r>
      <w:r>
        <w:rPr>
          <w:rFonts w:hint="eastAsia" w:eastAsia="仿宋_GB2312" w:asciiTheme="minorHAnsi" w:hAnsiTheme="minorHAnsi" w:cstheme="minorBidi"/>
          <w:b w:val="0"/>
          <w:bCs w:val="0"/>
          <w:color w:val="auto"/>
          <w:kern w:val="2"/>
          <w:sz w:val="32"/>
          <w:szCs w:val="32"/>
          <w:lang w:val="en-US" w:eastAsia="zh-CN" w:bidi="ar-SA"/>
        </w:rPr>
        <w:t>特色产业跨境电子商务集聚区</w:t>
      </w:r>
      <w:r>
        <w:rPr>
          <w:rFonts w:hint="eastAsia" w:eastAsia="仿宋_GB2312" w:cstheme="minorBidi"/>
          <w:b w:val="0"/>
          <w:bCs w:val="0"/>
          <w:color w:val="auto"/>
          <w:kern w:val="2"/>
          <w:sz w:val="32"/>
          <w:szCs w:val="32"/>
          <w:lang w:val="en-US" w:eastAsia="zh-CN" w:bidi="ar-SA"/>
        </w:rPr>
        <w:t>。</w:t>
      </w:r>
      <w:r>
        <w:rPr>
          <w:rFonts w:hint="eastAsia" w:eastAsia="仿宋_GB2312" w:asciiTheme="minorHAnsi" w:hAnsiTheme="minorHAnsi" w:cstheme="minorBidi"/>
          <w:color w:val="auto"/>
          <w:kern w:val="2"/>
          <w:sz w:val="32"/>
          <w:szCs w:val="32"/>
          <w:lang w:val="en-US" w:eastAsia="zh-CN" w:bidi="ar-SA"/>
        </w:rPr>
        <w:t>推动跨境电子商务与制造业、服务业等融合发展，</w:t>
      </w:r>
      <w:r>
        <w:rPr>
          <w:rFonts w:hint="eastAsia" w:eastAsia="仿宋_GB2312"/>
          <w:color w:val="auto"/>
          <w:sz w:val="32"/>
          <w:szCs w:val="32"/>
          <w:lang w:val="en-US" w:eastAsia="zh-CN"/>
        </w:rPr>
        <w:t>着力在</w:t>
      </w:r>
      <w:r>
        <w:rPr>
          <w:rFonts w:hint="eastAsia" w:eastAsia="仿宋_GB2312" w:asciiTheme="minorHAnsi" w:hAnsiTheme="minorHAnsi" w:cstheme="minorBidi"/>
          <w:color w:val="auto"/>
          <w:kern w:val="2"/>
          <w:sz w:val="32"/>
          <w:szCs w:val="32"/>
          <w:lang w:val="en-US" w:eastAsia="zh-CN" w:bidi="ar-SA"/>
        </w:rPr>
        <w:t>“可塘珠宝”“梅陇首饰”“公平服装”</w:t>
      </w:r>
      <w:r>
        <w:rPr>
          <w:rFonts w:hint="eastAsia" w:eastAsia="仿宋_GB2312" w:cstheme="minorBidi"/>
          <w:color w:val="auto"/>
          <w:kern w:val="2"/>
          <w:sz w:val="32"/>
          <w:szCs w:val="32"/>
          <w:lang w:val="en-US" w:eastAsia="zh-CN" w:bidi="ar-SA"/>
        </w:rPr>
        <w:t>等</w:t>
      </w:r>
      <w:r>
        <w:rPr>
          <w:rFonts w:hint="eastAsia" w:eastAsia="仿宋_GB2312"/>
          <w:color w:val="auto"/>
          <w:sz w:val="32"/>
          <w:szCs w:val="32"/>
          <w:lang w:val="en-US" w:eastAsia="zh-CN"/>
        </w:rPr>
        <w:t>品牌影响力</w:t>
      </w:r>
      <w:r>
        <w:rPr>
          <w:rFonts w:hint="eastAsia" w:eastAsia="仿宋_GB2312" w:cstheme="minorBidi"/>
          <w:color w:val="auto"/>
          <w:kern w:val="2"/>
          <w:sz w:val="32"/>
          <w:szCs w:val="32"/>
          <w:lang w:val="en-US" w:eastAsia="zh-CN" w:bidi="ar-SA"/>
        </w:rPr>
        <w:t>较高的产业试先集聚发展，</w:t>
      </w:r>
      <w:r>
        <w:rPr>
          <w:rFonts w:hint="eastAsia" w:eastAsia="仿宋_GB2312" w:asciiTheme="minorHAnsi" w:hAnsiTheme="minorHAnsi" w:cstheme="minorBidi"/>
          <w:color w:val="auto"/>
          <w:kern w:val="2"/>
          <w:sz w:val="32"/>
          <w:szCs w:val="32"/>
          <w:lang w:val="en-US" w:eastAsia="zh-CN" w:bidi="ar-SA"/>
        </w:rPr>
        <w:t>在交易平台、仓储物流、金融、外贸服务等关键环节引进和培育一批跨境电子商务企业，培育新型服务企业，推动专业市场利用跨境电子商务转型升级，</w:t>
      </w:r>
      <w:r>
        <w:rPr>
          <w:rFonts w:hint="eastAsia" w:eastAsia="仿宋_GB2312" w:cstheme="minorBidi"/>
          <w:color w:val="auto"/>
          <w:kern w:val="2"/>
          <w:sz w:val="32"/>
          <w:szCs w:val="32"/>
          <w:lang w:val="en-US" w:eastAsia="zh-CN" w:bidi="ar-SA"/>
        </w:rPr>
        <w:t>力争</w:t>
      </w:r>
      <w:r>
        <w:rPr>
          <w:rFonts w:hint="eastAsia" w:eastAsia="仿宋_GB2312" w:asciiTheme="minorHAnsi" w:hAnsiTheme="minorHAnsi" w:cstheme="minorBidi"/>
          <w:color w:val="auto"/>
          <w:kern w:val="2"/>
          <w:sz w:val="32"/>
          <w:szCs w:val="32"/>
          <w:lang w:val="en-US" w:eastAsia="zh-CN" w:bidi="ar-SA"/>
        </w:rPr>
        <w:t>打造具有国际竞争优势的产业集群</w:t>
      </w:r>
      <w:r>
        <w:rPr>
          <w:rFonts w:hint="eastAsia" w:eastAsia="仿宋_GB2312" w:cstheme="minorBidi"/>
          <w:color w:val="auto"/>
          <w:kern w:val="2"/>
          <w:sz w:val="32"/>
          <w:szCs w:val="32"/>
          <w:lang w:val="en-US" w:eastAsia="zh-CN" w:bidi="ar-SA"/>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330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bottom w:val="single" w:color="auto" w:sz="4" w:space="0"/>
            </w:tcBorders>
            <w:noWrap w:val="0"/>
            <w:vAlign w:val="top"/>
          </w:tcPr>
          <w:p w14:paraId="61E0082B">
            <w:pPr>
              <w:pStyle w:val="27"/>
              <w:keepNext/>
              <w:keepLines/>
              <w:pageBreakBefore w:val="0"/>
              <w:widowControl w:val="0"/>
              <w:kinsoku/>
              <w:wordWrap/>
              <w:overflowPunct/>
              <w:topLinePunct w:val="0"/>
              <w:autoSpaceDE/>
              <w:autoSpaceDN/>
              <w:bidi w:val="0"/>
              <w:adjustRightInd/>
              <w:snapToGrid/>
              <w:spacing w:before="0" w:after="0"/>
              <w:textAlignment w:val="auto"/>
              <w:rPr>
                <w:rFonts w:hint="default" w:eastAsia="楷体"/>
                <w:lang w:val="en-US" w:eastAsia="zh-CN"/>
              </w:rPr>
            </w:pPr>
            <w:r>
              <w:rPr>
                <w:rFonts w:hint="eastAsia" w:ascii="Times New Roman" w:hAnsi="Times New Roman" w:eastAsia="仿宋_GB2312" w:cs="Times New Roman"/>
                <w:b/>
                <w:bCs/>
                <w:color w:val="000000"/>
                <w:kern w:val="2"/>
                <w:sz w:val="28"/>
                <w:szCs w:val="28"/>
                <w:lang w:val="en-US" w:eastAsia="zh-CN" w:bidi="ar-SA"/>
              </w:rPr>
              <w:t>专栏1：海丰县电子商务发展指引</w:t>
            </w:r>
          </w:p>
        </w:tc>
      </w:tr>
      <w:tr w14:paraId="52E5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bottom w:val="single" w:color="auto" w:sz="4" w:space="0"/>
            </w:tcBorders>
            <w:noWrap w:val="0"/>
            <w:vAlign w:val="top"/>
          </w:tcPr>
          <w:p w14:paraId="6B11F51F">
            <w:pPr>
              <w:pStyle w:val="28"/>
              <w:numPr>
                <w:ilvl w:val="0"/>
                <w:numId w:val="2"/>
              </w:numPr>
              <w:bidi w:val="0"/>
              <w:ind w:firstLine="482" w:firstLineChars="200"/>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电子商务平台（产业园）运营指引。</w:t>
            </w:r>
            <w:r>
              <w:rPr>
                <w:rFonts w:hint="eastAsia" w:asciiTheme="minorHAnsi" w:hAnsiTheme="minorHAnsi" w:eastAsiaTheme="minorEastAsia" w:cstheme="minorBidi"/>
                <w:bCs w:val="0"/>
                <w:color w:val="auto"/>
                <w:kern w:val="2"/>
                <w:sz w:val="24"/>
                <w:szCs w:val="24"/>
                <w:vertAlign w:val="baseline"/>
                <w:lang w:val="en-US" w:eastAsia="zh-CN" w:bidi="ar-SA"/>
              </w:rPr>
              <w:t>制定电子平台运营架构和实施方案，应用智慧型管理系统，组建平台运营团队（管委会），完善运营管理机制，明确运营目标和责任义务，落实招商、公共服务、品牌打造等功能性配套专项管理办法，确保电商平台安全、有序、高效运营。</w:t>
            </w:r>
          </w:p>
          <w:p w14:paraId="53DDE2AE">
            <w:pPr>
              <w:pStyle w:val="28"/>
              <w:bidi w:val="0"/>
              <w:rPr>
                <w:rFonts w:hint="eastAsia" w:asciiTheme="minorHAnsi" w:hAnsiTheme="minorHAnsi" w:eastAsiaTheme="minorEastAsia" w:cstheme="minorBidi"/>
                <w:bCs w:val="0"/>
                <w:color w:val="auto"/>
                <w:kern w:val="2"/>
                <w:sz w:val="24"/>
                <w:szCs w:val="24"/>
                <w:vertAlign w:val="baseline"/>
                <w:lang w:val="en-US" w:eastAsia="zh-CN" w:bidi="ar-SA"/>
              </w:rPr>
            </w:pPr>
            <w:r>
              <w:drawing>
                <wp:inline distT="0" distB="0" distL="114300" distR="114300">
                  <wp:extent cx="5611495" cy="3127375"/>
                  <wp:effectExtent l="0" t="0" r="8255" b="158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tretch>
                            <a:fillRect/>
                          </a:stretch>
                        </pic:blipFill>
                        <pic:spPr>
                          <a:xfrm>
                            <a:off x="0" y="0"/>
                            <a:ext cx="5611495" cy="3127375"/>
                          </a:xfrm>
                          <a:prstGeom prst="rect">
                            <a:avLst/>
                          </a:prstGeom>
                          <a:noFill/>
                          <a:ln>
                            <a:noFill/>
                          </a:ln>
                        </pic:spPr>
                      </pic:pic>
                    </a:graphicData>
                  </a:graphic>
                </wp:inline>
              </w:drawing>
            </w:r>
          </w:p>
          <w:p w14:paraId="58FA2835">
            <w:pPr>
              <w:pStyle w:val="28"/>
              <w:bidi w:val="0"/>
              <w:jc w:val="center"/>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Cs w:val="0"/>
                <w:color w:val="auto"/>
                <w:kern w:val="2"/>
                <w:sz w:val="24"/>
                <w:szCs w:val="24"/>
                <w:vertAlign w:val="baseline"/>
                <w:lang w:val="en-US" w:eastAsia="zh-CN" w:bidi="ar-SA"/>
              </w:rPr>
              <w:t>图6 电商平台（产业园）运营管理指引示意图</w:t>
            </w:r>
          </w:p>
          <w:p w14:paraId="4FC38121">
            <w:pPr>
              <w:pStyle w:val="28"/>
              <w:bidi w:val="0"/>
              <w:ind w:firstLine="480" w:firstLineChars="200"/>
              <w:rPr>
                <w:rFonts w:hint="eastAsia" w:asciiTheme="minorHAnsi" w:hAnsiTheme="minorHAnsi" w:eastAsiaTheme="minorEastAsia" w:cstheme="minorBidi"/>
                <w:bCs w:val="0"/>
                <w:color w:val="auto"/>
                <w:kern w:val="2"/>
                <w:sz w:val="24"/>
                <w:szCs w:val="24"/>
                <w:vertAlign w:val="baseline"/>
                <w:lang w:val="en-US" w:eastAsia="zh-CN" w:bidi="ar-SA"/>
              </w:rPr>
            </w:pPr>
          </w:p>
          <w:p w14:paraId="170BAD0E">
            <w:pPr>
              <w:pStyle w:val="28"/>
              <w:numPr>
                <w:ilvl w:val="0"/>
                <w:numId w:val="2"/>
              </w:numPr>
              <w:bidi w:val="0"/>
              <w:ind w:left="0" w:leftChars="0" w:firstLine="482" w:firstLineChars="200"/>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电子商务平台功能性建设指引。</w:t>
            </w:r>
            <w:r>
              <w:rPr>
                <w:rFonts w:hint="eastAsia" w:asciiTheme="minorHAnsi" w:hAnsiTheme="minorHAnsi" w:eastAsiaTheme="minorEastAsia" w:cstheme="minorBidi"/>
                <w:bCs w:val="0"/>
                <w:color w:val="auto"/>
                <w:kern w:val="2"/>
                <w:sz w:val="24"/>
                <w:szCs w:val="24"/>
                <w:vertAlign w:val="baseline"/>
                <w:lang w:val="en-US" w:eastAsia="zh-CN" w:bidi="ar-SA"/>
              </w:rPr>
              <w:t>以电子商务企业为主导，招商引入有实力的运营商，建设运营集办公、仓储、研发、孵化、培训、接待、展示、休闲娱乐为一体的园区；为入驻企业提供集中办公、货源优选、集中仓储、平价物流、包装外包、专业拍摄及图片处理、信息咨询、网店装修维护、网店代管、专业人才输送、融资等各项电子商务产业链服务。</w:t>
            </w:r>
          </w:p>
          <w:p w14:paraId="0C35A891">
            <w:pPr>
              <w:pStyle w:val="28"/>
              <w:bidi w:val="0"/>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Cs w:val="0"/>
                <w:color w:val="auto"/>
                <w:kern w:val="2"/>
                <w:sz w:val="24"/>
                <w:szCs w:val="24"/>
                <w:vertAlign w:val="baseline"/>
                <w:lang w:val="en-US" w:eastAsia="zh-CN" w:bidi="ar-SA"/>
              </w:rPr>
              <w:drawing>
                <wp:inline distT="0" distB="0" distL="114300" distR="114300">
                  <wp:extent cx="5619750" cy="2202815"/>
                  <wp:effectExtent l="0" t="0" r="0" b="6985"/>
                  <wp:docPr id="16" name="图片 16" descr="165474447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4744470352"/>
                          <pic:cNvPicPr>
                            <a:picLocks noChangeAspect="1"/>
                          </pic:cNvPicPr>
                        </pic:nvPicPr>
                        <pic:blipFill>
                          <a:blip r:embed="rId14"/>
                          <a:stretch>
                            <a:fillRect/>
                          </a:stretch>
                        </pic:blipFill>
                        <pic:spPr>
                          <a:xfrm>
                            <a:off x="0" y="0"/>
                            <a:ext cx="5619750" cy="2202815"/>
                          </a:xfrm>
                          <a:prstGeom prst="rect">
                            <a:avLst/>
                          </a:prstGeom>
                        </pic:spPr>
                      </pic:pic>
                    </a:graphicData>
                  </a:graphic>
                </wp:inline>
              </w:drawing>
            </w:r>
          </w:p>
          <w:p w14:paraId="7DF78E22">
            <w:pPr>
              <w:pStyle w:val="28"/>
              <w:bidi w:val="0"/>
              <w:jc w:val="center"/>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Cs w:val="0"/>
                <w:color w:val="auto"/>
                <w:kern w:val="2"/>
                <w:sz w:val="24"/>
                <w:szCs w:val="24"/>
                <w:vertAlign w:val="baseline"/>
                <w:lang w:val="en-US" w:eastAsia="zh-CN" w:bidi="ar-SA"/>
              </w:rPr>
              <w:t>图7 电商平台功能定位示意图</w:t>
            </w:r>
          </w:p>
          <w:p w14:paraId="6AFC1DCC">
            <w:pPr>
              <w:bidi w:val="0"/>
              <w:rPr>
                <w:rFonts w:hint="eastAsia"/>
                <w:lang w:val="en-US" w:eastAsia="zh-CN"/>
              </w:rPr>
            </w:pPr>
          </w:p>
          <w:p w14:paraId="394FD3C7">
            <w:pPr>
              <w:pStyle w:val="28"/>
              <w:numPr>
                <w:ilvl w:val="0"/>
                <w:numId w:val="2"/>
              </w:numPr>
              <w:bidi w:val="0"/>
              <w:ind w:left="0" w:leftChars="0" w:firstLine="482" w:firstLineChars="200"/>
              <w:jc w:val="both"/>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鼓励发展特色型直播运营。</w:t>
            </w:r>
            <w:r>
              <w:rPr>
                <w:rFonts w:hint="eastAsia" w:asciiTheme="minorHAnsi" w:hAnsiTheme="minorHAnsi" w:eastAsiaTheme="minorEastAsia" w:cstheme="minorBidi"/>
                <w:bCs w:val="0"/>
                <w:color w:val="auto"/>
                <w:kern w:val="2"/>
                <w:sz w:val="24"/>
                <w:szCs w:val="24"/>
                <w:vertAlign w:val="baseline"/>
                <w:lang w:val="en-US" w:eastAsia="zh-CN" w:bidi="ar-SA"/>
              </w:rPr>
              <w:t>加强提高运营水平，引导优势产业生产企业、加工主体以合作、自建、外包等方式组建直播专业团队，形成专业拍摄及摄影、剪辑处理、灯光、主播等直播专业队伍，开展行业直播专业运营；打造特色官方直播账号，支持推广注册并运营特色产业官方账号，通过专业运营团队，采取拍摄原始加工、精加工、日常生产运转等产业产品生产视频和加工主体日常生活，宣传产业特色，进行不定期发布更新，以吸引增加粉丝群体数量，扩大直播账号影响力，提高直播效果质量，推广产业品牌。</w:t>
            </w:r>
          </w:p>
        </w:tc>
      </w:tr>
    </w:tbl>
    <w:p w14:paraId="7B3F0569">
      <w:pPr>
        <w:pStyle w:val="5"/>
        <w:keepNext/>
        <w:keepLines/>
        <w:pageBreakBefore w:val="0"/>
        <w:widowControl w:val="0"/>
        <w:numPr>
          <w:ilvl w:val="0"/>
          <w:numId w:val="0"/>
        </w:numPr>
        <w:kinsoku/>
        <w:wordWrap/>
        <w:overflowPunct/>
        <w:topLinePunct w:val="0"/>
        <w:autoSpaceDE/>
        <w:autoSpaceDN/>
        <w:bidi w:val="0"/>
        <w:adjustRightInd/>
        <w:snapToGrid/>
        <w:spacing w:before="0" w:after="0" w:line="650" w:lineRule="exact"/>
        <w:ind w:firstLine="640" w:firstLineChars="200"/>
        <w:textAlignment w:val="auto"/>
        <w:rPr>
          <w:rFonts w:hint="default"/>
          <w:lang w:val="en-US" w:eastAsia="zh-CN"/>
        </w:rPr>
      </w:pPr>
      <w:bookmarkStart w:id="17" w:name="_Toc27513"/>
      <w:r>
        <w:rPr>
          <w:rFonts w:hint="eastAsia" w:ascii="楷体" w:hAnsi="楷体" w:eastAsia="楷体" w:cs="楷体"/>
          <w:b w:val="0"/>
          <w:bCs/>
          <w:lang w:val="en-US" w:eastAsia="zh-CN"/>
        </w:rPr>
        <w:t>（二）建立区域性电子商务品牌优势</w:t>
      </w:r>
      <w:bookmarkEnd w:id="17"/>
    </w:p>
    <w:p w14:paraId="083107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sz w:val="32"/>
          <w:szCs w:val="32"/>
          <w:lang w:val="en-US" w:eastAsia="zh-CN"/>
        </w:rPr>
        <w:t>1.加强农村电商品牌建设</w:t>
      </w:r>
    </w:p>
    <w:p w14:paraId="78AF6498">
      <w:pPr>
        <w:spacing w:line="360" w:lineRule="auto"/>
        <w:ind w:firstLine="643" w:firstLineChars="200"/>
        <w:jc w:val="both"/>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明确农村电商品牌打造方向。</w:t>
      </w:r>
      <w:r>
        <w:rPr>
          <w:rFonts w:hint="eastAsia" w:ascii="仿宋_GB2312" w:hAnsi="仿宋_GB2312" w:eastAsia="仿宋_GB2312" w:cs="仿宋_GB2312"/>
          <w:b w:val="0"/>
          <w:i w:val="0"/>
          <w:caps w:val="0"/>
          <w:color w:val="auto"/>
          <w:spacing w:val="0"/>
          <w:w w:val="100"/>
          <w:kern w:val="2"/>
          <w:sz w:val="32"/>
          <w:szCs w:val="32"/>
          <w:lang w:val="en-US" w:eastAsia="zh-CN" w:bidi="ar-SA"/>
        </w:rPr>
        <w:t>重点挖掘农特产品，持续提升“一村一品、一镇一业”农副产品品质和规模水平，推广培育一批认可度高且具有一定规模的农业企业品牌和农产品品牌上线发展。</w:t>
      </w:r>
    </w:p>
    <w:p w14:paraId="46B64854">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构建品牌培育思路。</w:t>
      </w:r>
      <w:r>
        <w:rPr>
          <w:rFonts w:hint="eastAsia" w:ascii="仿宋_GB2312" w:hAnsi="仿宋_GB2312" w:eastAsia="仿宋_GB2312" w:cs="仿宋_GB2312"/>
          <w:b w:val="0"/>
          <w:i w:val="0"/>
          <w:caps w:val="0"/>
          <w:color w:val="auto"/>
          <w:spacing w:val="0"/>
          <w:w w:val="100"/>
          <w:kern w:val="2"/>
          <w:sz w:val="32"/>
          <w:szCs w:val="32"/>
          <w:lang w:val="en-US" w:eastAsia="zh-CN" w:bidi="ar-SA"/>
        </w:rPr>
        <w:t>支持具有一定基础的农业品牌做强做大，提升品牌影响力，推动耘海丰登、别有风味等一批农业品牌加大品牌打造力度，优先打响一批海丰农业品牌。制定农副产品品牌发展指引，完善品牌保护和监管体系，构建安全且符合农产品上线的保障体系，鼓励龙头农业企业等具有实力的主体牵头打造海丰农副产品公共品牌。出台优秀农业品牌奖励办法等扶持政策，支持农业企业+农民合作社+家庭农场+农户等新型农业经营主体加强农业合作，提高种植技术，扩大产出规模，拓宽农产品类型，推动农产品特色化。简化品牌申请流程，支持市场监管、食品卫生、质检等部门实行“一窗”办理，实现申请生产流通许可、注册商标、培育品牌等流程便民化，完善申报指导、技术补缺服务等协助服务。加强农产品质量安全检测。重点推进海丰县农产品检测中心等农产品质量安全检验检测机构加强对农特产品开展检测工作，支持其在各镇公共服务站点及生产基地、加工园区设立检测点，提高检测服务覆盖率。完善追溯体系，加强生产、流通等环节的追溯工作和衔接，建立从生产、流通直至销售终端的全过程电子追溯链条，实现产品来源可追溯、去向可查证、责任可追究，确保农产品实现电商化运营推广。</w:t>
      </w:r>
    </w:p>
    <w:p w14:paraId="4476CA50">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明确农业品牌目标。</w:t>
      </w:r>
      <w:r>
        <w:rPr>
          <w:rFonts w:hint="eastAsia" w:ascii="仿宋_GB2312" w:hAnsi="仿宋_GB2312" w:eastAsia="仿宋_GB2312" w:cs="仿宋_GB2312"/>
          <w:b w:val="0"/>
          <w:i w:val="0"/>
          <w:caps w:val="0"/>
          <w:color w:val="auto"/>
          <w:spacing w:val="0"/>
          <w:w w:val="100"/>
          <w:kern w:val="2"/>
          <w:sz w:val="32"/>
          <w:szCs w:val="32"/>
          <w:lang w:val="en-US" w:eastAsia="zh-CN" w:bidi="ar-SA"/>
        </w:rPr>
        <w:t>优化农业品牌顶层设计，加强品牌发展调研，搭建品牌农产品营销体系。稳步推进“三品一标”工作，聚合农产品区域公用品牌、企业品牌、产品品牌，推动海丰油占米、莲花山茶叶、黄羌金针菜、赤坑荔枝等优质农产品在线销售使用统一包装标识，以线上带线下，树立海丰农业公共品牌。到2025年，依托知名电商平台和本土电商平台，力争打造1-2个全网知名的国家级名特优新农产品区域公用品牌。</w:t>
      </w:r>
    </w:p>
    <w:p w14:paraId="71FF05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Times New Roman" w:hAnsi="Times New Roman" w:eastAsia="仿宋_GB2312" w:cs="Times New Roman"/>
          <w:color w:val="FF0000"/>
          <w:sz w:val="24"/>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2.着力打造特色电商品牌</w:t>
      </w:r>
    </w:p>
    <w:p w14:paraId="15752B76">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树立特色电商品牌标杆。</w:t>
      </w:r>
      <w:r>
        <w:rPr>
          <w:rFonts w:hint="eastAsia" w:ascii="仿宋_GB2312" w:hAnsi="仿宋_GB2312" w:eastAsia="仿宋_GB2312" w:cs="仿宋_GB2312"/>
          <w:b w:val="0"/>
          <w:i w:val="0"/>
          <w:caps w:val="0"/>
          <w:color w:val="auto"/>
          <w:spacing w:val="0"/>
          <w:w w:val="100"/>
          <w:kern w:val="2"/>
          <w:sz w:val="32"/>
          <w:szCs w:val="32"/>
          <w:lang w:val="en-US" w:eastAsia="zh-CN" w:bidi="ar-SA"/>
        </w:rPr>
        <w:t>充分发挥产业基础优势，着力把梅陇首饰、可塘珠宝、公平服装培育成三大特色产业电商区域品牌。提升品牌集聚力。充分发挥梅陇首饰、可塘珠宝、公平服装行业协会作用，统筹发展行业品牌，引导本地企业、加工主体提高品牌化发展意识，扩大品牌产业规模，主动适应市场化、信息化和消费升级的要求，实行标准化生产和质量安全认证。支持生产厂家通过互联网建立以产品品牌为核心的网络销售体系，统一区域品牌标识，建立系列性产品包装，借助互联网拓宽营销渠道，鼓励与专业营销团队合作，创建区域电商商品品牌。到2025年，培育具有全国影响力和知名度的网销品牌2个以上。</w:t>
      </w:r>
    </w:p>
    <w:p w14:paraId="268F55D8">
      <w:pPr>
        <w:spacing w:line="360" w:lineRule="auto"/>
        <w:ind w:firstLine="643" w:firstLineChars="200"/>
        <w:jc w:val="left"/>
        <w:rPr>
          <w:rFonts w:hint="default"/>
          <w:lang w:val="en-US" w:eastAsia="zh-CN"/>
        </w:rPr>
      </w:pPr>
      <w:r>
        <w:rPr>
          <w:rFonts w:hint="eastAsia" w:ascii="仿宋_GB2312" w:hAnsi="仿宋_GB2312" w:eastAsia="仿宋_GB2312" w:cs="仿宋_GB2312"/>
          <w:b/>
          <w:bCs/>
          <w:i w:val="0"/>
          <w:caps w:val="0"/>
          <w:color w:val="auto"/>
          <w:spacing w:val="0"/>
          <w:w w:val="100"/>
          <w:kern w:val="2"/>
          <w:sz w:val="32"/>
          <w:szCs w:val="32"/>
          <w:lang w:val="en-US" w:eastAsia="zh-CN" w:bidi="ar-SA"/>
        </w:rPr>
        <w:t>加强区域电商品牌推广。</w:t>
      </w:r>
      <w:r>
        <w:rPr>
          <w:rFonts w:hint="eastAsia" w:ascii="仿宋_GB2312" w:hAnsi="仿宋_GB2312" w:eastAsia="仿宋_GB2312" w:cs="仿宋_GB2312"/>
          <w:b w:val="0"/>
          <w:i w:val="0"/>
          <w:caps w:val="0"/>
          <w:color w:val="auto"/>
          <w:spacing w:val="0"/>
          <w:w w:val="100"/>
          <w:kern w:val="2"/>
          <w:sz w:val="32"/>
          <w:szCs w:val="32"/>
          <w:lang w:val="en-US" w:eastAsia="zh-CN" w:bidi="ar-SA"/>
        </w:rPr>
        <w:t>体现地域产业特色，鼓励宣传组织开展文化节、交易狂欢节等特色展会活动，重点围绕梅陇首饰、可塘珠宝、公平服装区域电商产业，依托交易中心、交易广场、大型产品加工生产线现场等特色产业主要载体平台，策划电子商务高峰论坛、专题展会、节庆活动等市场化程度高、产业带动力强、具有国内外影响力的电子商务大型主体活动，丰富活动内容，创新活动形成，全力打造本土知名电商活动品牌。积极争取承办中国特色产业电子商务博览会、展销会等重要活动，进一步加大与国内国际的交流合作，扩大国际营销，向国内外市场亮出海丰区域电商品牌</w:t>
      </w:r>
      <w:r>
        <w:rPr>
          <w:rFonts w:hint="eastAsia" w:ascii="仿宋" w:hAnsi="仿宋" w:eastAsia="仿宋" w:cs="仿宋"/>
          <w:color w:val="000000"/>
          <w:kern w:val="0"/>
          <w:sz w:val="31"/>
          <w:szCs w:val="31"/>
          <w:lang w:val="en-US" w:eastAsia="zh-CN" w:bidi="ar"/>
        </w:rPr>
        <w:t>。</w:t>
      </w:r>
    </w:p>
    <w:p w14:paraId="17A7390E">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_GB2312" w:hAnsi="仿宋_GB2312" w:eastAsia="仿宋_GB2312" w:cs="仿宋_GB2312"/>
          <w:b/>
          <w:bCs/>
          <w:i w:val="0"/>
          <w:caps w:val="0"/>
          <w:color w:val="auto"/>
          <w:spacing w:val="0"/>
          <w:w w:val="100"/>
          <w:sz w:val="32"/>
          <w:szCs w:val="32"/>
          <w:lang w:val="en-US" w:eastAsia="zh-CN"/>
        </w:rPr>
      </w:pPr>
      <w:bookmarkStart w:id="18" w:name="_Toc12604"/>
      <w:r>
        <w:rPr>
          <w:rFonts w:hint="eastAsia" w:ascii="楷体" w:hAnsi="楷体" w:eastAsia="楷体" w:cs="楷体"/>
          <w:b w:val="0"/>
          <w:bCs/>
          <w:lang w:val="en-US" w:eastAsia="zh-CN"/>
        </w:rPr>
        <w:t>（三）增强驱动型电子商务发展主体</w:t>
      </w:r>
      <w:bookmarkEnd w:id="18"/>
    </w:p>
    <w:p w14:paraId="7C578489">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推进本土农业电商主体加快发展。</w:t>
      </w:r>
      <w:r>
        <w:rPr>
          <w:rFonts w:hint="eastAsia" w:ascii="仿宋_GB2312" w:hAnsi="仿宋_GB2312" w:eastAsia="仿宋_GB2312" w:cs="仿宋_GB2312"/>
          <w:b w:val="0"/>
          <w:i w:val="0"/>
          <w:caps w:val="0"/>
          <w:color w:val="auto"/>
          <w:spacing w:val="0"/>
          <w:w w:val="100"/>
          <w:kern w:val="2"/>
          <w:sz w:val="32"/>
          <w:szCs w:val="32"/>
          <w:lang w:val="en-US" w:eastAsia="zh-CN" w:bidi="ar-SA"/>
        </w:rPr>
        <w:t>支持农村居民立足农副产品、手工制品、生态休闲旅游等农村特色产业，开展多种形式的电子商务创业就业，促进特色农产品电子商务发展。推动镇村电子商务公共服务站等电商创新创业孵化平台优先为农村电商提供免费办公场所和必要的电、网、水等基本设施保障。</w:t>
      </w:r>
      <w:r>
        <w:rPr>
          <w:rFonts w:hint="eastAsia" w:ascii="仿宋_GB2312" w:hAnsi="仿宋_GB2312" w:eastAsia="仿宋_GB2312" w:cs="仿宋_GB2312"/>
          <w:color w:val="000000" w:themeColor="text1"/>
          <w:sz w:val="32"/>
          <w:szCs w:val="32"/>
          <w14:textFill>
            <w14:solidFill>
              <w14:schemeClr w14:val="tx1"/>
            </w14:solidFill>
          </w14:textFill>
        </w:rPr>
        <w:t>持续改善农村产业集聚区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产业基地</w:t>
      </w:r>
      <w:r>
        <w:rPr>
          <w:rFonts w:hint="eastAsia" w:ascii="仿宋_GB2312" w:hAnsi="仿宋_GB2312" w:eastAsia="仿宋_GB2312" w:cs="仿宋_GB2312"/>
          <w:color w:val="000000" w:themeColor="text1"/>
          <w:sz w:val="32"/>
          <w:szCs w:val="32"/>
          <w14:textFill>
            <w14:solidFill>
              <w14:schemeClr w14:val="tx1"/>
            </w14:solidFill>
          </w14:textFill>
        </w:rPr>
        <w:t>的电子商务公共服务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w:t>
      </w:r>
      <w:r>
        <w:rPr>
          <w:rFonts w:hint="eastAsia" w:ascii="仿宋_GB2312" w:hAnsi="仿宋_GB2312" w:eastAsia="仿宋_GB2312" w:cs="仿宋_GB2312"/>
          <w:color w:val="000000" w:themeColor="text1"/>
          <w:sz w:val="32"/>
          <w:szCs w:val="32"/>
          <w14:textFill>
            <w14:solidFill>
              <w14:schemeClr w14:val="tx1"/>
            </w14:solidFill>
          </w14:textFill>
        </w:rPr>
        <w:t>配套设施，</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引导电商主体、创业团体</w:t>
      </w:r>
      <w:r>
        <w:rPr>
          <w:rFonts w:hint="eastAsia" w:ascii="仿宋_GB2312" w:hAnsi="仿宋_GB2312" w:eastAsia="仿宋_GB2312" w:cs="仿宋_GB2312"/>
          <w:color w:val="000000" w:themeColor="text1"/>
          <w:sz w:val="32"/>
          <w:szCs w:val="32"/>
          <w14:textFill>
            <w14:solidFill>
              <w14:schemeClr w14:val="tx1"/>
            </w14:solidFill>
          </w14:textFill>
        </w:rPr>
        <w:t>重点围绕</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种植园、养殖</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基地</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、生态园、乡村休闲旅游</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特色</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村等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特色</w:t>
      </w:r>
      <w:r>
        <w:rPr>
          <w:rFonts w:hint="eastAsia" w:ascii="仿宋_GB2312" w:hAnsi="仿宋_GB2312" w:eastAsia="仿宋_GB2312" w:cs="仿宋_GB2312"/>
          <w:color w:val="000000" w:themeColor="text1"/>
          <w:sz w:val="32"/>
          <w:szCs w:val="32"/>
          <w14:textFill>
            <w14:solidFill>
              <w14:schemeClr w14:val="tx1"/>
            </w14:solidFill>
          </w14:textFill>
        </w:rPr>
        <w:t>产业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地开展线上营销，</w:t>
      </w:r>
      <w:r>
        <w:rPr>
          <w:rFonts w:hint="eastAsia" w:ascii="仿宋_GB2312" w:hAnsi="仿宋_GB2312" w:eastAsia="仿宋_GB2312" w:cs="仿宋_GB2312"/>
          <w:color w:val="000000" w:themeColor="text1"/>
          <w:sz w:val="32"/>
          <w:szCs w:val="32"/>
          <w14:textFill>
            <w14:solidFill>
              <w14:schemeClr w14:val="tx1"/>
            </w14:solidFill>
          </w14:textFill>
        </w:rPr>
        <w:t>建立线上线下协同发展模式</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i w:val="0"/>
          <w:caps w:val="0"/>
          <w:color w:val="auto"/>
          <w:spacing w:val="0"/>
          <w:w w:val="100"/>
          <w:kern w:val="2"/>
          <w:sz w:val="32"/>
          <w:szCs w:val="32"/>
          <w:lang w:val="en-US" w:eastAsia="zh-CN" w:bidi="ar-SA"/>
        </w:rPr>
        <w:t>引导网络创业集群集聚发展，支持具备一定产业基础的乡镇、村，依托地方特色产业及优质产品，组织家庭农场、种植大户、农民专业合作社、低收入户等发展各种本地特色产品网店，共享供货平台、物流系统，推动群体性创业。</w:t>
      </w:r>
      <w:r>
        <w:rPr>
          <w:rFonts w:hint="eastAsia" w:ascii="仿宋_GB2312" w:hAnsi="仿宋_GB2312" w:eastAsia="仿宋_GB2312" w:cs="仿宋_GB2312"/>
          <w:color w:val="000000" w:themeColor="text1"/>
          <w:sz w:val="32"/>
          <w:szCs w:val="32"/>
          <w14:textFill>
            <w14:solidFill>
              <w14:schemeClr w14:val="tx1"/>
            </w14:solidFill>
          </w14:textFill>
        </w:rPr>
        <w:t>推进电商专业村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淘宝村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和电商专业镇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淘宝镇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培育工作。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力争到2025年，新增</w:t>
      </w:r>
      <w:r>
        <w:rPr>
          <w:rFonts w:hint="eastAsia" w:ascii="仿宋_GB2312" w:hAnsi="仿宋_GB2312" w:eastAsia="仿宋_GB2312" w:cs="仿宋_GB2312"/>
          <w:color w:val="000000" w:themeColor="text1"/>
          <w:sz w:val="32"/>
          <w:szCs w:val="32"/>
          <w14:textFill>
            <w14:solidFill>
              <w14:schemeClr w14:val="tx1"/>
            </w14:solidFill>
          </w14:textFill>
        </w:rPr>
        <w:t>电商专业村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镇（淘宝村镇）2个以上。</w:t>
      </w:r>
    </w:p>
    <w:p w14:paraId="52619E2B">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培育壮大工业电商主体。</w:t>
      </w:r>
      <w:r>
        <w:rPr>
          <w:rFonts w:hint="eastAsia" w:ascii="仿宋_GB2312" w:hAnsi="仿宋_GB2312" w:eastAsia="仿宋_GB2312" w:cs="仿宋_GB2312"/>
          <w:b w:val="0"/>
          <w:i w:val="0"/>
          <w:caps w:val="0"/>
          <w:color w:val="auto"/>
          <w:spacing w:val="0"/>
          <w:w w:val="100"/>
          <w:kern w:val="2"/>
          <w:sz w:val="32"/>
          <w:szCs w:val="32"/>
          <w:lang w:val="en-US" w:eastAsia="zh-CN" w:bidi="ar-SA"/>
        </w:rPr>
        <w:t>引导电商主体围绕重点产业、特色产业开展电商运营，鼓励错位发展、立体互补发展，力争打造产业链式电商发展群体。推动传统商贸企业借助第三方电商交易平台或自建电商平台开展O2O模式的营销活动，鼓励做大B2B、B2C、C2B等方式网络销售。鼓励电子商务运营和服务方向的创业、基于电子商务平台的网络商业创业，推动专业化电子商务企业扩大经营规模。鼓励创新，发展中小微电商主体。鼓励个人积极投身网络创业，大力推广“实体店+网店”创业模式，支持个体网商向电子商务企业转型。</w:t>
      </w:r>
    </w:p>
    <w:p w14:paraId="03A8D6D3">
      <w:pPr>
        <w:spacing w:line="360" w:lineRule="auto"/>
        <w:ind w:firstLine="643" w:firstLineChars="200"/>
        <w:jc w:val="left"/>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引进知名电商企业。</w:t>
      </w:r>
      <w:r>
        <w:rPr>
          <w:rFonts w:hint="eastAsia" w:ascii="仿宋_GB2312" w:hAnsi="仿宋_GB2312" w:eastAsia="仿宋_GB2312" w:cs="仿宋_GB2312"/>
          <w:b w:val="0"/>
          <w:i w:val="0"/>
          <w:caps w:val="0"/>
          <w:color w:val="auto"/>
          <w:spacing w:val="0"/>
          <w:w w:val="100"/>
          <w:kern w:val="2"/>
          <w:sz w:val="32"/>
          <w:szCs w:val="32"/>
          <w:lang w:val="en-US" w:eastAsia="zh-CN" w:bidi="ar-SA"/>
        </w:rPr>
        <w:t>持续优化营商、交通、政策扶持等地域环境，加大招商引资力度，针对梅陇首饰、可塘珠宝、公平服装等优势产业、特色农副产业、乡村旅游业和乡村文化产业，引进一批行业知名电商企业。重点围绕特色优势工业产品、跨境电商发展等海丰重点电商发展领域，积极探索与大型电子商务企业、互联网金融企业、物流仓储企业、电商运营企业、信息技术企业等开展合作，支持知名企业设立海丰电商发展数字事业部、建立数字化电商发展基地、开展特产专卖活动等，做大龙头电商企业在海丰资产投资，提升海丰电商整体发展水平。到2025年，成功</w:t>
      </w:r>
      <w:r>
        <w:rPr>
          <w:rFonts w:hint="eastAsia" w:ascii="仿宋_GB2312" w:hAnsi="仿宋_GB2312" w:eastAsia="仿宋_GB2312" w:cs="仿宋_GB2312"/>
          <w:b w:val="0"/>
          <w:i w:val="0"/>
          <w:caps w:val="0"/>
          <w:color w:val="auto"/>
          <w:spacing w:val="0"/>
          <w:w w:val="100"/>
          <w:sz w:val="32"/>
          <w:szCs w:val="32"/>
          <w:lang w:val="en-US" w:eastAsia="zh-CN"/>
        </w:rPr>
        <w:t>引进1-2个全国知名电子商务企业。</w:t>
      </w:r>
    </w:p>
    <w:p w14:paraId="15727D4F">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培育壮大跨境电商经营主体。</w:t>
      </w:r>
      <w:r>
        <w:rPr>
          <w:rFonts w:hint="eastAsia" w:ascii="仿宋_GB2312" w:hAnsi="仿宋_GB2312" w:eastAsia="仿宋_GB2312" w:cs="仿宋_GB2312"/>
          <w:b w:val="0"/>
          <w:i w:val="0"/>
          <w:caps w:val="0"/>
          <w:color w:val="auto"/>
          <w:spacing w:val="0"/>
          <w:w w:val="100"/>
          <w:kern w:val="2"/>
          <w:sz w:val="32"/>
          <w:szCs w:val="32"/>
          <w:lang w:val="en-US" w:eastAsia="zh-CN" w:bidi="ar-SA"/>
        </w:rPr>
        <w:t xml:space="preserve">积极引导有自营进出口权的产业化龙头企业设立跨境电商部，开展跨境电商业务。鼓励企业加强与Ebay、亚马逊等国内外知名第三方平台和跨境服务商紧密合作，积极开拓国际市场。加强跨境电商运营培训，依托电商发展基础和产业优势，培育一批本地跨境电商企业。支持传统外贸企业加强与境外企业合作，通过海外仓、体验店和配送网店等模式融入境外零售体系，参与全球市场竞争，形成一批从事跨境电子商务的骨干企业。引进和培育一批竞争力较强的外贸综合服务企业，为跨境电子商务企业提供通关、退税、结汇、物流、仓储、融资等全方位服务。鼓励跨境电子商务企业创建自主品牌，实施品牌化、规模化经营。鼓励跨国电商企业在海丰设立研发分部和营运中心，支持国内跨境电商企业来海丰通过境内境外并购投资方式做大做强。 </w:t>
      </w:r>
    </w:p>
    <w:p w14:paraId="7FB41361">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加强配套服务企业发展。</w:t>
      </w:r>
      <w:r>
        <w:rPr>
          <w:rFonts w:hint="eastAsia" w:ascii="仿宋_GB2312" w:hAnsi="仿宋_GB2312" w:eastAsia="仿宋_GB2312" w:cs="仿宋_GB2312"/>
          <w:b w:val="0"/>
          <w:i w:val="0"/>
          <w:caps w:val="0"/>
          <w:color w:val="auto"/>
          <w:spacing w:val="0"/>
          <w:w w:val="100"/>
          <w:kern w:val="2"/>
          <w:sz w:val="32"/>
          <w:szCs w:val="32"/>
          <w:lang w:val="en-US" w:eastAsia="zh-CN" w:bidi="ar-SA"/>
        </w:rPr>
        <w:t>鼓励研发设计、商务咨询、服务外包等生产性服务业应用电子商务，推动医疗、教育、交通、文化、生活等公共行服务与电子商务深度融合，创新服务模式，培育壮大电子商务配套服务企业。建立培育发展机制。联动政府、电子商务协会、重点电商企业、科研院校等单位优势作用，完善制定及培训体系，合理设立培育点，形成定期的电子商务培训课程，开展针对大学生、返乡青年、退役军人、个体经营户、乡村带头人、乡村巧匠、文化能人等群体电子商务知识培训，创新培训模式，建立陪伴式的有效培训机制，扶持有条件的群体开展电子商务创业和相关配套服务产业创业，促进全县网商发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A57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522" w:type="dxa"/>
            <w:vAlign w:val="center"/>
          </w:tcPr>
          <w:p w14:paraId="72038E97">
            <w:pPr>
              <w:pStyle w:val="27"/>
              <w:keepNext/>
              <w:keepLines/>
              <w:pageBreakBefore w:val="0"/>
              <w:widowControl w:val="0"/>
              <w:kinsoku/>
              <w:wordWrap/>
              <w:overflowPunct/>
              <w:topLinePunct w:val="0"/>
              <w:autoSpaceDE/>
              <w:autoSpaceDN/>
              <w:bidi w:val="0"/>
              <w:adjustRightInd/>
              <w:snapToGrid/>
              <w:spacing w:before="0" w:after="0" w:line="440" w:lineRule="exact"/>
              <w:jc w:val="center"/>
              <w:textAlignment w:val="auto"/>
              <w:rPr>
                <w:rFonts w:hint="default" w:eastAsia="楷体"/>
                <w:lang w:val="en-US" w:eastAsia="zh-CN"/>
              </w:rPr>
            </w:pPr>
            <w:r>
              <w:rPr>
                <w:rFonts w:hint="eastAsia" w:ascii="Times New Roman" w:hAnsi="Times New Roman" w:eastAsia="仿宋_GB2312" w:cs="Times New Roman"/>
                <w:b/>
                <w:bCs/>
                <w:color w:val="000000"/>
                <w:kern w:val="2"/>
                <w:sz w:val="28"/>
                <w:szCs w:val="28"/>
                <w:lang w:val="en-US" w:eastAsia="zh-CN" w:bidi="ar-SA"/>
              </w:rPr>
              <w:t>专栏2：电商主体培育行动支撑工程</w:t>
            </w:r>
          </w:p>
        </w:tc>
      </w:tr>
      <w:tr w14:paraId="0A66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7D0B0E4E">
            <w:pPr>
              <w:pStyle w:val="28"/>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82"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建立重点企业培育库。</w:t>
            </w:r>
            <w:r>
              <w:rPr>
                <w:rFonts w:hint="eastAsia" w:asciiTheme="minorHAnsi" w:hAnsiTheme="minorHAnsi" w:eastAsiaTheme="minorEastAsia" w:cstheme="minorBidi"/>
                <w:bCs w:val="0"/>
                <w:color w:val="auto"/>
                <w:kern w:val="2"/>
                <w:sz w:val="24"/>
                <w:szCs w:val="24"/>
                <w:vertAlign w:val="baseline"/>
                <w:lang w:val="en-US" w:eastAsia="zh-CN" w:bidi="ar-SA"/>
              </w:rPr>
              <w:t>结合运用第三方开展摸查，掌握全县具有“独角兽”潜质的中小微电子商务企业情况，制定海丰县重点培育电子商务企业清单。对入库企业配套相应的扶持政策和资源支持，强化跟踪服务和专项指导，重点培育这些优秀企业转化成骨干型核心企业，全力壮大电子商务骨干型企业群体。到2025年，培育发展5家以上年销售额破千万元以上的龙头骨干电子商务企业。</w:t>
            </w:r>
          </w:p>
          <w:p w14:paraId="6E2053AE">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p>
          <w:p w14:paraId="49C30028">
            <w:pPr>
              <w:pStyle w:val="28"/>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82" w:firstLineChars="200"/>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推动标杆企业示范带动。</w:t>
            </w:r>
            <w:r>
              <w:rPr>
                <w:rFonts w:hint="eastAsia" w:asciiTheme="minorHAnsi" w:hAnsiTheme="minorHAnsi" w:eastAsiaTheme="minorEastAsia" w:cstheme="minorBidi"/>
                <w:bCs w:val="0"/>
                <w:color w:val="auto"/>
                <w:kern w:val="2"/>
                <w:sz w:val="24"/>
                <w:szCs w:val="24"/>
                <w:vertAlign w:val="baseline"/>
                <w:lang w:val="en-US" w:eastAsia="zh-CN" w:bidi="ar-SA"/>
              </w:rPr>
              <w:t>以县发改局、工信局、开发区、镇政府等为举荐单位，召开年度电商标杆企业审定会议，以交易额、税收、从业人员、运营创新力、带动企业数、培训从业人数等多方评定标准，形成示范带动电商企业年度成绩单，评出当年“标杆企业”，认定一批电子商务示范企业，并给予示范企业相应的资金奖补、税收优惠、品牌宣传等资源支持，制定推广标杆电商企业发展经验和技术指引，加强总结和推广，引导社会资源和产业资源向示范企业集聚，推动示范企业发展壮大成为基础好、竞争力强、带动作用大的龙头企业。到2025年，培育 1-2 家国省级电子商务示范企业。</w:t>
            </w:r>
          </w:p>
          <w:p w14:paraId="420ED8B7">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p>
          <w:p w14:paraId="63E96E43">
            <w:pPr>
              <w:pStyle w:val="28"/>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82"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强化相关产业服务发展。</w:t>
            </w:r>
            <w:r>
              <w:rPr>
                <w:rFonts w:hint="eastAsia" w:asciiTheme="minorHAnsi" w:hAnsiTheme="minorHAnsi" w:eastAsiaTheme="minorEastAsia" w:cstheme="minorBidi"/>
                <w:bCs w:val="0"/>
                <w:color w:val="auto"/>
                <w:kern w:val="2"/>
                <w:sz w:val="24"/>
                <w:szCs w:val="24"/>
                <w:vertAlign w:val="baseline"/>
                <w:lang w:val="en-US" w:eastAsia="zh-CN" w:bidi="ar-SA"/>
              </w:rPr>
              <w:t>加快培育引进一批从事电子商务衍生服务的企业，大力发展电子商务代运营服务、电子商务营销服务、电子商务咨询服务、电子商务教育培训服务、电子商务安全服务等电商衍生性服务业，为缺乏电子商务人才储备及技术能力储备的企业提供专业化一站式外包服务，降低本地企业电子商务应用成本。支持县-镇-村三级县域电子商务公共服务体系升级扩能，为农村电商发展提供最前沿、最全面、最优质的电子商务资源和服务。</w:t>
            </w:r>
          </w:p>
          <w:p w14:paraId="095807FC">
            <w:pPr>
              <w:pStyle w:val="24"/>
              <w:numPr>
                <w:ilvl w:val="0"/>
                <w:numId w:val="0"/>
              </w:numPr>
              <w:ind w:leftChars="200"/>
              <w:rPr>
                <w:rFonts w:hint="eastAsia" w:asciiTheme="minorHAnsi" w:hAnsiTheme="minorHAnsi" w:eastAsiaTheme="minorEastAsia" w:cstheme="minorBidi"/>
                <w:bCs w:val="0"/>
                <w:color w:val="auto"/>
                <w:kern w:val="2"/>
                <w:sz w:val="24"/>
                <w:szCs w:val="24"/>
                <w:vertAlign w:val="baseline"/>
                <w:lang w:val="en-US" w:eastAsia="zh-CN" w:bidi="ar-SA"/>
              </w:rPr>
            </w:pPr>
          </w:p>
          <w:p w14:paraId="191564CB">
            <w:pPr>
              <w:pStyle w:val="24"/>
              <w:keepNext w:val="0"/>
              <w:keepLines w:val="0"/>
              <w:pageBreakBefore w:val="0"/>
              <w:widowControl w:val="0"/>
              <w:numPr>
                <w:ilvl w:val="0"/>
                <w:numId w:val="3"/>
              </w:numPr>
              <w:kinsoku/>
              <w:wordWrap/>
              <w:overflowPunct/>
              <w:topLinePunct w:val="0"/>
              <w:autoSpaceDE/>
              <w:autoSpaceDN/>
              <w:bidi w:val="0"/>
              <w:adjustRightInd/>
              <w:snapToGrid/>
              <w:ind w:left="0" w:leftChars="0"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增强金融助力。</w:t>
            </w:r>
            <w:r>
              <w:rPr>
                <w:rFonts w:hint="eastAsia" w:asciiTheme="minorHAnsi" w:hAnsiTheme="minorHAnsi" w:eastAsiaTheme="minorEastAsia" w:cstheme="minorBidi"/>
                <w:bCs w:val="0"/>
                <w:color w:val="auto"/>
                <w:kern w:val="2"/>
                <w:sz w:val="24"/>
                <w:szCs w:val="24"/>
                <w:vertAlign w:val="baseline"/>
                <w:lang w:val="en-US" w:eastAsia="zh-CN" w:bidi="ar-SA"/>
              </w:rPr>
              <w:t>建立健全适应电子商务发展的多元化、多渠道投融资机制，支持本地银行、风险投资公司、小额贷款公司等金融服务机构面向电子商务中小微企业的特点创新金融产品，开展订单授信、仓单质押、知识产权等多种形式的融资服务，拓宽电子商务企业融资渠道。积极探索创新资金扶持方式，鼓励金融机构成立电子商务产业发展基金、信贷风险补偿资金，为种子期和创业期电子商务项目和有潜力的中小微电商企业提供资金借贷和信贷风险补偿保障。鼓励实力雄厚的企业家等社会资本开展天使投资，拓展初创期电子商务企业的融资渠道，为电商主体壮大发展提供资金保障。加大对电子商务创业的财政金融扶持力度，完善网络商户从业人员就业创业扶持政策，推动电子商务领域大众创新创业。</w:t>
            </w:r>
          </w:p>
          <w:p w14:paraId="25C13214">
            <w:pPr>
              <w:pStyle w:val="24"/>
              <w:numPr>
                <w:ilvl w:val="0"/>
                <w:numId w:val="3"/>
              </w:numPr>
              <w:ind w:left="0" w:leftChars="0" w:firstLine="482" w:firstLineChars="200"/>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提高资源支持力度。</w:t>
            </w:r>
            <w:r>
              <w:rPr>
                <w:rFonts w:hint="eastAsia" w:asciiTheme="minorHAnsi" w:hAnsiTheme="minorHAnsi" w:eastAsiaTheme="minorEastAsia" w:cstheme="minorBidi"/>
                <w:bCs w:val="0"/>
                <w:color w:val="auto"/>
                <w:kern w:val="2"/>
                <w:sz w:val="24"/>
                <w:szCs w:val="24"/>
                <w:vertAlign w:val="baseline"/>
                <w:lang w:val="en-US" w:eastAsia="zh-CN" w:bidi="ar-SA"/>
              </w:rPr>
              <w:t>强化用地支持，对电子商务重点企业因增资扩产需要新增建设用地的，县政府要争取优先予以安排用地指标；产业园、基地等平台优先对电子商务重点企业出售或租用标准工业厂房，并对租金给予一定优惠；对电子商务重点企业遇到的土地历史遗留问题，建立专班，开启绿色通道，根据企业具体情况提出解决办法，推动企业依法完善土地使用手续。</w:t>
            </w:r>
          </w:p>
          <w:p w14:paraId="2E9D0EC2">
            <w:pPr>
              <w:pStyle w:val="24"/>
              <w:numPr>
                <w:ilvl w:val="0"/>
                <w:numId w:val="0"/>
              </w:numPr>
              <w:rPr>
                <w:rFonts w:hint="eastAsia" w:asciiTheme="minorHAnsi" w:hAnsiTheme="minorHAnsi" w:eastAsiaTheme="minorEastAsia" w:cstheme="minorBidi"/>
                <w:bCs w:val="0"/>
                <w:color w:val="auto"/>
                <w:kern w:val="2"/>
                <w:sz w:val="24"/>
                <w:szCs w:val="24"/>
                <w:vertAlign w:val="baseline"/>
                <w:lang w:val="en-US" w:eastAsia="zh-CN" w:bidi="ar-SA"/>
              </w:rPr>
            </w:pPr>
          </w:p>
          <w:p w14:paraId="1AAD861A">
            <w:pPr>
              <w:pStyle w:val="24"/>
              <w:keepNext w:val="0"/>
              <w:keepLines w:val="0"/>
              <w:pageBreakBefore w:val="0"/>
              <w:widowControl w:val="0"/>
              <w:numPr>
                <w:ilvl w:val="0"/>
                <w:numId w:val="3"/>
              </w:numPr>
              <w:kinsoku/>
              <w:wordWrap/>
              <w:overflowPunct/>
              <w:topLinePunct w:val="0"/>
              <w:autoSpaceDE/>
              <w:autoSpaceDN/>
              <w:bidi w:val="0"/>
              <w:adjustRightInd/>
              <w:snapToGrid/>
              <w:ind w:left="0" w:leftChars="0"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保障推进跨境电子商务发展。</w:t>
            </w:r>
            <w:r>
              <w:rPr>
                <w:rFonts w:hint="eastAsia" w:asciiTheme="minorHAnsi" w:hAnsiTheme="minorHAnsi" w:eastAsiaTheme="minorEastAsia" w:cstheme="minorBidi"/>
                <w:bCs w:val="0"/>
                <w:color w:val="auto"/>
                <w:kern w:val="2"/>
                <w:sz w:val="24"/>
                <w:szCs w:val="24"/>
                <w:vertAlign w:val="baseline"/>
                <w:lang w:val="en-US" w:eastAsia="zh-CN" w:bidi="ar-SA"/>
              </w:rPr>
              <w:t>加强与深圳自贸区深度合作。依托深汕特别合作区拓展区规划建设契机，紧密深圳自贸区及汕尾跨境电商综试区创建等利好条件，深化合作，加快海丰跨境电商特色产业园建设，做好深圳自贸区、汕尾综试区项目承接、产业外溢等工作，保障提供最优化的资源配置。完善跨境电商综合服务体系。加快研究制定支持海丰县跨境电子商务发展的配套政策，完善流程控制、信息共享和数据统计等管理规范，与省及汕尾市主体备案登记、报关、检验检疫、结算和退税等政策相衔接。</w:t>
            </w:r>
          </w:p>
          <w:p w14:paraId="3BF86BFC">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heme="minorHAnsi" w:hAnsiTheme="minorHAnsi" w:eastAsiaTheme="minorEastAsia" w:cstheme="minorBidi"/>
                <w:bCs w:val="0"/>
                <w:color w:val="auto"/>
                <w:kern w:val="2"/>
                <w:sz w:val="24"/>
                <w:szCs w:val="24"/>
                <w:vertAlign w:val="baseline"/>
                <w:lang w:val="en-US" w:eastAsia="zh-CN" w:bidi="ar-SA"/>
              </w:rPr>
            </w:pPr>
          </w:p>
          <w:p w14:paraId="76B42F22">
            <w:pPr>
              <w:pStyle w:val="24"/>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82" w:firstLineChars="200"/>
              <w:jc w:val="both"/>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推动电商企业主体落户海丰。</w:t>
            </w:r>
            <w:r>
              <w:rPr>
                <w:rFonts w:hint="eastAsia" w:asciiTheme="minorHAnsi" w:hAnsiTheme="minorHAnsi" w:eastAsiaTheme="minorEastAsia" w:cstheme="minorBidi"/>
                <w:bCs w:val="0"/>
                <w:color w:val="auto"/>
                <w:kern w:val="2"/>
                <w:sz w:val="24"/>
                <w:szCs w:val="24"/>
                <w:vertAlign w:val="baseline"/>
                <w:lang w:val="en-US" w:eastAsia="zh-CN" w:bidi="ar-SA"/>
              </w:rPr>
              <w:t>在引进企业入驻跨境电商特色产业园等发展平台中，设立企业落户海丰优先入驻权，推动企业积极落户海丰。建立企业注册落户绿色通道，组建落户办理服务队伍，服务企业办理落户或增设企业分部。推动资金扶持、人才引进待遇等扶持政策向落户海丰企业倾斜，完善本地电商企业发展激励机制，鼓励企业积极落户海丰或增设海丰区域企业分部。</w:t>
            </w:r>
          </w:p>
        </w:tc>
      </w:tr>
    </w:tbl>
    <w:p w14:paraId="759E5857">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19" w:name="_Toc5756"/>
      <w:r>
        <w:rPr>
          <w:rFonts w:hint="eastAsia" w:ascii="楷体" w:hAnsi="楷体" w:eastAsia="楷体" w:cs="楷体"/>
          <w:b w:val="0"/>
          <w:bCs/>
          <w:lang w:val="en-US" w:eastAsia="zh-CN"/>
        </w:rPr>
        <w:t>（四）强化系统性电子商务人才支撑</w:t>
      </w:r>
      <w:bookmarkEnd w:id="19"/>
    </w:p>
    <w:p w14:paraId="212A8939">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构建农村电商人才培养体系。</w:t>
      </w:r>
      <w:r>
        <w:rPr>
          <w:rFonts w:hint="eastAsia" w:ascii="仿宋_GB2312" w:hAnsi="仿宋_GB2312" w:eastAsia="仿宋_GB2312" w:cs="仿宋_GB2312"/>
          <w:b w:val="0"/>
          <w:i w:val="0"/>
          <w:caps w:val="0"/>
          <w:color w:val="auto"/>
          <w:spacing w:val="0"/>
          <w:w w:val="100"/>
          <w:kern w:val="2"/>
          <w:sz w:val="32"/>
          <w:szCs w:val="32"/>
          <w:lang w:val="en-US" w:eastAsia="zh-CN" w:bidi="ar-SA"/>
        </w:rPr>
        <w:t>结合海丰县电子商务进农村综合示范建设工作，加快形成由政府、协会、企业、培训机构、高校院所为主体的电子商务人才培训服务体系。支持邮政集团海丰分公司、供销社、农业农村局、乡村振兴局等县域相关单位及电商培训机构与中国国际电子商务中心培训学院、淘宝大学、京东商学院等国内知名第三方培训机构在师资队伍、课程设计、培训基地、实训基地等方面开展合作，面向农村经济组织、专业合作组织、创业青年、大学生村官、农民等各类主体开展电子商务基础知识培训、进阶提升培训、应用企业高端培训、政府部门人员电商知识培训等不同层次的培训。开展农村电子商务知识普及活动，把农村电子商务知识列入“现代职业（高素质）农民培育”重要内容。打造电子商务培训基地，建立农村电商人才培训计划，培养一批农村、社区网店经营者、个体和大学生（村官）电商创业者。</w:t>
      </w:r>
    </w:p>
    <w:p w14:paraId="53598270">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加快提升电商人才技术水平。</w:t>
      </w:r>
      <w:r>
        <w:rPr>
          <w:rFonts w:hint="eastAsia" w:ascii="仿宋_GB2312" w:hAnsi="仿宋_GB2312" w:eastAsia="仿宋_GB2312" w:cs="仿宋_GB2312"/>
          <w:b w:val="0"/>
          <w:i w:val="0"/>
          <w:caps w:val="0"/>
          <w:color w:val="auto"/>
          <w:spacing w:val="0"/>
          <w:w w:val="100"/>
          <w:kern w:val="2"/>
          <w:sz w:val="32"/>
          <w:szCs w:val="32"/>
          <w:lang w:val="en-US" w:eastAsia="zh-CN" w:bidi="ar-SA"/>
        </w:rPr>
        <w:t>支持海丰</w:t>
      </w:r>
      <w:r>
        <w:rPr>
          <w:rFonts w:hint="default" w:ascii="仿宋_GB2312" w:hAnsi="仿宋_GB2312" w:eastAsia="仿宋_GB2312" w:cs="仿宋_GB2312"/>
          <w:b w:val="0"/>
          <w:i w:val="0"/>
          <w:caps w:val="0"/>
          <w:color w:val="auto"/>
          <w:spacing w:val="0"/>
          <w:w w:val="100"/>
          <w:kern w:val="2"/>
          <w:sz w:val="32"/>
          <w:szCs w:val="32"/>
          <w:lang w:val="en-US" w:eastAsia="zh-CN" w:bidi="ar-SA"/>
        </w:rPr>
        <w:t>职业技术学校</w:t>
      </w:r>
      <w:r>
        <w:rPr>
          <w:rFonts w:hint="eastAsia" w:ascii="仿宋_GB2312" w:hAnsi="仿宋_GB2312" w:eastAsia="仿宋_GB2312" w:cs="仿宋_GB2312"/>
          <w:b w:val="0"/>
          <w:i w:val="0"/>
          <w:caps w:val="0"/>
          <w:color w:val="auto"/>
          <w:spacing w:val="0"/>
          <w:w w:val="100"/>
          <w:kern w:val="2"/>
          <w:sz w:val="32"/>
          <w:szCs w:val="32"/>
          <w:lang w:val="en-US" w:eastAsia="zh-CN" w:bidi="ar-SA"/>
        </w:rPr>
        <w:t>及汕尾职业技术学校等职校加强电子商务相关专业建设，重点培育电子商务高素质应用型人才和技术技能人才，以及面向企业开展电子商务经营管理人才培训和网络创业培训，与企业加强合作，开展联合招生、联合培养的现代学徒制试点，订单式培养电子商务人才，培育一批电子商务职业经理人。支持校企合作，鼓励培训机构、高等院校与电子商务企业开展定制化培养模式，共建电子商务实训基地，重点加强电商从业人员实操性和技能型培训。鼓励举办电子商务技能竞赛及各类电商交流等活动，营造电商人才聚集、交流氛围。定期组织政府工作人员和企业人员参加电子商务知识的普及培训，鼓励企业加大对中层管理人员的电子商务技能的培训，为企业电子商务发展储备中坚力量。到2025年，累计培训电商人数达3万人次以上。</w:t>
      </w:r>
    </w:p>
    <w:p w14:paraId="3907257B">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加大人才引进力度。</w:t>
      </w:r>
      <w:r>
        <w:rPr>
          <w:rFonts w:hint="eastAsia" w:ascii="仿宋_GB2312" w:hAnsi="仿宋_GB2312" w:eastAsia="仿宋_GB2312" w:cs="仿宋_GB2312"/>
          <w:b w:val="0"/>
          <w:i w:val="0"/>
          <w:caps w:val="0"/>
          <w:color w:val="auto"/>
          <w:spacing w:val="0"/>
          <w:w w:val="100"/>
          <w:kern w:val="2"/>
          <w:sz w:val="32"/>
          <w:szCs w:val="32"/>
          <w:lang w:val="en-US" w:eastAsia="zh-CN" w:bidi="ar-SA"/>
        </w:rPr>
        <w:t>深入实施人才强县战略，对接县委</w:t>
      </w:r>
      <w:bookmarkStart w:id="28" w:name="_GoBack"/>
      <w:bookmarkEnd w:id="28"/>
      <w:r>
        <w:rPr>
          <w:rFonts w:hint="eastAsia" w:ascii="仿宋_GB2312" w:hAnsi="仿宋_GB2312" w:eastAsia="仿宋_GB2312" w:cs="仿宋_GB2312"/>
          <w:b w:val="0"/>
          <w:i w:val="0"/>
          <w:caps w:val="0"/>
          <w:color w:val="auto"/>
          <w:spacing w:val="0"/>
          <w:w w:val="100"/>
          <w:kern w:val="2"/>
          <w:sz w:val="32"/>
          <w:szCs w:val="32"/>
          <w:lang w:val="en-US" w:eastAsia="zh-CN" w:bidi="ar-SA"/>
        </w:rPr>
        <w:t>组织部、县人社局人才库，加大电子商务中高端人才的引进力度，制定更具吸引力的电子商务人才引进政策。设立人才引进绿色通道，加快社保、住房、医疗、子女教育等生活配套设施建设，为引进电商人才落户海丰创造各种优惠条件。鼓励各类电商人才通过讲学、兼职、担当顾问、项目合作、创办企业等方式，为全县电子商务发展提供智力服务。引导本地电子商务人才回流，鼓励在外电子商务从业人员回乡创业就业。建立政府、企业、院校间的电商人才对接机制，由政府协调，为企业与院校搭建电商人才供给与需求对接平台。加大对本土电商人才的培育力度和认证奖励力度，建立集企业需求-培训资源整合-人才培训重点的培养导向，联合县人社、教育等部门，建立电子商务人才培养合作机制、电子商务优秀人才评估考核奖励机制，推动本地优秀电商人才自愿留、用心发展。到2025年，</w:t>
      </w:r>
      <w:r>
        <w:rPr>
          <w:rFonts w:hint="eastAsia" w:ascii="仿宋_GB2312" w:hAnsi="仿宋_GB2312" w:eastAsia="仿宋_GB2312" w:cs="仿宋_GB2312"/>
          <w:b w:val="0"/>
          <w:i w:val="0"/>
          <w:caps w:val="0"/>
          <w:color w:val="auto"/>
          <w:spacing w:val="0"/>
          <w:w w:val="100"/>
          <w:sz w:val="32"/>
          <w:szCs w:val="32"/>
          <w:lang w:val="en-US" w:eastAsia="zh-CN"/>
        </w:rPr>
        <w:t>培育引进20名以上电子商务</w:t>
      </w:r>
      <w:r>
        <w:rPr>
          <w:rFonts w:hint="default" w:ascii="仿宋_GB2312" w:hAnsi="仿宋_GB2312" w:eastAsia="仿宋_GB2312" w:cs="仿宋_GB2312"/>
          <w:b w:val="0"/>
          <w:i w:val="0"/>
          <w:caps w:val="0"/>
          <w:color w:val="auto"/>
          <w:spacing w:val="0"/>
          <w:w w:val="100"/>
          <w:sz w:val="32"/>
          <w:szCs w:val="32"/>
          <w:lang w:val="en-US" w:eastAsia="zh-CN"/>
        </w:rPr>
        <w:t>高端专业人才</w:t>
      </w:r>
      <w:r>
        <w:rPr>
          <w:rFonts w:hint="eastAsia" w:ascii="仿宋_GB2312" w:hAnsi="仿宋_GB2312" w:eastAsia="仿宋_GB2312" w:cs="仿宋_GB2312"/>
          <w:b w:val="0"/>
          <w:i w:val="0"/>
          <w:caps w:val="0"/>
          <w:color w:val="auto"/>
          <w:spacing w:val="0"/>
          <w:w w:val="100"/>
          <w:sz w:val="32"/>
          <w:szCs w:val="32"/>
          <w:lang w:val="en-US" w:eastAsia="zh-CN"/>
        </w:rPr>
        <w:t>。</w:t>
      </w:r>
    </w:p>
    <w:p w14:paraId="555FB4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drawing>
          <wp:anchor distT="0" distB="0" distL="114300" distR="114300" simplePos="0" relativeHeight="251665408" behindDoc="0" locked="0" layoutInCell="1" allowOverlap="1">
            <wp:simplePos x="0" y="0"/>
            <wp:positionH relativeFrom="column">
              <wp:posOffset>-751840</wp:posOffset>
            </wp:positionH>
            <wp:positionV relativeFrom="paragraph">
              <wp:posOffset>57785</wp:posOffset>
            </wp:positionV>
            <wp:extent cx="6891655" cy="4024630"/>
            <wp:effectExtent l="0" t="0" r="4445" b="1397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6891655" cy="4024630"/>
                    </a:xfrm>
                    <a:prstGeom prst="rect">
                      <a:avLst/>
                    </a:prstGeom>
                    <a:noFill/>
                    <a:ln>
                      <a:noFill/>
                    </a:ln>
                  </pic:spPr>
                </pic:pic>
              </a:graphicData>
            </a:graphic>
          </wp:anchor>
        </w:drawing>
      </w:r>
      <w:r>
        <w:rPr>
          <w:rFonts w:hint="eastAsia" w:cstheme="minorBidi"/>
          <w:bCs w:val="0"/>
          <w:color w:val="auto"/>
          <w:kern w:val="2"/>
          <w:sz w:val="24"/>
          <w:szCs w:val="24"/>
          <w:vertAlign w:val="baseline"/>
          <w:lang w:val="en-US" w:eastAsia="zh-CN" w:bidi="ar-SA"/>
        </w:rPr>
        <w:t xml:space="preserve">图8 </w:t>
      </w:r>
      <w:r>
        <w:rPr>
          <w:rFonts w:hint="eastAsia" w:asciiTheme="minorHAnsi" w:hAnsiTheme="minorHAnsi" w:eastAsiaTheme="minorEastAsia" w:cstheme="minorBidi"/>
          <w:bCs w:val="0"/>
          <w:color w:val="auto"/>
          <w:kern w:val="2"/>
          <w:sz w:val="24"/>
          <w:szCs w:val="24"/>
          <w:vertAlign w:val="baseline"/>
          <w:lang w:val="en-US" w:eastAsia="zh-CN" w:bidi="ar-SA"/>
        </w:rPr>
        <w:t>电商人才培训指引示意图</w:t>
      </w:r>
    </w:p>
    <w:tbl>
      <w:tblPr>
        <w:tblStyle w:val="1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6"/>
      </w:tblGrid>
      <w:tr w14:paraId="5677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318" w:type="dxa"/>
            <w:vAlign w:val="center"/>
          </w:tcPr>
          <w:p w14:paraId="6D9316F7">
            <w:pPr>
              <w:pStyle w:val="27"/>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eastAsia="楷体"/>
                <w:lang w:val="en-US" w:eastAsia="zh-CN"/>
              </w:rPr>
            </w:pPr>
            <w:r>
              <w:rPr>
                <w:rFonts w:hint="eastAsia" w:ascii="Times New Roman" w:hAnsi="Times New Roman" w:eastAsia="仿宋_GB2312" w:cs="Times New Roman"/>
                <w:b/>
                <w:bCs/>
                <w:color w:val="000000"/>
                <w:kern w:val="2"/>
                <w:sz w:val="28"/>
                <w:szCs w:val="28"/>
                <w:lang w:val="en-US" w:eastAsia="zh-CN" w:bidi="ar-SA"/>
              </w:rPr>
              <w:t>专栏3：电商人才发展工程</w:t>
            </w:r>
          </w:p>
        </w:tc>
      </w:tr>
      <w:tr w14:paraId="3076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8" w:type="dxa"/>
          </w:tcPr>
          <w:p w14:paraId="428EC410">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2"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制定重点电商人才培育及引进清单。</w:t>
            </w:r>
            <w:r>
              <w:rPr>
                <w:rFonts w:hint="eastAsia" w:asciiTheme="minorHAnsi" w:hAnsiTheme="minorHAnsi" w:eastAsiaTheme="minorEastAsia" w:cstheme="minorBidi"/>
                <w:bCs w:val="0"/>
                <w:color w:val="auto"/>
                <w:kern w:val="2"/>
                <w:sz w:val="24"/>
                <w:szCs w:val="24"/>
                <w:vertAlign w:val="baseline"/>
                <w:lang w:val="en-US" w:eastAsia="zh-CN" w:bidi="ar-SA"/>
              </w:rPr>
              <w:t>结合海丰优势产业和电商形式发展重点，制定紧缺性、必要性专项电商人才清单。重点引进和培养跨境电商人才。紧抓汕尾实施建设国家级跨境电子商务综合试验区契机和未来电商发展趋势，加快建设跨境电商人才队伍，引进一批和培养一批跨境电商、新外贸人才，建立有效的晋升发展和奖励机制，提高福利待遇；扩大招聘渠道，不定期开办专场招聘会和网上招聘；争取纳入县级人才政策普惠范围，扩大人才引进力度；针对跨境电商及外贸性企业岗位需求，构建跨境电商专项培训体系，使培训教学更具针对性、实用性；加强校企合作，完善实操培训，建立校内外实训基地。加强建设农村电商人才队伍。有效发挥电子商务进农村示范建设基础，加快补强农村电商人才短板，进一步充实和发挥县-镇-村三级电子商务公共服务体系作用，促进农村电商加快发展、活跃发展。</w:t>
            </w:r>
          </w:p>
          <w:p w14:paraId="6128197B">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p>
          <w:p w14:paraId="3396297E">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2"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营造电子商务创新创业新氛围。</w:t>
            </w:r>
            <w:r>
              <w:rPr>
                <w:rFonts w:hint="eastAsia" w:asciiTheme="minorHAnsi" w:hAnsiTheme="minorHAnsi" w:eastAsiaTheme="minorEastAsia" w:cstheme="minorBidi"/>
                <w:bCs w:val="0"/>
                <w:color w:val="auto"/>
                <w:kern w:val="2"/>
                <w:sz w:val="24"/>
                <w:szCs w:val="24"/>
                <w:vertAlign w:val="baseline"/>
                <w:lang w:val="en-US" w:eastAsia="zh-CN" w:bidi="ar-SA"/>
              </w:rPr>
              <w:t>鼓励围绕大众创业、万众创新组织开展电子商业专题创新创业活动，培育创业精神和创客文化，支持每年培育一批、发展一批电商创业队伍，营造电子商务创新创业文化氛围。</w:t>
            </w:r>
          </w:p>
          <w:p w14:paraId="4642FC00">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p>
          <w:p w14:paraId="78079C50">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2" w:firstLineChars="200"/>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加强专业型电商职能化建设。</w:t>
            </w:r>
            <w:r>
              <w:rPr>
                <w:rFonts w:hint="eastAsia" w:asciiTheme="minorHAnsi" w:hAnsiTheme="minorHAnsi" w:eastAsiaTheme="minorEastAsia" w:cstheme="minorBidi"/>
                <w:bCs w:val="0"/>
                <w:color w:val="auto"/>
                <w:kern w:val="2"/>
                <w:sz w:val="24"/>
                <w:szCs w:val="24"/>
                <w:vertAlign w:val="baseline"/>
                <w:lang w:val="en-US" w:eastAsia="zh-CN" w:bidi="ar-SA"/>
              </w:rPr>
              <w:t>建立电子商务企业人才岗位制定指引和人才培训重点方向，引导电商企业部门优化和工业企业设立电商部、团队创业等电商主体高效运营发展。</w:t>
            </w:r>
          </w:p>
          <w:p w14:paraId="5863A21B">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p>
          <w:p w14:paraId="2C37D178">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drawing>
                <wp:inline distT="0" distB="0" distL="114300" distR="114300">
                  <wp:extent cx="5809615" cy="3942080"/>
                  <wp:effectExtent l="0" t="0" r="635"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809615" cy="3942080"/>
                          </a:xfrm>
                          <a:prstGeom prst="rect">
                            <a:avLst/>
                          </a:prstGeom>
                          <a:noFill/>
                          <a:ln>
                            <a:noFill/>
                          </a:ln>
                        </pic:spPr>
                      </pic:pic>
                    </a:graphicData>
                  </a:graphic>
                </wp:inline>
              </w:drawing>
            </w:r>
          </w:p>
          <w:p w14:paraId="41385C5D">
            <w:pPr>
              <w:pStyle w:val="28"/>
              <w:bidi w:val="0"/>
              <w:jc w:val="center"/>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Cs w:val="0"/>
                <w:color w:val="auto"/>
                <w:kern w:val="2"/>
                <w:sz w:val="24"/>
                <w:szCs w:val="24"/>
                <w:vertAlign w:val="baseline"/>
                <w:lang w:val="en-US" w:eastAsia="zh-CN" w:bidi="ar-SA"/>
              </w:rPr>
              <w:t>图9 电商运营岗位设置指引示意图</w:t>
            </w:r>
          </w:p>
        </w:tc>
      </w:tr>
    </w:tbl>
    <w:p w14:paraId="713D5378">
      <w:pPr>
        <w:pStyle w:val="5"/>
        <w:keepNext/>
        <w:keepLines/>
        <w:pageBreakBefore w:val="0"/>
        <w:widowControl w:val="0"/>
        <w:numPr>
          <w:ilvl w:val="0"/>
          <w:numId w:val="0"/>
        </w:numPr>
        <w:kinsoku/>
        <w:wordWrap/>
        <w:overflowPunct/>
        <w:topLinePunct w:val="0"/>
        <w:autoSpaceDE/>
        <w:autoSpaceDN/>
        <w:bidi w:val="0"/>
        <w:adjustRightInd/>
        <w:snapToGrid/>
        <w:spacing w:before="0" w:beforeLines="50" w:after="0" w:line="360" w:lineRule="auto"/>
        <w:ind w:leftChars="0" w:firstLine="640" w:firstLineChars="200"/>
        <w:textAlignment w:val="auto"/>
      </w:pPr>
      <w:bookmarkStart w:id="20" w:name="_Toc5330"/>
      <w:r>
        <w:rPr>
          <w:rFonts w:hint="eastAsia" w:ascii="楷体" w:hAnsi="楷体" w:eastAsia="楷体" w:cs="楷体"/>
          <w:b w:val="0"/>
          <w:bCs/>
          <w:lang w:val="en-US" w:eastAsia="zh-CN"/>
        </w:rPr>
        <w:t>（五）推动产业与电子商务融合发展</w:t>
      </w:r>
      <w:bookmarkEnd w:id="20"/>
    </w:p>
    <w:p w14:paraId="0B21751F">
      <w:pPr>
        <w:pStyle w:val="3"/>
        <w:keepNext w:val="0"/>
        <w:keepLines w:val="0"/>
        <w:pageBreakBefore w:val="0"/>
        <w:widowControl w:val="0"/>
        <w:kinsoku/>
        <w:wordWrap/>
        <w:overflowPunct/>
        <w:topLinePunct w:val="0"/>
        <w:autoSpaceDE/>
        <w:autoSpaceDN/>
        <w:bidi w:val="0"/>
        <w:adjustRightInd/>
        <w:snapToGrid/>
        <w:spacing w:after="0" w:line="360" w:lineRule="auto"/>
        <w:ind w:firstLine="643" w:firstLineChars="200"/>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bookmarkStart w:id="21" w:name="_Toc16807"/>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推动农村电商与数字乡村</w:t>
      </w:r>
      <w:bookmarkEnd w:id="21"/>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相融合。</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紧抓数字乡村建设契机，推动农村电商数字化发展。加快统筹政府与社会资源，创建有力条件开展“数商兴农”，积极部署农村电商新型基础设施建设，发展订单农业、智慧农业，推动农村产业振兴、拓能发展。支持新型农业经营主体和农产品、农资批发市场对接电商平台，积极发展以产定销模式。支持利用电子商务大数据推动农业供给侧结构性改革，加快物联网、人工智能在农业生产经营管理中的运用，完善农产品安全追溯监管体系，促进电子商务平台面向特色农业、重点产业等生产基地、集聚区，开展产业链、供应链运行稳定度评价及监测，引导产业产品合规上线销售，为产业链稳定运行提供有力支撑和市场保障。支持第三方电子商务平台等服务商主动开展数字化应用资源合作，组织中小企业、大型超市、商贸城等开展联合采购、即时采购等数字化降本增效活动，带动需求主体深度融入供应链协同发展。推进数字农业发展。衔接农村普惠金融服务，借助镇村农村电子商务站点平台，推动互联网支付、移动支付、供应链金融的普及应用。</w:t>
      </w:r>
    </w:p>
    <w:p w14:paraId="6494E58E">
      <w:pPr>
        <w:pStyle w:val="3"/>
        <w:keepNext w:val="0"/>
        <w:keepLines w:val="0"/>
        <w:pageBreakBefore w:val="0"/>
        <w:widowControl w:val="0"/>
        <w:kinsoku/>
        <w:wordWrap/>
        <w:overflowPunct/>
        <w:topLinePunct w:val="0"/>
        <w:autoSpaceDE/>
        <w:autoSpaceDN/>
        <w:bidi w:val="0"/>
        <w:adjustRightInd/>
        <w:snapToGrid/>
        <w:spacing w:after="0" w:line="360" w:lineRule="auto"/>
        <w:ind w:firstLine="643" w:firstLineChars="200"/>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拓宽农村电商应用领域。</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引导农村传统生产企业、农业经营主体运用电商平台开展线上生产销售，组织行业协会及专业部门，做好电商大数据选品，挖掘适合电商销售且适合本地生产的品种。推动粤港澳大湾区“菜篮子”供应链数字化运用，依托深汕特别合作区联动发展优势契机，深入实施“互联网+”农产品出村进城工程，畅通农产品营销渠道，建立完善适应农产品网络销售的供应链体系、运营服务体系和支撑保障体系，促进产销顺畅衔接。积极培育多元化农村电子商务市场主体，鼓励电商、物流、商贸、金融、供销、邮政、快递等各类社会资源加强合作，全力打造海丰县特色农产品和农村旅游文化产品的本土电商平台，推进产、供、销一体化联营。深化电商扶贫工程，依托资源优势，鼓励发展“电子商务+”的多资源融合模式。</w:t>
      </w:r>
    </w:p>
    <w:p w14:paraId="01444CBA">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加快普及企业电商应用。</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鼓励工业企业自建或依托第三方平台将采购业务从线下向线上迁移，引导工业企业将设备和业务系统向云端迁移，加快研发、生产、交易、供应链、营销等业务的云化应用，打通数字化线上交易，推动一批工业企业实现网络化、数字化、智能化转型，提升发展竞争力。引导工业企业大力发展网络化品牌，加快建立与本企业或海丰产业特色相适应的工业品网络零售和分销体系。引导传统制造企业借力电子商务重构采购、加工、制造、销售等各要素环节，利用互联网采集并对接用户个性化需求，推进设计研发、生产制造和供应链管理等关键环节的柔性化改造，发展大规模个性化定制，争取营造电商特色订单模式。鼓励工业企业基于电子商务整合产品全生命周期数据，优化升级产品服务，提供故障预警、远程维护、质量诊断、远程过程优化等在线增值服务，加速工业服务化转型升级。</w:t>
      </w:r>
    </w:p>
    <w:p w14:paraId="07CD2C9E">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鼓励传统商贸企业线上线下融合发展。</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支持县域购物中心、商城等购物中心、百货店等实体商城（店）借助电子商务转型升级，依托线下网点渠道资源、商品品牌和服务优势，通过自建、合作等方式开办网上商城，积极利用移动互联网、地理位置服务、大数据等信息技术创新服务体验、提升流通效率和服务质量，引导农村消费者在实体店在线下单。支持连锁超市、便利店等依托本地化服务优势，开展生鲜产品、日常消费品和生活服务类商品的网络零售和互联网营销，引导居民线上消费。支持各县、镇村级电商服务站积极与村淘、京东供销E家等第三方电商平台对接，畅通家电、服装、日用品等消费品下乡进村渠道，激发网络消费市场潜力。积极发展线上线下互动的体验式智慧商圈，加快互联网、移动互联网、大数据和云计算等现代信息技术在传统商贸流通中的应用推广，提升流通效率和服务质量。</w:t>
      </w:r>
    </w:p>
    <w:p w14:paraId="32DBAEC6">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促进服务行业电子商务应用。</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支持研发设计、商务咨询、服务外包、检验认证等生产性服务业深入应用电子商务，推动产业结构优化调整和转型升级。推动医疗、教育、交通等公共性服务与电子商务深度融合，鼓励科技企业整合开发各领域的小程序、APP等掌上服务应用，创新服务模式。推动生活服务业电子商务深度应用，开展生活服务数字化赋能行动，提升便民生活圈数字化水平，加快物业服务智能化升级，推动居民生活和公共事务缴费的线上化便利化。推动发展无接触式交易服务，支持交通出行服务的在线化和智能化。优化完善前置仓配送、即时配送、网订店取、自助提货等末端配送模式，提升末端配送精准服务能力。支持养老家政、健康服务、信息服务、旅游休闲等生活服务业应用电子商务，通过线上线下互动结合，满足和带动全县人民多样化、个性化的服务消费需求。</w:t>
      </w:r>
    </w:p>
    <w:p w14:paraId="57892A25">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加强电子商务应用供应链管理数据化。</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支持首饰珠宝、纺织服装等传统优势产业及新一代电子信息、装备制造等高端产业以电子商务为开拓市场新窗口，创新生产经营方式和组织管理形态，建设一批具有引领作用的工业互联网平台，带动生产型制造向服务型制造延伸。推进制造业建设电子商务供应链协同平台，实现需求、库存和物流信息的实时共享。推动食品加工、农副产品等行业实施“5G+工业互联网+产业集群”升级工程，建设集加工、冷链仓储、物流、电商、溯源、资金结算、金融服务等信息数据的线上线下一体化运营中心和数据化平台，积极申报省级特色产业集群数字化转型试点。围绕纺织服装、金银首饰、珠宝加工等特色行业，培育工业设计、供应链管理、现代物流、检验检测等生产性服务电子商务平台，推动制造企业与生产服务企业基于平台的对接合作。</w:t>
      </w:r>
    </w:p>
    <w:p w14:paraId="59D59C81">
      <w:pPr>
        <w:bidi w:val="0"/>
      </w:pPr>
    </w:p>
    <w:tbl>
      <w:tblPr>
        <w:tblStyle w:val="1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8"/>
      </w:tblGrid>
      <w:tr w14:paraId="33EC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318" w:type="dxa"/>
            <w:vAlign w:val="center"/>
          </w:tcPr>
          <w:p w14:paraId="207AF0E8">
            <w:pPr>
              <w:tabs>
                <w:tab w:val="left" w:pos="1953"/>
              </w:tabs>
              <w:bidi w:val="0"/>
              <w:jc w:val="center"/>
              <w:rPr>
                <w:rFonts w:hint="default" w:eastAsia="楷体"/>
                <w:lang w:val="en-US" w:eastAsia="zh-CN"/>
              </w:rPr>
            </w:pPr>
            <w:r>
              <w:rPr>
                <w:rFonts w:hint="eastAsia" w:ascii="Times New Roman" w:hAnsi="Times New Roman" w:eastAsia="仿宋_GB2312" w:cs="Times New Roman"/>
                <w:b/>
                <w:bCs/>
                <w:color w:val="000000"/>
                <w:kern w:val="2"/>
                <w:sz w:val="28"/>
                <w:szCs w:val="28"/>
                <w:lang w:val="en-US" w:eastAsia="zh-CN" w:bidi="ar-SA"/>
              </w:rPr>
              <w:t>专栏4：电子商务应用发展工程</w:t>
            </w:r>
          </w:p>
        </w:tc>
      </w:tr>
      <w:tr w14:paraId="17D0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8" w:type="dxa"/>
          </w:tcPr>
          <w:p w14:paraId="7CC44205">
            <w:pPr>
              <w:keepNext w:val="0"/>
              <w:keepLines w:val="0"/>
              <w:pageBreakBefore w:val="0"/>
              <w:widowControl w:val="0"/>
              <w:numPr>
                <w:ilvl w:val="0"/>
                <w:numId w:val="5"/>
              </w:numPr>
              <w:kinsoku/>
              <w:wordWrap/>
              <w:overflowPunct/>
              <w:topLinePunct w:val="0"/>
              <w:autoSpaceDE/>
              <w:autoSpaceDN/>
              <w:bidi w:val="0"/>
              <w:adjustRightInd/>
              <w:snapToGrid/>
              <w:ind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深化电商扶贫工程。</w:t>
            </w:r>
            <w:r>
              <w:rPr>
                <w:rFonts w:hint="eastAsia" w:asciiTheme="minorHAnsi" w:hAnsiTheme="minorHAnsi" w:eastAsiaTheme="minorEastAsia" w:cstheme="minorBidi"/>
                <w:bCs w:val="0"/>
                <w:color w:val="auto"/>
                <w:kern w:val="2"/>
                <w:sz w:val="24"/>
                <w:szCs w:val="24"/>
                <w:vertAlign w:val="baseline"/>
                <w:lang w:val="en-US" w:eastAsia="zh-CN" w:bidi="ar-SA"/>
              </w:rPr>
              <w:t>以电子商务作为巩固扶贫成果、引领农村实现共同致富的重要抓手，大力发展农家乐、民宿等农旅和其他农村服务业电子商务，推动现有的“十三五”时期扶贫产业向电子商务升级融合。充分挖掘海丰特色产业、文化资源、生态资源、旅游资源等资源优势，加强旅游公路建设和各资源数字化基础设施建设，鼓励发展“电子商务+特色产业+文化旅游+绿色产品+生态旅游”的多资源融合模式。</w:t>
            </w:r>
          </w:p>
          <w:p w14:paraId="1784A89E">
            <w:pPr>
              <w:numPr>
                <w:ilvl w:val="0"/>
                <w:numId w:val="0"/>
              </w:numPr>
              <w:bidi w:val="0"/>
              <w:rPr>
                <w:rFonts w:hint="eastAsia" w:asciiTheme="minorHAnsi" w:hAnsiTheme="minorHAnsi" w:eastAsiaTheme="minorEastAsia" w:cstheme="minorBidi"/>
                <w:bCs w:val="0"/>
                <w:color w:val="auto"/>
                <w:kern w:val="2"/>
                <w:sz w:val="24"/>
                <w:szCs w:val="24"/>
                <w:vertAlign w:val="baseline"/>
                <w:lang w:val="en-US" w:eastAsia="zh-CN" w:bidi="ar-SA"/>
              </w:rPr>
            </w:pPr>
          </w:p>
          <w:p w14:paraId="416F8EE8">
            <w:pPr>
              <w:keepNext w:val="0"/>
              <w:keepLines w:val="0"/>
              <w:pageBreakBefore w:val="0"/>
              <w:widowControl w:val="0"/>
              <w:numPr>
                <w:ilvl w:val="0"/>
                <w:numId w:val="5"/>
              </w:numPr>
              <w:kinsoku/>
              <w:wordWrap/>
              <w:overflowPunct/>
              <w:topLinePunct w:val="0"/>
              <w:autoSpaceDE/>
              <w:autoSpaceDN/>
              <w:bidi w:val="0"/>
              <w:adjustRightInd/>
              <w:snapToGrid/>
              <w:ind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提升电子商务应用创新能力工程。</w:t>
            </w:r>
            <w:r>
              <w:rPr>
                <w:rFonts w:hint="eastAsia" w:asciiTheme="minorHAnsi" w:hAnsiTheme="minorHAnsi" w:eastAsiaTheme="minorEastAsia" w:cstheme="minorBidi"/>
                <w:bCs w:val="0"/>
                <w:color w:val="auto"/>
                <w:kern w:val="2"/>
                <w:sz w:val="24"/>
                <w:szCs w:val="24"/>
                <w:vertAlign w:val="baseline"/>
                <w:lang w:val="en-US" w:eastAsia="zh-CN" w:bidi="ar-SA"/>
              </w:rPr>
              <w:t>鼓励商业模式创新。引导电子商务企业持续创新电子商务经营模式、盈利模式、服务模式和产业链合作模式等</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探索移动电子商务、020线上线下交互经营模式、网络社区电子商务、易货交易、网络定制等商业新模式。推动电子商务产业链与各应用领域相关主体深入合作</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加快商业模式创新和社会化协作机制创新。鼓励电子支付、仓储物流、信用服务、安全认证、技术外包等电子商务支撑及衍生服务企业创新技术和服务模式</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促进电子商务创新发展。推动新技术赋能应用。加大对电子商务创新成果转化应用的支持力度，引进并普及具备大数据、智能交易等新技术的新一代电子商务应用</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促进电子商务推广应用领域更宽、使用更便利。</w:t>
            </w:r>
          </w:p>
          <w:p w14:paraId="1753696C">
            <w:pPr>
              <w:numPr>
                <w:ilvl w:val="0"/>
                <w:numId w:val="0"/>
              </w:numPr>
              <w:bidi w:val="0"/>
              <w:rPr>
                <w:rFonts w:hint="eastAsia" w:asciiTheme="minorHAnsi" w:hAnsiTheme="minorHAnsi" w:eastAsiaTheme="minorEastAsia" w:cstheme="minorBidi"/>
                <w:bCs w:val="0"/>
                <w:color w:val="auto"/>
                <w:kern w:val="2"/>
                <w:sz w:val="24"/>
                <w:szCs w:val="24"/>
                <w:vertAlign w:val="baseline"/>
                <w:lang w:val="en-US" w:eastAsia="zh-CN" w:bidi="ar-SA"/>
              </w:rPr>
            </w:pPr>
          </w:p>
          <w:p w14:paraId="4BD6EE93">
            <w:pPr>
              <w:keepNext w:val="0"/>
              <w:keepLines w:val="0"/>
              <w:pageBreakBefore w:val="0"/>
              <w:widowControl w:val="0"/>
              <w:numPr>
                <w:ilvl w:val="0"/>
                <w:numId w:val="5"/>
              </w:numPr>
              <w:kinsoku/>
              <w:wordWrap/>
              <w:overflowPunct/>
              <w:topLinePunct w:val="0"/>
              <w:autoSpaceDE/>
              <w:autoSpaceDN/>
              <w:bidi w:val="0"/>
              <w:adjustRightInd/>
              <w:snapToGrid/>
              <w:ind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cstheme="minorBidi"/>
                <w:b/>
                <w:bCs/>
                <w:color w:val="auto"/>
                <w:kern w:val="2"/>
                <w:sz w:val="24"/>
                <w:szCs w:val="24"/>
                <w:vertAlign w:val="baseline"/>
                <w:lang w:val="en-US" w:eastAsia="zh-CN" w:bidi="ar-SA"/>
              </w:rPr>
              <w:t>开展</w:t>
            </w:r>
            <w:r>
              <w:rPr>
                <w:rFonts w:hint="eastAsia" w:asciiTheme="minorHAnsi" w:hAnsiTheme="minorHAnsi" w:eastAsiaTheme="minorEastAsia" w:cstheme="minorBidi"/>
                <w:b/>
                <w:bCs/>
                <w:color w:val="auto"/>
                <w:kern w:val="2"/>
                <w:sz w:val="24"/>
                <w:szCs w:val="24"/>
                <w:vertAlign w:val="baseline"/>
                <w:lang w:val="en-US" w:eastAsia="zh-CN" w:bidi="ar-SA"/>
              </w:rPr>
              <w:t>电子商务服务生活新供给工程。</w:t>
            </w:r>
            <w:r>
              <w:rPr>
                <w:rFonts w:hint="eastAsia" w:asciiTheme="minorHAnsi" w:hAnsiTheme="minorHAnsi" w:eastAsiaTheme="minorEastAsia" w:cstheme="minorBidi"/>
                <w:bCs w:val="0"/>
                <w:color w:val="auto"/>
                <w:kern w:val="2"/>
                <w:sz w:val="24"/>
                <w:szCs w:val="24"/>
                <w:vertAlign w:val="baseline"/>
                <w:lang w:val="en-US" w:eastAsia="zh-CN" w:bidi="ar-SA"/>
              </w:rPr>
              <w:t>推动发展和引进智慧零售，支持传统零售企业数字化转型，加快商业基础设施智能化升级，推广自助终端、智能货架等实体门店数字科技。大力拓展文旅、医疗、教育、体育等便捷化线上服务应用。深化“互联网+旅游”，发展智慧化和体验式的在线旅游服务，促进文旅商产业协同发展。发展线上线下一体化的医疗服务，支持医疗机构充分运用互联网拓展服务空间和内容，提供在线挂号、复诊、远程医疗和随访管理服务，引导互联网医院与线下实体医疗机构实现数据共享和业务协同。引导社会资本支持“互联网+教育”新业态发展，鼓励线上线下教育机构在规定范围内实现教育资源的有效共享。</w:t>
            </w:r>
          </w:p>
          <w:p w14:paraId="11E46B81">
            <w:pPr>
              <w:keepNext w:val="0"/>
              <w:keepLines w:val="0"/>
              <w:pageBreakBefore w:val="0"/>
              <w:widowControl w:val="0"/>
              <w:numPr>
                <w:ilvl w:val="0"/>
                <w:numId w:val="5"/>
              </w:numPr>
              <w:kinsoku/>
              <w:wordWrap/>
              <w:overflowPunct/>
              <w:topLinePunct w:val="0"/>
              <w:autoSpaceDE/>
              <w:autoSpaceDN/>
              <w:bidi w:val="0"/>
              <w:adjustRightInd/>
              <w:snapToGrid/>
              <w:ind w:firstLine="482" w:firstLineChars="200"/>
              <w:textAlignment w:val="auto"/>
              <w:rPr>
                <w:rFonts w:hint="eastAsia" w:asciiTheme="minorHAnsi" w:hAnsiTheme="minorHAnsi" w:eastAsiaTheme="minorEastAsia" w:cstheme="minorBidi"/>
                <w:bCs w:val="0"/>
                <w:color w:val="auto"/>
                <w:kern w:val="2"/>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实施信息技术赋能电子商务工程。</w:t>
            </w:r>
            <w:r>
              <w:rPr>
                <w:rFonts w:hint="eastAsia" w:asciiTheme="minorHAnsi" w:hAnsiTheme="minorHAnsi" w:eastAsiaTheme="minorEastAsia" w:cstheme="minorBidi"/>
                <w:bCs w:val="0"/>
                <w:color w:val="auto"/>
                <w:kern w:val="2"/>
                <w:sz w:val="24"/>
                <w:szCs w:val="24"/>
                <w:vertAlign w:val="baseline"/>
                <w:lang w:val="en-US" w:eastAsia="zh-CN" w:bidi="ar-SA"/>
              </w:rPr>
              <w:t>以建设生态科技城、电商产业园、跨境电商特色产业园为契机，支持与电子商务相关的新技术领域开展应用创新，积极发展数据中心产业、大数据服务产业、大数据融合应用创新产业，大力引进电子商务平台技术服务、云服务、大数据服务、信息安全产品和服务、专业服务提供商</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基于IT、大数据、电子商务解决方案为本地电子商务企业提供专业IT咨询、实施及电商运营等服务。支持珠宝及金银首饰、农副产品等传统优势产业企业上云上平台。构建数字化可视化溯源认证体系，推进</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一品一码</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、产品数字化平台云存证。</w:t>
            </w:r>
          </w:p>
        </w:tc>
      </w:tr>
    </w:tbl>
    <w:p w14:paraId="5BC1E74D">
      <w:pPr>
        <w:pStyle w:val="5"/>
        <w:keepNext/>
        <w:keepLines/>
        <w:pageBreakBefore w:val="0"/>
        <w:widowControl w:val="0"/>
        <w:kinsoku/>
        <w:wordWrap/>
        <w:overflowPunct/>
        <w:topLinePunct w:val="0"/>
        <w:autoSpaceDE/>
        <w:autoSpaceDN/>
        <w:bidi w:val="0"/>
        <w:adjustRightInd/>
        <w:snapToGrid/>
        <w:spacing w:before="0" w:beforeLines="50" w:after="0" w:line="360" w:lineRule="auto"/>
        <w:ind w:firstLine="640" w:firstLineChars="200"/>
        <w:textAlignment w:val="auto"/>
        <w:rPr>
          <w:rFonts w:hint="eastAsia" w:ascii="楷体" w:hAnsi="楷体" w:eastAsia="楷体" w:cs="楷体"/>
          <w:b w:val="0"/>
          <w:bCs/>
          <w:lang w:val="en-US" w:eastAsia="zh-CN"/>
        </w:rPr>
      </w:pPr>
      <w:bookmarkStart w:id="22" w:name="_Toc23168"/>
      <w:r>
        <w:rPr>
          <w:rFonts w:hint="eastAsia" w:ascii="楷体" w:hAnsi="楷体" w:eastAsia="楷体" w:cs="楷体"/>
          <w:b w:val="0"/>
          <w:bCs/>
          <w:lang w:val="en-US" w:eastAsia="zh-CN"/>
        </w:rPr>
        <w:t>（六）构建电子商务发展配套新体系</w:t>
      </w:r>
      <w:bookmarkEnd w:id="22"/>
    </w:p>
    <w:p w14:paraId="5089F5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1.力推新基建、现代信息网络建设</w:t>
      </w:r>
    </w:p>
    <w:p w14:paraId="2403D3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建设强大的支撑网络。</w:t>
      </w:r>
      <w:r>
        <w:rPr>
          <w:rFonts w:hint="eastAsia" w:ascii="仿宋_GB2312" w:hAnsi="仿宋_GB2312" w:eastAsia="仿宋_GB2312" w:cs="仿宋_GB2312"/>
          <w:b w:val="0"/>
          <w:i w:val="0"/>
          <w:caps w:val="0"/>
          <w:color w:val="auto"/>
          <w:spacing w:val="0"/>
          <w:w w:val="100"/>
          <w:sz w:val="32"/>
          <w:szCs w:val="32"/>
          <w:lang w:val="en-US" w:eastAsia="zh-CN"/>
        </w:rPr>
        <w:t>围绕推进县城建设，促进新型城镇化建设重要载体的重要契机，加快推动全县宽带网络光纤化改造升级。重点按照智慧城市建设要求，前瞻性部署全光网络，优先在生态科技城、生产集聚地、直播基地、电商产业园等用网平台建设高水平全光网。加强全县宽带网络光纤化改造，推动宽带网络光纤进村落户，激发群众网上消费活力。到2025年，全面实现“千兆光纤进社区，百兆光纤进家庭”。</w:t>
      </w:r>
    </w:p>
    <w:p w14:paraId="7119E6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加快新型基础设施建设和融合应用。</w:t>
      </w:r>
      <w:r>
        <w:rPr>
          <w:rFonts w:hint="eastAsia" w:ascii="仿宋_GB2312" w:hAnsi="仿宋_GB2312" w:eastAsia="仿宋_GB2312" w:cs="仿宋_GB2312"/>
          <w:b w:val="0"/>
          <w:i w:val="0"/>
          <w:caps w:val="0"/>
          <w:color w:val="auto"/>
          <w:spacing w:val="0"/>
          <w:w w:val="100"/>
          <w:sz w:val="32"/>
          <w:szCs w:val="32"/>
          <w:lang w:val="en-US" w:eastAsia="zh-CN"/>
        </w:rPr>
        <w:t>加快5G的建设力度，力争建成高质量、广覆盖的5G商用网络，重点在生态科技城、梅陇首饰环保集聚区、可塘珠宝环保集聚区、物流园、产业园以及电商应用平台等区域大力推进5G基站和智慧杆塔建设，加快骨干光缆扩容、IPv6升级，进一步提高网络容量、通信质量和传输速率，打造“光纤+5G”双千兆网络体系。</w:t>
      </w:r>
      <w:r>
        <w:rPr>
          <w:rFonts w:hint="default" w:ascii="仿宋_GB2312" w:hAnsi="仿宋_GB2312" w:eastAsia="仿宋_GB2312" w:cs="仿宋_GB2312"/>
          <w:b w:val="0"/>
          <w:i w:val="0"/>
          <w:caps w:val="0"/>
          <w:color w:val="auto"/>
          <w:spacing w:val="0"/>
          <w:w w:val="100"/>
          <w:sz w:val="32"/>
          <w:szCs w:val="32"/>
          <w:lang w:val="en-US" w:eastAsia="zh-CN"/>
        </w:rPr>
        <w:t>推动新基建与制造</w:t>
      </w:r>
      <w:r>
        <w:rPr>
          <w:rFonts w:hint="eastAsia" w:ascii="仿宋_GB2312" w:hAnsi="仿宋_GB2312" w:eastAsia="仿宋_GB2312" w:cs="仿宋_GB2312"/>
          <w:b w:val="0"/>
          <w:i w:val="0"/>
          <w:caps w:val="0"/>
          <w:color w:val="auto"/>
          <w:spacing w:val="0"/>
          <w:w w:val="100"/>
          <w:sz w:val="32"/>
          <w:szCs w:val="32"/>
          <w:lang w:val="en-US" w:eastAsia="zh-CN"/>
        </w:rPr>
        <w:t>业</w:t>
      </w:r>
      <w:r>
        <w:rPr>
          <w:rFonts w:hint="default" w:ascii="仿宋_GB2312" w:hAnsi="仿宋_GB2312" w:eastAsia="仿宋_GB2312" w:cs="仿宋_GB2312"/>
          <w:b w:val="0"/>
          <w:i w:val="0"/>
          <w:caps w:val="0"/>
          <w:color w:val="auto"/>
          <w:spacing w:val="0"/>
          <w:w w:val="100"/>
          <w:sz w:val="32"/>
          <w:szCs w:val="32"/>
          <w:lang w:val="en-US" w:eastAsia="zh-CN"/>
        </w:rPr>
        <w:t>、农业等实体经济各领域的融合发展</w:t>
      </w:r>
      <w:r>
        <w:rPr>
          <w:rFonts w:hint="eastAsia" w:ascii="仿宋_GB2312" w:hAnsi="仿宋_GB2312" w:eastAsia="仿宋_GB2312" w:cs="仿宋_GB2312"/>
          <w:b w:val="0"/>
          <w:i w:val="0"/>
          <w:caps w:val="0"/>
          <w:color w:val="auto"/>
          <w:spacing w:val="0"/>
          <w:w w:val="100"/>
          <w:sz w:val="32"/>
          <w:szCs w:val="32"/>
          <w:lang w:val="en-US" w:eastAsia="zh-CN"/>
        </w:rPr>
        <w:t>，确保电子商务运营、货源生产及加工、产品运输等环节有效有序开展。到2025年，全县重点用网平台基本实现5G网络连续覆盖。</w:t>
      </w:r>
    </w:p>
    <w:p w14:paraId="18B678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2.加强现代交通物流发展</w:t>
      </w:r>
    </w:p>
    <w:p w14:paraId="7A69ED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持续完善交通网络。</w:t>
      </w:r>
      <w:r>
        <w:rPr>
          <w:rFonts w:hint="eastAsia" w:ascii="仿宋_GB2312" w:hAnsi="仿宋_GB2312" w:eastAsia="仿宋_GB2312" w:cs="仿宋_GB2312"/>
          <w:b w:val="0"/>
          <w:i w:val="0"/>
          <w:caps w:val="0"/>
          <w:color w:val="auto"/>
          <w:spacing w:val="0"/>
          <w:w w:val="100"/>
          <w:sz w:val="32"/>
          <w:szCs w:val="32"/>
          <w:lang w:val="en-US" w:eastAsia="zh-CN"/>
        </w:rPr>
        <w:t>加快建立以“高速公路快速网、国省道干线网、农村公路基础网”构成的“三张公路网”。加强对外高速对接建设。积极推进甬莞与沈海高速公路海丰联络线、潮惠高速海城互通及服务区等建设项目，提升电商物品资源内引和外输，增强海丰电商资源集聚力和总体竞争力。加快国省干线升级改造，重点解决国省道难点、堵点、瓶颈路段、低等级路段等薄弱环节交通问题，重点实施国道</w:t>
      </w:r>
      <w:r>
        <w:rPr>
          <w:rFonts w:hint="default" w:ascii="仿宋_GB2312" w:hAnsi="仿宋_GB2312" w:eastAsia="仿宋_GB2312" w:cs="仿宋_GB2312"/>
          <w:b w:val="0"/>
          <w:i w:val="0"/>
          <w:caps w:val="0"/>
          <w:color w:val="auto"/>
          <w:spacing w:val="0"/>
          <w:w w:val="100"/>
          <w:sz w:val="32"/>
          <w:szCs w:val="32"/>
          <w:lang w:val="en-US" w:eastAsia="zh-CN"/>
        </w:rPr>
        <w:t>G236</w:t>
      </w:r>
      <w:r>
        <w:rPr>
          <w:rFonts w:hint="eastAsia" w:ascii="仿宋_GB2312" w:hAnsi="仿宋_GB2312" w:eastAsia="仿宋_GB2312" w:cs="仿宋_GB2312"/>
          <w:b w:val="0"/>
          <w:i w:val="0"/>
          <w:caps w:val="0"/>
          <w:color w:val="auto"/>
          <w:spacing w:val="0"/>
          <w:w w:val="100"/>
          <w:sz w:val="32"/>
          <w:szCs w:val="32"/>
          <w:lang w:val="en-US" w:eastAsia="zh-CN"/>
        </w:rPr>
        <w:t>线海丰县公平镇至东园村段改建工程、国道</w:t>
      </w:r>
      <w:r>
        <w:rPr>
          <w:rFonts w:hint="default" w:ascii="仿宋_GB2312" w:hAnsi="仿宋_GB2312" w:eastAsia="仿宋_GB2312" w:cs="仿宋_GB2312"/>
          <w:b w:val="0"/>
          <w:i w:val="0"/>
          <w:caps w:val="0"/>
          <w:color w:val="auto"/>
          <w:spacing w:val="0"/>
          <w:w w:val="100"/>
          <w:sz w:val="32"/>
          <w:szCs w:val="32"/>
          <w:lang w:val="en-US" w:eastAsia="zh-CN"/>
        </w:rPr>
        <w:t>G324</w:t>
      </w:r>
      <w:r>
        <w:rPr>
          <w:rFonts w:hint="eastAsia" w:ascii="仿宋_GB2312" w:hAnsi="仿宋_GB2312" w:eastAsia="仿宋_GB2312" w:cs="仿宋_GB2312"/>
          <w:b w:val="0"/>
          <w:i w:val="0"/>
          <w:caps w:val="0"/>
          <w:color w:val="auto"/>
          <w:spacing w:val="0"/>
          <w:w w:val="100"/>
          <w:sz w:val="32"/>
          <w:szCs w:val="32"/>
          <w:lang w:val="en-US" w:eastAsia="zh-CN"/>
        </w:rPr>
        <w:t>线海丰县城至梅陇段改建工程等国省干线建设项目，增强县域各乡镇电商物质等资源流通发热干线运输保障功能。推进四好农村公路建设。以四好农村公路为系，提升梅陇、可塘、海城、附城、城东等电商强镇联通水平，促进电商产品运输、人才流动、技术交流等渠道畅通，重点在县道网的提档升级、建制村公路拓宽、衔接国省道的农村公路单改双及沥青化加强建设，对交通量较大的镇、村道进行提质改造，稳步扩大农村公路网络覆盖程度，构建较为完善的电子商务进农村的“最后一公里”四好农村公路网络。确保农村电商发展、工业品下乡等电商运营更加畅通、安全、便捷。</w:t>
      </w:r>
    </w:p>
    <w:p w14:paraId="4A4AD2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布局建设物流设施。</w:t>
      </w:r>
      <w:r>
        <w:rPr>
          <w:rFonts w:hint="eastAsia" w:ascii="仿宋_GB2312" w:hAnsi="仿宋_GB2312" w:eastAsia="仿宋_GB2312" w:cs="仿宋_GB2312"/>
          <w:b w:val="0"/>
          <w:i w:val="0"/>
          <w:caps w:val="0"/>
          <w:color w:val="auto"/>
          <w:spacing w:val="0"/>
          <w:w w:val="100"/>
          <w:sz w:val="32"/>
          <w:szCs w:val="32"/>
          <w:lang w:val="en-US" w:eastAsia="zh-CN"/>
        </w:rPr>
        <w:t>加快完善物流体系，科学搭建物流节点，促进全县物流高效发展，聚力优势降低物流成本，以提升全县电子商务发展竞争力。加快打造“</w:t>
      </w:r>
      <w:r>
        <w:rPr>
          <w:rFonts w:hint="default" w:ascii="仿宋_GB2312" w:hAnsi="仿宋_GB2312" w:eastAsia="仿宋_GB2312" w:cs="仿宋_GB2312"/>
          <w:b w:val="0"/>
          <w:i w:val="0"/>
          <w:caps w:val="0"/>
          <w:color w:val="auto"/>
          <w:spacing w:val="0"/>
          <w:w w:val="100"/>
          <w:sz w:val="32"/>
          <w:szCs w:val="32"/>
          <w:lang w:val="en-US" w:eastAsia="zh-CN"/>
        </w:rPr>
        <w:t>1+1+2</w:t>
      </w:r>
      <w:r>
        <w:rPr>
          <w:rFonts w:hint="eastAsia" w:ascii="仿宋_GB2312" w:hAnsi="仿宋_GB2312" w:eastAsia="仿宋_GB2312" w:cs="仿宋_GB2312"/>
          <w:b w:val="0"/>
          <w:i w:val="0"/>
          <w:caps w:val="0"/>
          <w:color w:val="auto"/>
          <w:spacing w:val="0"/>
          <w:w w:val="100"/>
          <w:sz w:val="32"/>
          <w:szCs w:val="32"/>
          <w:lang w:val="en-US" w:eastAsia="zh-CN"/>
        </w:rPr>
        <w:t>”的物流节点布局</w:t>
      </w:r>
      <w:r>
        <w:rPr>
          <w:rFonts w:hint="eastAsia" w:ascii="仿宋_GB2312" w:hAnsi="仿宋_GB2312" w:eastAsia="仿宋_GB2312" w:cs="仿宋_GB2312"/>
          <w:b w:val="0"/>
          <w:i w:val="0"/>
          <w:caps w:val="0"/>
          <w:color w:val="auto"/>
          <w:spacing w:val="0"/>
          <w:w w:val="100"/>
          <w:sz w:val="32"/>
          <w:szCs w:val="32"/>
          <w:vertAlign w:val="superscript"/>
          <w:lang w:val="en-US" w:eastAsia="zh-CN"/>
        </w:rPr>
        <w:footnoteReference w:id="2"/>
      </w:r>
      <w:r>
        <w:rPr>
          <w:rFonts w:hint="eastAsia" w:ascii="仿宋_GB2312" w:hAnsi="仿宋_GB2312" w:eastAsia="仿宋_GB2312" w:cs="仿宋_GB2312"/>
          <w:b w:val="0"/>
          <w:i w:val="0"/>
          <w:caps w:val="0"/>
          <w:color w:val="auto"/>
          <w:spacing w:val="0"/>
          <w:w w:val="100"/>
          <w:sz w:val="32"/>
          <w:szCs w:val="32"/>
          <w:lang w:val="en-US" w:eastAsia="zh-CN"/>
        </w:rPr>
        <w:t>，即一个物流基地、一个物流中心、两个配送中心，加强物流设施与铁路、高等级公路、港口等之间的道路建设，加快赤坑物流基地、海丰县物流中心、公平镇配送中心、深汕特别合作区拓展区配送中心的建设。推进江楠农产品物流园、和平农产品交易市场、海陆云汇智慧物流园等现代流通项目建设，支持在梅陇镇、可塘镇等电商中心镇部署电商物流中转仓储站，引导已有的物流设施增设符合当地电商产业发展的功能服务，鼓励名特优农产品镇村、电商企业与冷链物流企业建立合作，在必要的农产品基地设立冷链仓储设施，力争建设一批专业化电商物流园。到2025年，全县基本建成集</w:t>
      </w:r>
      <w:r>
        <w:rPr>
          <w:rFonts w:hint="default" w:ascii="仿宋_GB2312" w:hAnsi="仿宋_GB2312" w:eastAsia="仿宋_GB2312" w:cs="仿宋_GB2312"/>
          <w:sz w:val="32"/>
          <w:szCs w:val="32"/>
          <w:lang w:val="en-US" w:eastAsia="zh-CN"/>
        </w:rPr>
        <w:t>运输、仓储、装卸、搬运、包装、流通加工、配送、信息平合等物流资源</w:t>
      </w:r>
      <w:r>
        <w:rPr>
          <w:rFonts w:hint="eastAsia" w:ascii="仿宋_GB2312" w:hAnsi="仿宋_GB2312" w:eastAsia="仿宋_GB2312" w:cs="仿宋_GB2312"/>
          <w:sz w:val="32"/>
          <w:szCs w:val="32"/>
          <w:lang w:val="en-US" w:eastAsia="zh-CN"/>
        </w:rPr>
        <w:t>于一体的综合性流通体系，海丰成为</w:t>
      </w:r>
      <w:r>
        <w:rPr>
          <w:rFonts w:hint="default" w:ascii="仿宋_GB2312" w:hAnsi="仿宋_GB2312" w:eastAsia="仿宋_GB2312" w:cs="仿宋_GB2312"/>
          <w:sz w:val="32"/>
          <w:szCs w:val="32"/>
          <w:lang w:val="en-US" w:eastAsia="zh-CN"/>
        </w:rPr>
        <w:t>粤东</w:t>
      </w:r>
      <w:r>
        <w:rPr>
          <w:rFonts w:hint="eastAsia" w:ascii="仿宋_GB2312" w:hAnsi="仿宋_GB2312" w:eastAsia="仿宋_GB2312" w:cs="仿宋_GB2312"/>
          <w:sz w:val="32"/>
          <w:szCs w:val="32"/>
          <w:lang w:val="en-US" w:eastAsia="zh-CN"/>
        </w:rPr>
        <w:t>重要的</w:t>
      </w:r>
      <w:r>
        <w:rPr>
          <w:rFonts w:hint="default" w:ascii="仿宋_GB2312" w:hAnsi="仿宋_GB2312" w:eastAsia="仿宋_GB2312" w:cs="仿宋_GB2312"/>
          <w:sz w:val="32"/>
          <w:szCs w:val="32"/>
          <w:lang w:val="en-US" w:eastAsia="zh-CN"/>
        </w:rPr>
        <w:t>集散物流基地、区域性仓储物流中心</w:t>
      </w:r>
      <w:r>
        <w:rPr>
          <w:rFonts w:hint="eastAsia" w:ascii="仿宋_GB2312" w:hAnsi="仿宋_GB2312" w:eastAsia="仿宋_GB2312" w:cs="仿宋_GB2312"/>
          <w:sz w:val="32"/>
          <w:szCs w:val="32"/>
          <w:lang w:val="en-US" w:eastAsia="zh-CN"/>
        </w:rPr>
        <w:t>。</w:t>
      </w:r>
    </w:p>
    <w:p w14:paraId="6F4C2396">
      <w:pPr>
        <w:pStyle w:val="8"/>
        <w:keepNext/>
        <w:spacing w:line="360" w:lineRule="auto"/>
        <w:ind w:firstLine="560"/>
        <w:jc w:val="center"/>
        <w:rPr>
          <w:rFonts w:hint="eastAsia" w:ascii="Times New Roman" w:hAnsi="Times New Roman" w:eastAsia="仿宋_GB2312" w:cs="Times New Roman"/>
          <w:b/>
          <w:bCs/>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表4：海丰物流节点设施建设工程</w:t>
      </w:r>
    </w:p>
    <w:tbl>
      <w:tblPr>
        <w:tblStyle w:val="18"/>
        <w:tblW w:w="9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667"/>
        <w:gridCol w:w="1183"/>
        <w:gridCol w:w="1066"/>
        <w:gridCol w:w="3300"/>
        <w:gridCol w:w="1584"/>
      </w:tblGrid>
      <w:tr w14:paraId="2682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634" w:type="dxa"/>
            <w:gridSpan w:val="2"/>
            <w:vAlign w:val="center"/>
          </w:tcPr>
          <w:p w14:paraId="73F20780">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b/>
                <w:bCs/>
                <w:vertAlign w:val="baseline"/>
                <w:lang w:val="en-US" w:eastAsia="zh-CN"/>
              </w:rPr>
            </w:pPr>
            <w:r>
              <w:rPr>
                <w:rFonts w:hint="eastAsia"/>
                <w:b/>
                <w:bCs/>
                <w:vertAlign w:val="baseline"/>
                <w:lang w:val="en-US" w:eastAsia="zh-CN"/>
              </w:rPr>
              <w:t>物流设施</w:t>
            </w:r>
          </w:p>
        </w:tc>
        <w:tc>
          <w:tcPr>
            <w:tcW w:w="1183" w:type="dxa"/>
            <w:vMerge w:val="restart"/>
            <w:vAlign w:val="center"/>
          </w:tcPr>
          <w:p w14:paraId="3EC78961">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b/>
                <w:bCs/>
                <w:vertAlign w:val="baseline"/>
                <w:lang w:val="en-US" w:eastAsia="zh-CN"/>
              </w:rPr>
            </w:pPr>
            <w:r>
              <w:rPr>
                <w:rFonts w:hint="eastAsia"/>
                <w:b/>
                <w:bCs/>
                <w:vertAlign w:val="baseline"/>
                <w:lang w:val="en-US" w:eastAsia="zh-CN"/>
              </w:rPr>
              <w:t>位置</w:t>
            </w:r>
          </w:p>
        </w:tc>
        <w:tc>
          <w:tcPr>
            <w:tcW w:w="1066" w:type="dxa"/>
            <w:vMerge w:val="restart"/>
            <w:vAlign w:val="center"/>
          </w:tcPr>
          <w:p w14:paraId="04D7B459">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vertAlign w:val="baseline"/>
                <w:lang w:val="en-US" w:eastAsia="zh-CN"/>
              </w:rPr>
            </w:pPr>
            <w:r>
              <w:rPr>
                <w:rFonts w:hint="eastAsia"/>
                <w:b/>
                <w:bCs/>
                <w:vertAlign w:val="baseline"/>
                <w:lang w:val="en-US" w:eastAsia="zh-CN"/>
              </w:rPr>
              <w:t>面积</w:t>
            </w:r>
          </w:p>
          <w:p w14:paraId="76212521">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b/>
                <w:bCs/>
                <w:vertAlign w:val="baseline"/>
                <w:lang w:val="en-US" w:eastAsia="zh-CN"/>
              </w:rPr>
            </w:pPr>
            <w:r>
              <w:rPr>
                <w:rFonts w:hint="eastAsia"/>
                <w:b/>
                <w:bCs/>
                <w:vertAlign w:val="baseline"/>
                <w:lang w:val="en-US" w:eastAsia="zh-CN"/>
              </w:rPr>
              <w:t>（公顷）</w:t>
            </w:r>
          </w:p>
        </w:tc>
        <w:tc>
          <w:tcPr>
            <w:tcW w:w="3300" w:type="dxa"/>
            <w:vMerge w:val="restart"/>
            <w:vAlign w:val="center"/>
          </w:tcPr>
          <w:p w14:paraId="39A9C266">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b/>
                <w:bCs/>
                <w:vertAlign w:val="baseline"/>
                <w:lang w:val="en-US" w:eastAsia="zh-CN"/>
              </w:rPr>
            </w:pPr>
            <w:r>
              <w:rPr>
                <w:rFonts w:hint="eastAsia"/>
                <w:b/>
                <w:bCs/>
                <w:vertAlign w:val="baseline"/>
                <w:lang w:val="en-US" w:eastAsia="zh-CN"/>
              </w:rPr>
              <w:t>功能定位</w:t>
            </w:r>
          </w:p>
        </w:tc>
        <w:tc>
          <w:tcPr>
            <w:tcW w:w="1584" w:type="dxa"/>
            <w:vMerge w:val="restart"/>
            <w:vAlign w:val="center"/>
          </w:tcPr>
          <w:p w14:paraId="044B92F4">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b/>
                <w:bCs/>
                <w:vertAlign w:val="baseline"/>
                <w:lang w:val="en-US" w:eastAsia="zh-CN"/>
              </w:rPr>
            </w:pPr>
            <w:r>
              <w:rPr>
                <w:rFonts w:hint="eastAsia"/>
                <w:b/>
                <w:bCs/>
                <w:vertAlign w:val="baseline"/>
                <w:lang w:val="en-US" w:eastAsia="zh-CN"/>
              </w:rPr>
              <w:t>为电子商务发展增设服务功能指引</w:t>
            </w:r>
          </w:p>
        </w:tc>
      </w:tr>
      <w:tr w14:paraId="24B6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967" w:type="dxa"/>
            <w:vAlign w:val="center"/>
          </w:tcPr>
          <w:p w14:paraId="12AAC609">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b/>
                <w:bCs/>
                <w:vertAlign w:val="baseline"/>
                <w:lang w:val="en-US" w:eastAsia="zh-CN"/>
              </w:rPr>
            </w:pPr>
            <w:r>
              <w:rPr>
                <w:rFonts w:hint="eastAsia"/>
                <w:b/>
                <w:bCs/>
                <w:vertAlign w:val="baseline"/>
                <w:lang w:val="en-US" w:eastAsia="zh-CN"/>
              </w:rPr>
              <w:t>类型</w:t>
            </w:r>
          </w:p>
        </w:tc>
        <w:tc>
          <w:tcPr>
            <w:tcW w:w="1667" w:type="dxa"/>
            <w:vAlign w:val="center"/>
          </w:tcPr>
          <w:p w14:paraId="54AF5841">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b/>
                <w:bCs/>
                <w:vertAlign w:val="baseline"/>
                <w:lang w:val="en-US" w:eastAsia="zh-CN"/>
              </w:rPr>
            </w:pPr>
            <w:r>
              <w:rPr>
                <w:rFonts w:hint="eastAsia"/>
                <w:b/>
                <w:bCs/>
                <w:vertAlign w:val="baseline"/>
                <w:lang w:val="en-US" w:eastAsia="zh-CN"/>
              </w:rPr>
              <w:t>名称</w:t>
            </w:r>
          </w:p>
        </w:tc>
        <w:tc>
          <w:tcPr>
            <w:tcW w:w="1183" w:type="dxa"/>
            <w:vMerge w:val="continue"/>
            <w:vAlign w:val="center"/>
          </w:tcPr>
          <w:p w14:paraId="5B758AE8">
            <w:pPr>
              <w:pStyle w:val="2"/>
              <w:jc w:val="center"/>
              <w:rPr>
                <w:rFonts w:hint="default"/>
                <w:b/>
                <w:bCs/>
                <w:vertAlign w:val="baseline"/>
                <w:lang w:val="en-US" w:eastAsia="zh-CN"/>
              </w:rPr>
            </w:pPr>
          </w:p>
        </w:tc>
        <w:tc>
          <w:tcPr>
            <w:tcW w:w="1066" w:type="dxa"/>
            <w:vMerge w:val="continue"/>
            <w:vAlign w:val="center"/>
          </w:tcPr>
          <w:p w14:paraId="05518ECC">
            <w:pPr>
              <w:pStyle w:val="2"/>
              <w:jc w:val="center"/>
              <w:rPr>
                <w:rFonts w:hint="default"/>
                <w:b/>
                <w:bCs/>
                <w:vertAlign w:val="baseline"/>
                <w:lang w:val="en-US" w:eastAsia="zh-CN"/>
              </w:rPr>
            </w:pPr>
          </w:p>
        </w:tc>
        <w:tc>
          <w:tcPr>
            <w:tcW w:w="3300" w:type="dxa"/>
            <w:vMerge w:val="continue"/>
            <w:vAlign w:val="center"/>
          </w:tcPr>
          <w:p w14:paraId="4EC11F8C">
            <w:pPr>
              <w:pStyle w:val="2"/>
              <w:jc w:val="center"/>
              <w:rPr>
                <w:rFonts w:hint="default"/>
                <w:b/>
                <w:bCs/>
                <w:vertAlign w:val="baseline"/>
                <w:lang w:val="en-US" w:eastAsia="zh-CN"/>
              </w:rPr>
            </w:pPr>
          </w:p>
        </w:tc>
        <w:tc>
          <w:tcPr>
            <w:tcW w:w="1584" w:type="dxa"/>
            <w:vMerge w:val="continue"/>
            <w:vAlign w:val="center"/>
          </w:tcPr>
          <w:p w14:paraId="04E26951">
            <w:pPr>
              <w:pStyle w:val="2"/>
              <w:jc w:val="center"/>
              <w:rPr>
                <w:rFonts w:hint="default"/>
                <w:b/>
                <w:bCs/>
                <w:vertAlign w:val="baseline"/>
                <w:lang w:val="en-US" w:eastAsia="zh-CN"/>
              </w:rPr>
            </w:pPr>
          </w:p>
        </w:tc>
      </w:tr>
      <w:tr w14:paraId="41C4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9767" w:type="dxa"/>
            <w:gridSpan w:val="6"/>
            <w:vAlign w:val="center"/>
          </w:tcPr>
          <w:p w14:paraId="50A5D8C3">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b w:val="0"/>
                <w:bCs w:val="0"/>
                <w:vertAlign w:val="baseline"/>
                <w:lang w:val="en-US" w:eastAsia="zh-CN"/>
              </w:rPr>
              <w:t>“</w:t>
            </w:r>
            <w:r>
              <w:rPr>
                <w:rFonts w:hint="default"/>
                <w:b w:val="0"/>
                <w:bCs w:val="0"/>
                <w:vertAlign w:val="baseline"/>
                <w:lang w:val="en-US" w:eastAsia="zh-CN"/>
              </w:rPr>
              <w:t>1+1+2</w:t>
            </w:r>
            <w:r>
              <w:rPr>
                <w:rFonts w:hint="eastAsia"/>
                <w:b w:val="0"/>
                <w:bCs w:val="0"/>
                <w:vertAlign w:val="baseline"/>
                <w:lang w:val="en-US" w:eastAsia="zh-CN"/>
              </w:rPr>
              <w:t>”的物流节点布局</w:t>
            </w:r>
          </w:p>
        </w:tc>
      </w:tr>
      <w:tr w14:paraId="259B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967" w:type="dxa"/>
            <w:vAlign w:val="center"/>
          </w:tcPr>
          <w:p w14:paraId="4EF06303">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“1”个物流</w:t>
            </w:r>
          </w:p>
          <w:p w14:paraId="2D6EF96F">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基地</w:t>
            </w:r>
          </w:p>
          <w:p w14:paraId="740F10EE">
            <w:pPr>
              <w:pStyle w:val="2"/>
              <w:jc w:val="center"/>
              <w:rPr>
                <w:rFonts w:hint="eastAsia" w:ascii="Times New Roman" w:hAnsi="Times New Roman" w:eastAsia="宋体" w:cs="Times New Roman"/>
                <w:b w:val="0"/>
                <w:bCs w:val="0"/>
                <w:kern w:val="2"/>
                <w:sz w:val="21"/>
                <w:szCs w:val="24"/>
                <w:vertAlign w:val="baseline"/>
                <w:lang w:val="en-US" w:eastAsia="zh-CN" w:bidi="ar-SA"/>
              </w:rPr>
            </w:pPr>
          </w:p>
        </w:tc>
        <w:tc>
          <w:tcPr>
            <w:tcW w:w="1667" w:type="dxa"/>
            <w:vAlign w:val="center"/>
          </w:tcPr>
          <w:p w14:paraId="04D559DC">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赤坑物流</w:t>
            </w:r>
          </w:p>
          <w:p w14:paraId="4C607B50">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基地</w:t>
            </w:r>
          </w:p>
        </w:tc>
        <w:tc>
          <w:tcPr>
            <w:tcW w:w="1183" w:type="dxa"/>
            <w:vAlign w:val="center"/>
          </w:tcPr>
          <w:p w14:paraId="04B88899">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龙汕铁路</w:t>
            </w:r>
          </w:p>
          <w:p w14:paraId="3042EA9E">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赤坑站及</w:t>
            </w:r>
          </w:p>
          <w:p w14:paraId="17B0558F">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兴汕高速</w:t>
            </w:r>
          </w:p>
          <w:p w14:paraId="0F90769F">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出入口周</w:t>
            </w:r>
          </w:p>
          <w:p w14:paraId="74BBFD59">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边</w:t>
            </w:r>
          </w:p>
          <w:p w14:paraId="77189BAB">
            <w:pPr>
              <w:pStyle w:val="2"/>
              <w:jc w:val="center"/>
              <w:rPr>
                <w:rFonts w:hint="eastAsia" w:ascii="Times New Roman" w:hAnsi="Times New Roman" w:eastAsia="宋体" w:cs="Times New Roman"/>
                <w:b w:val="0"/>
                <w:bCs w:val="0"/>
                <w:kern w:val="2"/>
                <w:sz w:val="21"/>
                <w:szCs w:val="24"/>
                <w:vertAlign w:val="baseline"/>
                <w:lang w:val="en-US" w:eastAsia="zh-CN" w:bidi="ar-SA"/>
              </w:rPr>
            </w:pPr>
          </w:p>
        </w:tc>
        <w:tc>
          <w:tcPr>
            <w:tcW w:w="1066" w:type="dxa"/>
            <w:vAlign w:val="center"/>
          </w:tcPr>
          <w:p w14:paraId="7C51F237">
            <w:pPr>
              <w:pStyle w:val="2"/>
              <w:jc w:val="both"/>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150</w:t>
            </w:r>
          </w:p>
        </w:tc>
        <w:tc>
          <w:tcPr>
            <w:tcW w:w="3300" w:type="dxa"/>
            <w:vAlign w:val="center"/>
          </w:tcPr>
          <w:p w14:paraId="44E6991D">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与汕尾新港开展铁港联运，以油气、能源、矿石等大宗散杂货物流服务为主要职能，兼顾保税物流（无水港）、物流加工、区域期货交易平台的交割服务、集装箱储运等功能，结合商贸物流，以“互联网+”为导向积极打造区域大宗商品交易平台。</w:t>
            </w:r>
          </w:p>
        </w:tc>
        <w:tc>
          <w:tcPr>
            <w:tcW w:w="1584" w:type="dxa"/>
            <w:vAlign w:val="center"/>
          </w:tcPr>
          <w:p w14:paraId="7D80C089">
            <w:pPr>
              <w:pStyle w:val="2"/>
              <w:jc w:val="center"/>
              <w:rPr>
                <w:rFonts w:hint="eastAsia" w:ascii="Times New Roman" w:hAnsi="Times New Roman" w:eastAsia="宋体" w:cs="Times New Roman"/>
                <w:b w:val="0"/>
                <w:bCs w:val="0"/>
                <w:kern w:val="2"/>
                <w:sz w:val="21"/>
                <w:szCs w:val="24"/>
                <w:vertAlign w:val="baseline"/>
                <w:lang w:val="en-US" w:eastAsia="zh-CN" w:bidi="ar-SA"/>
              </w:rPr>
            </w:pPr>
          </w:p>
        </w:tc>
      </w:tr>
      <w:tr w14:paraId="6079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967" w:type="dxa"/>
            <w:vAlign w:val="center"/>
          </w:tcPr>
          <w:p w14:paraId="2733DE07">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“1”个物流</w:t>
            </w:r>
          </w:p>
          <w:p w14:paraId="006E2C16">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中心</w:t>
            </w:r>
          </w:p>
        </w:tc>
        <w:tc>
          <w:tcPr>
            <w:tcW w:w="1667" w:type="dxa"/>
            <w:vAlign w:val="center"/>
          </w:tcPr>
          <w:p w14:paraId="289F7C13">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海丰县物流</w:t>
            </w:r>
          </w:p>
          <w:p w14:paraId="400EA0A2">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中心</w:t>
            </w:r>
          </w:p>
        </w:tc>
        <w:tc>
          <w:tcPr>
            <w:tcW w:w="1183" w:type="dxa"/>
            <w:vAlign w:val="center"/>
          </w:tcPr>
          <w:p w14:paraId="12B370CE">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海丰县城</w:t>
            </w:r>
          </w:p>
        </w:tc>
        <w:tc>
          <w:tcPr>
            <w:tcW w:w="1066" w:type="dxa"/>
            <w:vAlign w:val="center"/>
          </w:tcPr>
          <w:p w14:paraId="4E743CCC">
            <w:pPr>
              <w:pStyle w:val="2"/>
              <w:jc w:val="both"/>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90</w:t>
            </w:r>
          </w:p>
        </w:tc>
        <w:tc>
          <w:tcPr>
            <w:tcW w:w="3300" w:type="dxa"/>
            <w:vAlign w:val="center"/>
          </w:tcPr>
          <w:p w14:paraId="55B80018">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服务于海丰县城、周边城镇及海丰产业转移工业园、生态科技城等的综合服务型物流中心。</w:t>
            </w:r>
          </w:p>
        </w:tc>
        <w:tc>
          <w:tcPr>
            <w:tcW w:w="1584" w:type="dxa"/>
            <w:vAlign w:val="center"/>
          </w:tcPr>
          <w:p w14:paraId="0B29428B">
            <w:pPr>
              <w:pStyle w:val="2"/>
              <w:ind w:left="0" w:leftChars="0" w:firstLine="0" w:firstLineChars="0"/>
              <w:jc w:val="left"/>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增设检测、仓储代包转发等电商转代服务</w:t>
            </w:r>
          </w:p>
        </w:tc>
      </w:tr>
      <w:tr w14:paraId="08C2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967" w:type="dxa"/>
            <w:vMerge w:val="restart"/>
            <w:vAlign w:val="center"/>
          </w:tcPr>
          <w:p w14:paraId="1F1687BB">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“2”个配送</w:t>
            </w:r>
          </w:p>
          <w:p w14:paraId="08E707F2">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中心</w:t>
            </w:r>
          </w:p>
        </w:tc>
        <w:tc>
          <w:tcPr>
            <w:tcW w:w="1667" w:type="dxa"/>
            <w:vAlign w:val="center"/>
          </w:tcPr>
          <w:p w14:paraId="321A1606">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深汕特别合作区</w:t>
            </w:r>
          </w:p>
          <w:p w14:paraId="610EC1E1">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拓展区配送</w:t>
            </w:r>
          </w:p>
          <w:p w14:paraId="5838EFBE">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中心</w:t>
            </w:r>
          </w:p>
        </w:tc>
        <w:tc>
          <w:tcPr>
            <w:tcW w:w="1183" w:type="dxa"/>
            <w:vAlign w:val="center"/>
          </w:tcPr>
          <w:p w14:paraId="240F7F64">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海丰县梅</w:t>
            </w:r>
          </w:p>
          <w:p w14:paraId="5D758279">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陇镇</w:t>
            </w:r>
          </w:p>
        </w:tc>
        <w:tc>
          <w:tcPr>
            <w:tcW w:w="1066" w:type="dxa"/>
            <w:vAlign w:val="center"/>
          </w:tcPr>
          <w:p w14:paraId="084DD703">
            <w:pPr>
              <w:pStyle w:val="2"/>
              <w:jc w:val="both"/>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35</w:t>
            </w:r>
          </w:p>
        </w:tc>
        <w:tc>
          <w:tcPr>
            <w:tcW w:w="3300" w:type="dxa"/>
            <w:vAlign w:val="center"/>
          </w:tcPr>
          <w:p w14:paraId="3CF33D35">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服务于深汕特别合作区、梅陇镇及其周边城乡地区的综合型配送中心。</w:t>
            </w:r>
          </w:p>
        </w:tc>
        <w:tc>
          <w:tcPr>
            <w:tcW w:w="1584" w:type="dxa"/>
            <w:vAlign w:val="center"/>
          </w:tcPr>
          <w:p w14:paraId="7DFA5C84">
            <w:pPr>
              <w:pStyle w:val="2"/>
              <w:ind w:left="0" w:leftChars="0" w:firstLine="0" w:firstLineChars="0"/>
              <w:jc w:val="both"/>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增设关税缴纳、商贸服务等跨境电商物流服务</w:t>
            </w:r>
          </w:p>
        </w:tc>
      </w:tr>
      <w:tr w14:paraId="2EFE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967" w:type="dxa"/>
            <w:vMerge w:val="continue"/>
            <w:vAlign w:val="center"/>
          </w:tcPr>
          <w:p w14:paraId="3B9B872D">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c>
          <w:tcPr>
            <w:tcW w:w="1667" w:type="dxa"/>
            <w:vAlign w:val="center"/>
          </w:tcPr>
          <w:p w14:paraId="506B6C7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公平镇配送中心</w:t>
            </w:r>
          </w:p>
        </w:tc>
        <w:tc>
          <w:tcPr>
            <w:tcW w:w="1183" w:type="dxa"/>
            <w:vAlign w:val="center"/>
          </w:tcPr>
          <w:p w14:paraId="2CD5ECFE">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海丰县公</w:t>
            </w:r>
          </w:p>
          <w:p w14:paraId="0441B913">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平镇</w:t>
            </w:r>
          </w:p>
        </w:tc>
        <w:tc>
          <w:tcPr>
            <w:tcW w:w="1066" w:type="dxa"/>
            <w:vAlign w:val="center"/>
          </w:tcPr>
          <w:p w14:paraId="664F950A">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15</w:t>
            </w:r>
          </w:p>
        </w:tc>
        <w:tc>
          <w:tcPr>
            <w:tcW w:w="3300" w:type="dxa"/>
            <w:vAlign w:val="center"/>
          </w:tcPr>
          <w:p w14:paraId="3F0DB079">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服务于公平镇（包括公平产业集聚区）及其周边城镇的综合型配送中心</w:t>
            </w:r>
            <w:r>
              <w:rPr>
                <w:rFonts w:hint="eastAsia" w:cs="Times New Roman"/>
                <w:b w:val="0"/>
                <w:bCs w:val="0"/>
                <w:kern w:val="2"/>
                <w:sz w:val="21"/>
                <w:szCs w:val="24"/>
                <w:vertAlign w:val="baseline"/>
                <w:lang w:val="en-US" w:eastAsia="zh-CN" w:bidi="ar-SA"/>
              </w:rPr>
              <w:t>。</w:t>
            </w:r>
          </w:p>
        </w:tc>
        <w:tc>
          <w:tcPr>
            <w:tcW w:w="1584" w:type="dxa"/>
            <w:vAlign w:val="center"/>
          </w:tcPr>
          <w:p w14:paraId="54CB5217">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增设检测、仓储代包装转发等电商转代服务</w:t>
            </w:r>
          </w:p>
        </w:tc>
      </w:tr>
      <w:tr w14:paraId="3F51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9767" w:type="dxa"/>
            <w:gridSpan w:val="6"/>
            <w:vAlign w:val="center"/>
          </w:tcPr>
          <w:p w14:paraId="1F989BFB">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其他物流设施布局</w:t>
            </w:r>
          </w:p>
        </w:tc>
      </w:tr>
      <w:tr w14:paraId="565B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967" w:type="dxa"/>
            <w:vMerge w:val="restart"/>
            <w:vAlign w:val="center"/>
          </w:tcPr>
          <w:p w14:paraId="67C5E2ED">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物流园</w:t>
            </w:r>
          </w:p>
        </w:tc>
        <w:tc>
          <w:tcPr>
            <w:tcW w:w="1667" w:type="dxa"/>
            <w:vAlign w:val="center"/>
          </w:tcPr>
          <w:p w14:paraId="28A0D690">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海陆汇</w:t>
            </w:r>
            <w:r>
              <w:rPr>
                <w:rFonts w:hint="eastAsia" w:cs="Times New Roman"/>
                <w:b w:val="0"/>
                <w:bCs w:val="0"/>
                <w:kern w:val="2"/>
                <w:sz w:val="21"/>
                <w:szCs w:val="24"/>
                <w:vertAlign w:val="baseline"/>
                <w:lang w:val="en-US" w:eastAsia="zh-CN" w:bidi="ar-SA"/>
              </w:rPr>
              <w:t>（农产品）批发</w:t>
            </w:r>
            <w:r>
              <w:rPr>
                <w:rFonts w:hint="eastAsia" w:ascii="Times New Roman" w:hAnsi="Times New Roman" w:eastAsia="宋体" w:cs="Times New Roman"/>
                <w:b w:val="0"/>
                <w:bCs w:val="0"/>
                <w:kern w:val="2"/>
                <w:sz w:val="21"/>
                <w:szCs w:val="24"/>
                <w:vertAlign w:val="baseline"/>
                <w:lang w:val="en-US" w:eastAsia="zh-CN" w:bidi="ar-SA"/>
              </w:rPr>
              <w:t>物流园</w:t>
            </w:r>
          </w:p>
        </w:tc>
        <w:tc>
          <w:tcPr>
            <w:tcW w:w="1183" w:type="dxa"/>
            <w:vAlign w:val="center"/>
          </w:tcPr>
          <w:p w14:paraId="7FC31ED1">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城东生态</w:t>
            </w:r>
          </w:p>
          <w:p w14:paraId="0CBD631E">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科技城</w:t>
            </w:r>
          </w:p>
        </w:tc>
        <w:tc>
          <w:tcPr>
            <w:tcW w:w="1066" w:type="dxa"/>
            <w:vAlign w:val="center"/>
          </w:tcPr>
          <w:p w14:paraId="3D1310D2">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14</w:t>
            </w:r>
          </w:p>
        </w:tc>
        <w:tc>
          <w:tcPr>
            <w:tcW w:w="3300" w:type="dxa"/>
            <w:vAlign w:val="center"/>
          </w:tcPr>
          <w:p w14:paraId="5F1D6E99">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集农产品展览展销批发、冷链仓储、食品包装加工、 智慧物流配送、货物分拨、多式联运、物流信息、（公寓式酒店、网络商城、直播基 地及配套）为一体大型综合性智慧型交易中心。</w:t>
            </w:r>
          </w:p>
        </w:tc>
        <w:tc>
          <w:tcPr>
            <w:tcW w:w="1584" w:type="dxa"/>
            <w:vMerge w:val="restart"/>
            <w:vAlign w:val="center"/>
          </w:tcPr>
          <w:p w14:paraId="320F3344">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扩大服务范围，兼顾全县农副产品的技术服务、收购仓储及加工、交易配送、品牌打造等，带动全县农副产品线上线下多元发展。</w:t>
            </w:r>
          </w:p>
        </w:tc>
      </w:tr>
      <w:tr w14:paraId="6220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jc w:val="center"/>
        </w:trPr>
        <w:tc>
          <w:tcPr>
            <w:tcW w:w="967" w:type="dxa"/>
            <w:vMerge w:val="continue"/>
            <w:vAlign w:val="center"/>
          </w:tcPr>
          <w:p w14:paraId="7DE1B0B0">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c>
          <w:tcPr>
            <w:tcW w:w="1667" w:type="dxa"/>
            <w:vAlign w:val="center"/>
          </w:tcPr>
          <w:p w14:paraId="1D9C23C2">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default" w:ascii="Times New Roman" w:hAnsi="Times New Roman" w:eastAsia="宋体" w:cs="Times New Roman"/>
                <w:b w:val="0"/>
                <w:bCs w:val="0"/>
                <w:kern w:val="2"/>
                <w:sz w:val="21"/>
                <w:szCs w:val="24"/>
                <w:vertAlign w:val="baseline"/>
                <w:lang w:val="en-US" w:eastAsia="zh-CN" w:bidi="ar-SA"/>
              </w:rPr>
              <w:t>广东新供销天润海丰粮食仓储冷藏物流基地</w:t>
            </w:r>
          </w:p>
        </w:tc>
        <w:tc>
          <w:tcPr>
            <w:tcW w:w="1183" w:type="dxa"/>
            <w:vAlign w:val="center"/>
          </w:tcPr>
          <w:p w14:paraId="1AA584AE">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生态</w:t>
            </w:r>
          </w:p>
          <w:p w14:paraId="0EF84AA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科技城</w:t>
            </w:r>
          </w:p>
        </w:tc>
        <w:tc>
          <w:tcPr>
            <w:tcW w:w="1066" w:type="dxa"/>
            <w:vAlign w:val="center"/>
          </w:tcPr>
          <w:p w14:paraId="6D6A0542">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5.13</w:t>
            </w:r>
          </w:p>
          <w:p w14:paraId="4E14BC7B">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（77亩）</w:t>
            </w:r>
          </w:p>
        </w:tc>
        <w:tc>
          <w:tcPr>
            <w:tcW w:w="3300" w:type="dxa"/>
            <w:vAlign w:val="center"/>
          </w:tcPr>
          <w:p w14:paraId="1E5C9D86">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拟建设粮食储备中心、粮食中转中心、恒温成品配送中心，兼备仓储、烘干、深加工、科研、交易和配送功能，着力打造汕尾丝苗米公共品牌。</w:t>
            </w:r>
          </w:p>
        </w:tc>
        <w:tc>
          <w:tcPr>
            <w:tcW w:w="1584" w:type="dxa"/>
            <w:vMerge w:val="continue"/>
            <w:vAlign w:val="center"/>
          </w:tcPr>
          <w:p w14:paraId="271030E7">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r>
      <w:tr w14:paraId="378A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967" w:type="dxa"/>
            <w:vMerge w:val="continue"/>
            <w:vAlign w:val="center"/>
          </w:tcPr>
          <w:p w14:paraId="6C1E8033">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c>
          <w:tcPr>
            <w:tcW w:w="1667" w:type="dxa"/>
            <w:vAlign w:val="center"/>
          </w:tcPr>
          <w:p w14:paraId="265CB015">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default" w:ascii="Times New Roman" w:hAnsi="Times New Roman" w:eastAsia="宋体" w:cs="Times New Roman"/>
                <w:b w:val="0"/>
                <w:bCs w:val="0"/>
                <w:kern w:val="2"/>
                <w:sz w:val="21"/>
                <w:szCs w:val="24"/>
                <w:vertAlign w:val="baseline"/>
                <w:lang w:val="en-US" w:eastAsia="zh-CN" w:bidi="ar-SA"/>
              </w:rPr>
              <w:t>广东供销天业（海丰）冷链物流产业园</w:t>
            </w:r>
          </w:p>
        </w:tc>
        <w:tc>
          <w:tcPr>
            <w:tcW w:w="1183" w:type="dxa"/>
            <w:vAlign w:val="center"/>
          </w:tcPr>
          <w:p w14:paraId="6ADB2076">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生态</w:t>
            </w:r>
          </w:p>
          <w:p w14:paraId="2849826E">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科技城</w:t>
            </w:r>
          </w:p>
        </w:tc>
        <w:tc>
          <w:tcPr>
            <w:tcW w:w="1066" w:type="dxa"/>
            <w:vAlign w:val="center"/>
          </w:tcPr>
          <w:p w14:paraId="76F33DED">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2.33</w:t>
            </w:r>
          </w:p>
          <w:p w14:paraId="0E8750D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（35亩）</w:t>
            </w:r>
          </w:p>
        </w:tc>
        <w:tc>
          <w:tcPr>
            <w:tcW w:w="3300" w:type="dxa"/>
            <w:vAlign w:val="center"/>
          </w:tcPr>
          <w:p w14:paraId="72051A17">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拟建设冷藏冷库及配套，完善交易市场（以水产和果蔬为主），建立冷链配送体系等</w:t>
            </w:r>
          </w:p>
        </w:tc>
        <w:tc>
          <w:tcPr>
            <w:tcW w:w="1584" w:type="dxa"/>
            <w:vMerge w:val="continue"/>
            <w:vAlign w:val="center"/>
          </w:tcPr>
          <w:p w14:paraId="506F8E59">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r>
      <w:tr w14:paraId="2480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67" w:type="dxa"/>
            <w:vMerge w:val="restart"/>
            <w:vAlign w:val="center"/>
          </w:tcPr>
          <w:p w14:paraId="3319B502">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冷链</w:t>
            </w:r>
          </w:p>
          <w:p w14:paraId="10E6EF81">
            <w:pPr>
              <w:keepNext w:val="0"/>
              <w:keepLines w:val="0"/>
              <w:widowControl/>
              <w:suppressLineNumbers w:val="0"/>
              <w:jc w:val="center"/>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物流</w:t>
            </w:r>
          </w:p>
        </w:tc>
        <w:tc>
          <w:tcPr>
            <w:tcW w:w="1667" w:type="dxa"/>
            <w:vAlign w:val="center"/>
          </w:tcPr>
          <w:p w14:paraId="27F85C65">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汕尾现代农产品冷藏加工基地</w:t>
            </w:r>
          </w:p>
        </w:tc>
        <w:tc>
          <w:tcPr>
            <w:tcW w:w="1183" w:type="dxa"/>
            <w:vAlign w:val="center"/>
          </w:tcPr>
          <w:p w14:paraId="40F45FE1">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p>
        </w:tc>
        <w:tc>
          <w:tcPr>
            <w:tcW w:w="1066" w:type="dxa"/>
            <w:vAlign w:val="center"/>
          </w:tcPr>
          <w:p w14:paraId="7C884701">
            <w:pPr>
              <w:keepNext w:val="0"/>
              <w:keepLines w:val="0"/>
              <w:widowControl/>
              <w:suppressLineNumbers w:val="0"/>
              <w:jc w:val="center"/>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0.27</w:t>
            </w:r>
          </w:p>
        </w:tc>
        <w:tc>
          <w:tcPr>
            <w:tcW w:w="3300" w:type="dxa"/>
            <w:vAlign w:val="center"/>
          </w:tcPr>
          <w:p w14:paraId="3610261E">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有效进行田头预冷、自动化分挑加工和冷藏仓储，有效推动海丰蔬菜产业</w:t>
            </w:r>
            <w:r>
              <w:rPr>
                <w:rFonts w:hint="eastAsia" w:ascii="Times New Roman" w:hAnsi="Times New Roman" w:eastAsia="宋体" w:cs="Times New Roman"/>
                <w:b w:val="0"/>
                <w:bCs w:val="0"/>
                <w:kern w:val="2"/>
                <w:sz w:val="21"/>
                <w:szCs w:val="24"/>
                <w:vertAlign w:val="baseline"/>
                <w:lang w:val="en-US" w:eastAsia="zh-CN" w:bidi="ar-SA"/>
              </w:rPr>
              <w:t>等生鲜产业</w:t>
            </w:r>
            <w:r>
              <w:rPr>
                <w:rFonts w:hint="eastAsia" w:ascii="Times New Roman" w:hAnsi="Times New Roman" w:eastAsia="宋体" w:cs="Times New Roman"/>
                <w:b w:val="0"/>
                <w:bCs w:val="0"/>
                <w:kern w:val="2"/>
                <w:sz w:val="21"/>
                <w:szCs w:val="24"/>
                <w:vertAlign w:val="baseline"/>
                <w:lang w:val="zh-CN" w:eastAsia="zh-CN" w:bidi="ar-SA"/>
              </w:rPr>
              <w:t>的商品化。</w:t>
            </w:r>
          </w:p>
        </w:tc>
        <w:tc>
          <w:tcPr>
            <w:tcW w:w="1584" w:type="dxa"/>
            <w:vAlign w:val="center"/>
          </w:tcPr>
          <w:p w14:paraId="262678C0">
            <w:pPr>
              <w:keepNext w:val="0"/>
              <w:keepLines w:val="0"/>
              <w:widowControl/>
              <w:suppressLineNumbers w:val="0"/>
              <w:jc w:val="left"/>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增设蔬菜等生鲜产品上线，实现周边实时配送。</w:t>
            </w:r>
          </w:p>
        </w:tc>
      </w:tr>
      <w:tr w14:paraId="6E6D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67" w:type="dxa"/>
            <w:vMerge w:val="continue"/>
            <w:vAlign w:val="center"/>
          </w:tcPr>
          <w:p w14:paraId="38427C03">
            <w:pPr>
              <w:keepNext w:val="0"/>
              <w:keepLines w:val="0"/>
              <w:widowControl/>
              <w:suppressLineNumbers w:val="0"/>
              <w:jc w:val="center"/>
              <w:rPr>
                <w:rFonts w:hint="default" w:ascii="Times New Roman" w:hAnsi="Times New Roman" w:eastAsia="宋体" w:cs="Times New Roman"/>
                <w:b w:val="0"/>
                <w:bCs w:val="0"/>
                <w:kern w:val="2"/>
                <w:sz w:val="21"/>
                <w:szCs w:val="24"/>
                <w:vertAlign w:val="baseline"/>
                <w:lang w:val="en-US" w:eastAsia="zh-CN" w:bidi="ar-SA"/>
              </w:rPr>
            </w:pPr>
          </w:p>
        </w:tc>
        <w:tc>
          <w:tcPr>
            <w:tcW w:w="1667" w:type="dxa"/>
            <w:vAlign w:val="center"/>
          </w:tcPr>
          <w:p w14:paraId="4BAA30AC">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zh-CN" w:eastAsia="zh-CN" w:bidi="ar-SA"/>
              </w:rPr>
            </w:pPr>
            <w:r>
              <w:rPr>
                <w:rFonts w:hint="eastAsia" w:ascii="Times New Roman" w:hAnsi="Times New Roman" w:eastAsia="宋体" w:cs="Times New Roman"/>
                <w:b w:val="0"/>
                <w:bCs w:val="0"/>
                <w:kern w:val="2"/>
                <w:sz w:val="21"/>
                <w:szCs w:val="24"/>
                <w:vertAlign w:val="baseline"/>
                <w:lang w:val="zh-CN" w:eastAsia="zh-CN" w:bidi="ar-SA"/>
              </w:rPr>
              <w:t>汕尾市电商冷链物流配送中心和区域配送站点</w:t>
            </w:r>
          </w:p>
        </w:tc>
        <w:tc>
          <w:tcPr>
            <w:tcW w:w="1183" w:type="dxa"/>
            <w:vAlign w:val="center"/>
          </w:tcPr>
          <w:p w14:paraId="07702F3F">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在</w:t>
            </w:r>
            <w:r>
              <w:rPr>
                <w:rFonts w:hint="eastAsia" w:ascii="Times New Roman" w:hAnsi="Times New Roman" w:eastAsia="宋体" w:cs="Times New Roman"/>
                <w:b w:val="0"/>
                <w:bCs w:val="0"/>
                <w:kern w:val="2"/>
                <w:sz w:val="21"/>
                <w:szCs w:val="24"/>
                <w:vertAlign w:val="baseline"/>
                <w:lang w:val="en-US" w:eastAsia="zh-CN" w:bidi="ar-SA"/>
              </w:rPr>
              <w:t>县城</w:t>
            </w:r>
            <w:r>
              <w:rPr>
                <w:rFonts w:hint="eastAsia" w:ascii="Times New Roman" w:hAnsi="Times New Roman" w:eastAsia="宋体" w:cs="Times New Roman"/>
                <w:b w:val="0"/>
                <w:bCs w:val="0"/>
                <w:kern w:val="2"/>
                <w:sz w:val="21"/>
                <w:szCs w:val="24"/>
                <w:vertAlign w:val="baseline"/>
                <w:lang w:val="zh-CN" w:eastAsia="zh-CN" w:bidi="ar-SA"/>
              </w:rPr>
              <w:t>海龙大厦建设农产品配送中心，并建设</w:t>
            </w:r>
            <w:r>
              <w:rPr>
                <w:rFonts w:hint="eastAsia" w:ascii="Times New Roman" w:hAnsi="Times New Roman" w:eastAsia="宋体" w:cs="Times New Roman"/>
                <w:b w:val="0"/>
                <w:bCs w:val="0"/>
                <w:kern w:val="2"/>
                <w:sz w:val="21"/>
                <w:szCs w:val="24"/>
                <w:vertAlign w:val="baseline"/>
                <w:lang w:val="en-US" w:eastAsia="zh-CN" w:bidi="ar-SA"/>
              </w:rPr>
              <w:t>6</w:t>
            </w:r>
            <w:r>
              <w:rPr>
                <w:rFonts w:hint="eastAsia" w:ascii="Times New Roman" w:hAnsi="Times New Roman" w:eastAsia="宋体" w:cs="Times New Roman"/>
                <w:b w:val="0"/>
                <w:bCs w:val="0"/>
                <w:kern w:val="2"/>
                <w:sz w:val="21"/>
                <w:szCs w:val="24"/>
                <w:vertAlign w:val="baseline"/>
                <w:lang w:val="zh-CN" w:eastAsia="zh-CN" w:bidi="ar-SA"/>
              </w:rPr>
              <w:t>个镇、乡级的配送站点</w:t>
            </w:r>
          </w:p>
        </w:tc>
        <w:tc>
          <w:tcPr>
            <w:tcW w:w="1066" w:type="dxa"/>
            <w:vAlign w:val="center"/>
          </w:tcPr>
          <w:p w14:paraId="1BD728EC">
            <w:pPr>
              <w:keepNext w:val="0"/>
              <w:keepLines w:val="0"/>
              <w:widowControl/>
              <w:suppressLineNumbers w:val="0"/>
              <w:jc w:val="center"/>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w:t>
            </w:r>
          </w:p>
        </w:tc>
        <w:tc>
          <w:tcPr>
            <w:tcW w:w="3300" w:type="dxa"/>
            <w:vAlign w:val="center"/>
          </w:tcPr>
          <w:p w14:paraId="3F40EC94">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有效建成覆盖汕尾，辐射粤东的蔬菜冷链电商销售网络。</w:t>
            </w:r>
          </w:p>
        </w:tc>
        <w:tc>
          <w:tcPr>
            <w:tcW w:w="1584" w:type="dxa"/>
            <w:vAlign w:val="center"/>
          </w:tcPr>
          <w:p w14:paraId="6E53D1FA">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扩展生鲜农产品冷藏加工、销售配送、体验消费于一体的生鲜冷链网络，与县、乡、村三级冷链物流体系进行有效对接，</w:t>
            </w:r>
            <w:r>
              <w:rPr>
                <w:rFonts w:hint="eastAsia" w:ascii="Times New Roman" w:hAnsi="Times New Roman" w:eastAsia="宋体" w:cs="Times New Roman"/>
                <w:b w:val="0"/>
                <w:bCs w:val="0"/>
                <w:kern w:val="2"/>
                <w:sz w:val="21"/>
                <w:szCs w:val="24"/>
                <w:vertAlign w:val="baseline"/>
                <w:lang w:val="en-US" w:eastAsia="zh-CN" w:bidi="ar-SA"/>
              </w:rPr>
              <w:t>打造</w:t>
            </w:r>
            <w:r>
              <w:rPr>
                <w:rFonts w:hint="eastAsia" w:ascii="Times New Roman" w:hAnsi="Times New Roman" w:eastAsia="宋体" w:cs="Times New Roman"/>
                <w:b w:val="0"/>
                <w:bCs w:val="0"/>
                <w:kern w:val="2"/>
                <w:sz w:val="21"/>
                <w:szCs w:val="24"/>
                <w:vertAlign w:val="baseline"/>
                <w:lang w:val="zh-CN" w:eastAsia="zh-CN" w:bidi="ar-SA"/>
              </w:rPr>
              <w:t>生鲜农产品冷链销售的终端平台</w:t>
            </w:r>
          </w:p>
        </w:tc>
      </w:tr>
    </w:tbl>
    <w:p w14:paraId="53097F91">
      <w:pPr>
        <w:pStyle w:val="2"/>
        <w:rPr>
          <w:rFonts w:hint="eastAsia"/>
          <w:lang w:val="en-US" w:eastAsia="zh-CN"/>
        </w:rPr>
      </w:pPr>
    </w:p>
    <w:p w14:paraId="201DB8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加强物流信息服务化。</w:t>
      </w:r>
      <w:r>
        <w:rPr>
          <w:rFonts w:hint="eastAsia" w:ascii="仿宋_GB2312" w:hAnsi="仿宋_GB2312" w:eastAsia="仿宋_GB2312" w:cs="仿宋_GB2312"/>
          <w:b w:val="0"/>
          <w:i w:val="0"/>
          <w:caps w:val="0"/>
          <w:color w:val="auto"/>
          <w:spacing w:val="0"/>
          <w:w w:val="100"/>
          <w:sz w:val="32"/>
          <w:szCs w:val="32"/>
          <w:lang w:val="en-US" w:eastAsia="zh-CN"/>
        </w:rPr>
        <w:t>培育发展现代服务型流通企业，完善物流企业引入政策，利用物流园区、仓储、产业集聚区等平台优势，大力引进知名第三方物流企业落户海丰；支持本地物流企业加快物流服务升级，引导建设与电子商务运营需求紧密配套的仓储配送设施和物流信息平台，鼓励快递物流企业采用先进适用技术和装备，提升快递物流装备自动化、专业化水平。强化信息共享。推动电商发展与物流服务信息的安全对接和高效配合，落实完善数据保护、开放共享原则，加快实现系统互联和业务联动，推动电商与物流实现作业流程、信息交换一体化运转，提高电商与物流供应链协同效率。支持流通企业开展跨境电商流通服务。鼓励流通企业加强大数据、云计算、机器人等现代信息技术和装备在电子商务与快递物流领域应用，增强延伸服务水平；推动物流企业、物流园区与海关、国检、税务、工商、保险等联网运行、信息共享，积极拓展跨境电商服务合作。</w:t>
      </w:r>
    </w:p>
    <w:p w14:paraId="0E3E1CD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3.积极推进新型物流发展</w:t>
      </w:r>
    </w:p>
    <w:p w14:paraId="270823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加快发展冷链物流。</w:t>
      </w:r>
      <w:r>
        <w:rPr>
          <w:rFonts w:hint="eastAsia" w:ascii="仿宋_GB2312" w:hAnsi="仿宋_GB2312" w:eastAsia="仿宋_GB2312" w:cs="仿宋_GB2312"/>
          <w:b w:val="0"/>
          <w:i w:val="0"/>
          <w:caps w:val="0"/>
          <w:color w:val="auto"/>
          <w:spacing w:val="0"/>
          <w:w w:val="100"/>
          <w:sz w:val="32"/>
          <w:szCs w:val="32"/>
          <w:lang w:val="en-US" w:eastAsia="zh-CN"/>
        </w:rPr>
        <w:t>加快冷链配送设施建设，支持</w:t>
      </w:r>
      <w:r>
        <w:rPr>
          <w:rFonts w:hint="default" w:ascii="仿宋_GB2312" w:hAnsi="仿宋_GB2312" w:eastAsia="仿宋_GB2312" w:cs="仿宋_GB2312"/>
          <w:b w:val="0"/>
          <w:i w:val="0"/>
          <w:caps w:val="0"/>
          <w:color w:val="auto"/>
          <w:spacing w:val="0"/>
          <w:w w:val="100"/>
          <w:sz w:val="32"/>
          <w:szCs w:val="32"/>
          <w:lang w:val="en-US" w:eastAsia="zh-CN"/>
        </w:rPr>
        <w:t>广东新供销天润海丰粮食仓储冷藏物流基地</w:t>
      </w:r>
      <w:r>
        <w:rPr>
          <w:rFonts w:hint="eastAsia" w:ascii="仿宋_GB2312" w:hAnsi="仿宋_GB2312" w:eastAsia="仿宋_GB2312" w:cs="仿宋_GB2312"/>
          <w:b w:val="0"/>
          <w:i w:val="0"/>
          <w:caps w:val="0"/>
          <w:color w:val="auto"/>
          <w:spacing w:val="0"/>
          <w:w w:val="100"/>
          <w:sz w:val="32"/>
          <w:szCs w:val="32"/>
          <w:lang w:val="en-US" w:eastAsia="zh-CN"/>
        </w:rPr>
        <w:t>等具有服务农副产品物流平台，完善冷链物流体系，加强分级、包装、预冷等设施建设，提高商品化处理能力，打造具有集中采购、跨区域配送能力的现代化配送中心；加强与各镇农产品交易市场、冷链物流基地建设相衔接，提高现代农业产出效益。支持冷链物流企业加快各类保鲜、冷藏、冷冻、预冷、运输、查验等冷链物流基础设施建设，实现产地市场和销地市场冷链物流的高效对接。</w:t>
      </w:r>
    </w:p>
    <w:p w14:paraId="3E3997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积极发展绿色物流。</w:t>
      </w:r>
      <w:r>
        <w:rPr>
          <w:rFonts w:hint="eastAsia" w:ascii="仿宋_GB2312" w:hAnsi="仿宋_GB2312" w:eastAsia="仿宋_GB2312" w:cs="仿宋_GB2312"/>
          <w:b w:val="0"/>
          <w:i w:val="0"/>
          <w:caps w:val="0"/>
          <w:color w:val="auto"/>
          <w:spacing w:val="0"/>
          <w:w w:val="100"/>
          <w:sz w:val="32"/>
          <w:szCs w:val="32"/>
          <w:lang w:val="en-US" w:eastAsia="zh-CN"/>
        </w:rPr>
        <w:t>基于物流节点布局和电商产品运输性质，推动供应链绿色流程再造，引导推动建立绿色节能低碳运营管理流程和机制，在仓储物流设施、数据中心、管理中心等场所推广应用节水、节电、节能等新技术新设备，提高能源利用效率。推广绿色包装，积极落实绿色包装物的扶持政策和措施，推广应用绿色包装技术和材料，推动快递物流包装物减量化；探索包装回收和循环利用，建立包装生产者、使用者和消费者等多方协同回收利用体系。推广县级快递集运集送服务先进经验，扩大其服务范围，推动绿色运输与配送，减少车辆空载和在途时间，鼓励快递物流企业使用新能源汽车和满足更高排放标准的燃油汽车。</w:t>
      </w:r>
    </w:p>
    <w:p w14:paraId="4A560930">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eastAsia" w:ascii="黑体" w:hAnsi="黑体" w:eastAsia="黑体" w:cs="黑体"/>
          <w:sz w:val="32"/>
          <w:szCs w:val="32"/>
          <w:lang w:val="en-US" w:eastAsia="zh-CN"/>
        </w:rPr>
      </w:pPr>
      <w:bookmarkStart w:id="23" w:name="_Toc9884"/>
      <w:r>
        <w:rPr>
          <w:rFonts w:hint="eastAsia" w:ascii="黑体" w:hAnsi="黑体" w:eastAsia="黑体" w:cs="黑体"/>
          <w:sz w:val="32"/>
          <w:szCs w:val="32"/>
          <w:lang w:val="en-US" w:eastAsia="zh-CN"/>
        </w:rPr>
        <w:t>五、保障措施</w:t>
      </w:r>
      <w:bookmarkEnd w:id="23"/>
    </w:p>
    <w:p w14:paraId="17E16653">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24" w:name="_Toc3398"/>
      <w:r>
        <w:rPr>
          <w:rFonts w:hint="eastAsia" w:ascii="楷体" w:hAnsi="楷体" w:eastAsia="楷体" w:cs="楷体"/>
          <w:b w:val="0"/>
          <w:bCs/>
          <w:lang w:val="en-US" w:eastAsia="zh-CN"/>
        </w:rPr>
        <w:t>（一）强化组织保障</w:t>
      </w:r>
      <w:bookmarkEnd w:id="24"/>
    </w:p>
    <w:p w14:paraId="7BE284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提高电子商务促进经济社会发展的重要性作用，强化认识，认真做好上级政策落实衔接和本规划的分解落实等工作。完善电子商务发展组织协调架构，按架构组建电子商务工作领导小组，建立完善电子商务重大事项部门协调联动推进机制，加强部门联动，明确责任分工，落实目标任务，营造良好产业发展环境，促进电子商务协调发展。落实镇村级电子商务发展牵头部门，引领组织实施年度发展任务，配合做好协调推进工作。加强规划实施考核、评估和监督检查，提高考核评估的针对性、科学性和有效性，推动规划任务全面完成，目标如期实现。</w:t>
      </w:r>
    </w:p>
    <w:p w14:paraId="62403636">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25" w:name="_Toc20731"/>
      <w:r>
        <w:rPr>
          <w:rFonts w:hint="eastAsia" w:ascii="楷体" w:hAnsi="楷体" w:eastAsia="楷体" w:cs="楷体"/>
          <w:b w:val="0"/>
          <w:bCs/>
          <w:lang w:val="en-US" w:eastAsia="zh-CN"/>
        </w:rPr>
        <w:t>（二）完善政策保障</w:t>
      </w:r>
      <w:bookmarkEnd w:id="25"/>
    </w:p>
    <w:p w14:paraId="5ED79B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全面落实上级政策，扩大优惠服务保障。坚决贯彻国、省市对持续改善电子商务营商环境的政策举措和实施办法，细化和完善本级发展政策激励机制，逐步加大财政支持、税收支持、融资支持、用地支持力度，支持优势电子商务企业、平台和电子商务新技术、新业态、新模式的发展，实现进一步扩大扶持力度和覆盖面。加强本县国家级、省级电子商务进农村示范县引领示范作用，突出电商发展基础优势，积极争取上级资金、专项资金、重点项目等优惠扶持下放，对电子商务创新创业、平台建设、重大项目、集群发展、普及应用、人才培养引进等环节进行重点支持和完善。支持符合条件的电子商务企业享受相关优惠政策，争取国家、省出台专门的电子商务税收改革措施在海丰试点。支持国家、省市在海丰建立电商发展试点工程、试点工作和示范推广。积极引进国、省市金融机构来海丰开展电子商务发展金融合作，支持重点电子商务企业与银行加强电子商务网络融资合作，开展应用现代金融功能和技术，加大融资贷款优惠力度，扩大其服务范围，规范提升中小型电子商务及相关服务企业的信贷审批和发放效率。提前布局，优化提升全县土地资源使用，优先把电子商务重大建设项目纳入省、市县重点项目库，以作为专项资金、优惠政策、土地保障的重点扶持对象。鼓励镇村开展存量土地、荒废厂房等闲置资源利用，用以支持兴办电子商务企业、电商人才孵化基地、电商及物流站点和园区等电商发展相关资源要素。</w:t>
      </w:r>
    </w:p>
    <w:p w14:paraId="2080C37B">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26" w:name="_Toc21678"/>
      <w:r>
        <w:rPr>
          <w:rFonts w:hint="eastAsia" w:ascii="楷体" w:hAnsi="楷体" w:eastAsia="楷体" w:cs="楷体"/>
          <w:b w:val="0"/>
          <w:bCs/>
          <w:lang w:val="en-US" w:eastAsia="zh-CN"/>
        </w:rPr>
        <w:t>（三）增强监测保障</w:t>
      </w:r>
      <w:bookmarkEnd w:id="26"/>
    </w:p>
    <w:p w14:paraId="247A14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对标省市电子商务统计体系，加快完善海丰县电子商务统计体系建设，探索制定具有侧重点和特色的海丰电子商务指标。加强统计工作部署，补强电商行业统计不齐、不全短板，建立电子商务统计工作联动机制，联合统计部门、主管部门、电商主体、行业协会等共同开展电子商务统计工作。加强数据信息平台普及应用，定期采集电子商务交易大数据和就业及社会保障指标，为政府监管和企业经营提供决策支持。创新监管理念和方式，推行包容慎监管，建立重点电子商务企业（园区）运行监测统计信息发布制度，建设重点企业项目库，搭建电子商务运行监测平台，加强品质管理，规范市场行为，提升行业形象。</w:t>
      </w:r>
    </w:p>
    <w:p w14:paraId="016F5943">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27" w:name="_Toc31569"/>
      <w:r>
        <w:rPr>
          <w:rFonts w:hint="eastAsia" w:ascii="楷体" w:hAnsi="楷体" w:eastAsia="楷体" w:cs="楷体"/>
          <w:b w:val="0"/>
          <w:bCs/>
          <w:lang w:val="en-US" w:eastAsia="zh-CN"/>
        </w:rPr>
        <w:t>（四）建立良好氛围</w:t>
      </w:r>
      <w:bookmarkEnd w:id="27"/>
    </w:p>
    <w:p w14:paraId="2A9EF3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发挥主管部门、行业协会、电商主体联动作用，围绕电商产品特色推广、节日庆祝、电商活动日等契机，实行集中宣传和日常宣传，采用普及宣传与专项宣传相结合，全面宣传电子商务发展趋势、创新模式与典型经验。加强电商组织和电商文化建设，推动行业协会等中介组织提升行业管理和服务水平，支持行业协会定期举办电子商务、移动电商和跨境电商的主题论坛、高层讲座、投融资对接等专业活动。提升电子商务的社会关注度，积极营造良好的政策导向和舆论氛围。</w:t>
      </w:r>
    </w:p>
    <w:p w14:paraId="180DD7B8">
      <w:pPr>
        <w:numPr>
          <w:ilvl w:val="0"/>
          <w:numId w:val="0"/>
        </w:numPr>
        <w:ind w:leftChars="0"/>
        <w:rPr>
          <w:rFonts w:hint="default"/>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8EB50">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E64B5">
    <w:pPr>
      <w:pStyle w:val="11"/>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D7A2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48D7A29">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59385" cy="1568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59385"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94D01">
                          <w:pPr>
                            <w:pStyle w:val="11"/>
                            <w:rPr>
                              <w:rFonts w:hint="eastAsia" w:eastAsia="仿宋"/>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35pt;width:12.55pt;mso-position-horizontal:center;mso-position-horizontal-relative:margin;z-index:251659264;mso-width-relative:page;mso-height-relative:page;" filled="f" stroked="f" coordsize="21600,21600" o:gfxdata="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41FtIAAAADAQAADwAAAAAAAAABACAAAAAiAAAAZHJzL2Rvd25yZXYueG1s&#10;UEsBAhQAFAAAAAgAh07iQD1s1Ow3AgAAYQQAAA4AAAAAAAAAAQAgAAAAIQEAAGRycy9lMm9Eb2Mu&#10;eG1sUEsFBgAAAAAGAAYAWQEAAMoFAAAAAA==&#10;">
              <v:fill on="f" focussize="0,0"/>
              <v:stroke on="f" weight="0.5pt"/>
              <v:imagedata o:title=""/>
              <o:lock v:ext="edit" aspectratio="f"/>
              <v:textbox inset="0mm,0mm,0mm,0mm">
                <w:txbxContent>
                  <w:p w14:paraId="2A394D01">
                    <w:pPr>
                      <w:pStyle w:val="11"/>
                      <w:rPr>
                        <w:rFonts w:hint="eastAsia" w:eastAsia="仿宋"/>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CEB26">
    <w:pPr>
      <w:spacing w:line="119" w:lineRule="exact"/>
      <w:rPr>
        <w:rFonts w:ascii="黑体" w:hAnsi="黑体" w:eastAsia="黑体" w:cs="黑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CE01E">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8FCE01E">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17838683">
      <w:pPr>
        <w:keepNext w:val="0"/>
        <w:keepLines w:val="0"/>
        <w:widowControl/>
        <w:suppressLineNumbers w:val="0"/>
        <w:jc w:val="left"/>
        <w:rPr>
          <w:rFonts w:hint="eastAsia"/>
          <w:sz w:val="16"/>
          <w:szCs w:val="16"/>
          <w:lang w:val="en-US" w:eastAsia="zh-CN"/>
        </w:rPr>
      </w:pPr>
      <w:r>
        <w:rPr>
          <w:rStyle w:val="23"/>
          <w:sz w:val="16"/>
          <w:szCs w:val="16"/>
        </w:rPr>
        <w:footnoteRef/>
      </w:r>
      <w:r>
        <w:rPr>
          <w:sz w:val="16"/>
          <w:szCs w:val="16"/>
        </w:rPr>
        <w:t xml:space="preserve"> </w:t>
      </w:r>
      <w:r>
        <w:rPr>
          <w:rFonts w:hint="eastAsia"/>
          <w:sz w:val="16"/>
          <w:szCs w:val="16"/>
          <w:lang w:val="en-US" w:eastAsia="zh-CN"/>
        </w:rPr>
        <w:t>数据来源于《汕尾统计年鉴（2021年）》，2020 年海丰国民经济和社会发展统计公报。</w:t>
      </w:r>
    </w:p>
    <w:p w14:paraId="7D36BFCC">
      <w:pPr>
        <w:pStyle w:val="14"/>
        <w:snapToGrid w:val="0"/>
        <w:rPr>
          <w:rFonts w:hint="default" w:eastAsiaTheme="minorEastAsia"/>
          <w:lang w:val="en-US" w:eastAsia="zh-CN"/>
        </w:rPr>
      </w:pPr>
    </w:p>
  </w:footnote>
  <w:footnote w:id="1">
    <w:p w14:paraId="5A30226B">
      <w:pPr>
        <w:pStyle w:val="14"/>
        <w:snapToGrid w:val="0"/>
        <w:rPr>
          <w:rFonts w:hint="default" w:eastAsiaTheme="minorEastAsia"/>
          <w:lang w:val="en-US" w:eastAsia="zh-CN"/>
        </w:rPr>
      </w:pPr>
      <w:r>
        <w:rPr>
          <w:rStyle w:val="23"/>
        </w:rPr>
        <w:footnoteRef/>
      </w:r>
      <w:r>
        <w:t xml:space="preserve"> </w:t>
      </w:r>
      <w:r>
        <w:rPr>
          <w:rFonts w:hint="eastAsia"/>
          <w:lang w:val="en-US" w:eastAsia="zh-CN"/>
        </w:rPr>
        <w:t>资料来源于海丰县交通“十四五”规划</w:t>
      </w:r>
    </w:p>
  </w:footnote>
  <w:footnote w:id="2">
    <w:p w14:paraId="4F73D615">
      <w:pPr>
        <w:pStyle w:val="14"/>
        <w:snapToGrid w:val="0"/>
        <w:rPr>
          <w:rFonts w:hint="default" w:eastAsiaTheme="minorEastAsia"/>
          <w:lang w:val="en-US" w:eastAsia="zh-CN"/>
        </w:rPr>
      </w:pPr>
      <w:r>
        <w:rPr>
          <w:rStyle w:val="23"/>
        </w:rPr>
        <w:footnoteRef/>
      </w:r>
      <w:r>
        <w:t xml:space="preserve"> </w:t>
      </w:r>
      <w:r>
        <w:rPr>
          <w:rFonts w:hint="eastAsia"/>
          <w:lang w:val="en-US" w:eastAsia="zh-CN"/>
        </w:rPr>
        <w:t>衔接于《海丰县“十四五”综合交通交通运输规划》</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843575"/>
    <w:multiLevelType w:val="singleLevel"/>
    <w:tmpl w:val="B8843575"/>
    <w:lvl w:ilvl="0" w:tentative="0">
      <w:start w:val="2"/>
      <w:numFmt w:val="chineseCounting"/>
      <w:suff w:val="nothing"/>
      <w:lvlText w:val="（%1）"/>
      <w:lvlJc w:val="left"/>
      <w:rPr>
        <w:rFonts w:hint="eastAsia"/>
      </w:rPr>
    </w:lvl>
  </w:abstractNum>
  <w:abstractNum w:abstractNumId="1">
    <w:nsid w:val="BF7B2219"/>
    <w:multiLevelType w:val="singleLevel"/>
    <w:tmpl w:val="BF7B2219"/>
    <w:lvl w:ilvl="0" w:tentative="0">
      <w:start w:val="1"/>
      <w:numFmt w:val="decimal"/>
      <w:suff w:val="space"/>
      <w:lvlText w:val="%1."/>
      <w:lvlJc w:val="left"/>
    </w:lvl>
  </w:abstractNum>
  <w:abstractNum w:abstractNumId="2">
    <w:nsid w:val="D885B66E"/>
    <w:multiLevelType w:val="singleLevel"/>
    <w:tmpl w:val="D885B66E"/>
    <w:lvl w:ilvl="0" w:tentative="0">
      <w:start w:val="1"/>
      <w:numFmt w:val="decimal"/>
      <w:suff w:val="space"/>
      <w:lvlText w:val="%1."/>
      <w:lvlJc w:val="left"/>
    </w:lvl>
  </w:abstractNum>
  <w:abstractNum w:abstractNumId="3">
    <w:nsid w:val="2069BC32"/>
    <w:multiLevelType w:val="singleLevel"/>
    <w:tmpl w:val="2069BC32"/>
    <w:lvl w:ilvl="0" w:tentative="0">
      <w:start w:val="1"/>
      <w:numFmt w:val="decimal"/>
      <w:suff w:val="space"/>
      <w:lvlText w:val="%1."/>
      <w:lvlJc w:val="left"/>
    </w:lvl>
  </w:abstractNum>
  <w:abstractNum w:abstractNumId="4">
    <w:nsid w:val="7F90C58E"/>
    <w:multiLevelType w:val="singleLevel"/>
    <w:tmpl w:val="7F90C58E"/>
    <w:lvl w:ilvl="0" w:tentative="0">
      <w:start w:val="1"/>
      <w:numFmt w:val="decimal"/>
      <w:suff w:val="space"/>
      <w:lvlText w:val="%1."/>
      <w:lvlJc w:val="left"/>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6"/>
    <w:footnote w:id="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4NDBlNDJkNmUzM2M4OGUwODRjZmNhMTEwYjJkZWUifQ=="/>
  </w:docVars>
  <w:rsids>
    <w:rsidRoot w:val="32A85B14"/>
    <w:rsid w:val="00013654"/>
    <w:rsid w:val="0002707F"/>
    <w:rsid w:val="000749E3"/>
    <w:rsid w:val="0009075B"/>
    <w:rsid w:val="000E4B21"/>
    <w:rsid w:val="000E4D76"/>
    <w:rsid w:val="001113BD"/>
    <w:rsid w:val="00172E78"/>
    <w:rsid w:val="001A0E37"/>
    <w:rsid w:val="001C7ACA"/>
    <w:rsid w:val="001D7D62"/>
    <w:rsid w:val="001E102D"/>
    <w:rsid w:val="001F3ADA"/>
    <w:rsid w:val="001F4D0A"/>
    <w:rsid w:val="00207852"/>
    <w:rsid w:val="00212EE0"/>
    <w:rsid w:val="002410F1"/>
    <w:rsid w:val="002A1E1D"/>
    <w:rsid w:val="002B06D1"/>
    <w:rsid w:val="002D269B"/>
    <w:rsid w:val="002E01C1"/>
    <w:rsid w:val="003357D8"/>
    <w:rsid w:val="003911FB"/>
    <w:rsid w:val="0039629C"/>
    <w:rsid w:val="003A2144"/>
    <w:rsid w:val="003A4DB8"/>
    <w:rsid w:val="003C28DE"/>
    <w:rsid w:val="00411CA3"/>
    <w:rsid w:val="00416146"/>
    <w:rsid w:val="00425A1B"/>
    <w:rsid w:val="004479E5"/>
    <w:rsid w:val="0046527A"/>
    <w:rsid w:val="00466784"/>
    <w:rsid w:val="00481283"/>
    <w:rsid w:val="004E2611"/>
    <w:rsid w:val="00557C5B"/>
    <w:rsid w:val="00586FEC"/>
    <w:rsid w:val="00593490"/>
    <w:rsid w:val="005A0FB6"/>
    <w:rsid w:val="005A7208"/>
    <w:rsid w:val="005C088A"/>
    <w:rsid w:val="005E0AA6"/>
    <w:rsid w:val="00644765"/>
    <w:rsid w:val="0066749F"/>
    <w:rsid w:val="0067092F"/>
    <w:rsid w:val="00675481"/>
    <w:rsid w:val="0067722F"/>
    <w:rsid w:val="00683500"/>
    <w:rsid w:val="006836D3"/>
    <w:rsid w:val="006911F9"/>
    <w:rsid w:val="006F7B11"/>
    <w:rsid w:val="007007DA"/>
    <w:rsid w:val="007107B9"/>
    <w:rsid w:val="007331E4"/>
    <w:rsid w:val="00755DF0"/>
    <w:rsid w:val="00771B68"/>
    <w:rsid w:val="007756C4"/>
    <w:rsid w:val="007B1976"/>
    <w:rsid w:val="007F79B2"/>
    <w:rsid w:val="00814795"/>
    <w:rsid w:val="00844285"/>
    <w:rsid w:val="0089189B"/>
    <w:rsid w:val="008B7150"/>
    <w:rsid w:val="008C6C96"/>
    <w:rsid w:val="008D313A"/>
    <w:rsid w:val="009104E5"/>
    <w:rsid w:val="00913B9C"/>
    <w:rsid w:val="00920750"/>
    <w:rsid w:val="009269A2"/>
    <w:rsid w:val="0098388D"/>
    <w:rsid w:val="009A13B3"/>
    <w:rsid w:val="009A5838"/>
    <w:rsid w:val="009A5857"/>
    <w:rsid w:val="009D0EA3"/>
    <w:rsid w:val="009E5347"/>
    <w:rsid w:val="00A10993"/>
    <w:rsid w:val="00A566D5"/>
    <w:rsid w:val="00A91E23"/>
    <w:rsid w:val="00AA3CEC"/>
    <w:rsid w:val="00AD558A"/>
    <w:rsid w:val="00AD7338"/>
    <w:rsid w:val="00AF1302"/>
    <w:rsid w:val="00B0507A"/>
    <w:rsid w:val="00B32474"/>
    <w:rsid w:val="00B46918"/>
    <w:rsid w:val="00B52690"/>
    <w:rsid w:val="00B5443F"/>
    <w:rsid w:val="00B561ED"/>
    <w:rsid w:val="00B87A8B"/>
    <w:rsid w:val="00BC3A1F"/>
    <w:rsid w:val="00BF52BD"/>
    <w:rsid w:val="00C84172"/>
    <w:rsid w:val="00C85F20"/>
    <w:rsid w:val="00CA7EEA"/>
    <w:rsid w:val="00CF3752"/>
    <w:rsid w:val="00CF3B3E"/>
    <w:rsid w:val="00D01278"/>
    <w:rsid w:val="00D348C5"/>
    <w:rsid w:val="00D40D69"/>
    <w:rsid w:val="00D9012D"/>
    <w:rsid w:val="00DB20F7"/>
    <w:rsid w:val="00DE5743"/>
    <w:rsid w:val="00DE6ACE"/>
    <w:rsid w:val="00DF067B"/>
    <w:rsid w:val="00E1267F"/>
    <w:rsid w:val="00E30FAC"/>
    <w:rsid w:val="00E371FE"/>
    <w:rsid w:val="00E75A3A"/>
    <w:rsid w:val="00E80370"/>
    <w:rsid w:val="00E84814"/>
    <w:rsid w:val="00E865C2"/>
    <w:rsid w:val="00F05477"/>
    <w:rsid w:val="00F443C8"/>
    <w:rsid w:val="00F46D15"/>
    <w:rsid w:val="00F72CA9"/>
    <w:rsid w:val="00F9432B"/>
    <w:rsid w:val="00FB62F5"/>
    <w:rsid w:val="00FC02BF"/>
    <w:rsid w:val="00FC3E1B"/>
    <w:rsid w:val="00FE1942"/>
    <w:rsid w:val="00FE7B94"/>
    <w:rsid w:val="01001B5E"/>
    <w:rsid w:val="0100390C"/>
    <w:rsid w:val="01011432"/>
    <w:rsid w:val="01047046"/>
    <w:rsid w:val="01080A12"/>
    <w:rsid w:val="010C304F"/>
    <w:rsid w:val="010E63FF"/>
    <w:rsid w:val="01121891"/>
    <w:rsid w:val="01145077"/>
    <w:rsid w:val="011B0745"/>
    <w:rsid w:val="011B7573"/>
    <w:rsid w:val="011C44BE"/>
    <w:rsid w:val="011C626C"/>
    <w:rsid w:val="011E0236"/>
    <w:rsid w:val="011E1FE4"/>
    <w:rsid w:val="01203FAE"/>
    <w:rsid w:val="012313A8"/>
    <w:rsid w:val="012375FA"/>
    <w:rsid w:val="01255120"/>
    <w:rsid w:val="01273BB1"/>
    <w:rsid w:val="012810B4"/>
    <w:rsid w:val="01282E62"/>
    <w:rsid w:val="012A0989"/>
    <w:rsid w:val="012A2737"/>
    <w:rsid w:val="012C04F8"/>
    <w:rsid w:val="012D0479"/>
    <w:rsid w:val="012D2227"/>
    <w:rsid w:val="01347A59"/>
    <w:rsid w:val="013712F7"/>
    <w:rsid w:val="013B0DE8"/>
    <w:rsid w:val="013E2686"/>
    <w:rsid w:val="01401F5A"/>
    <w:rsid w:val="014063FE"/>
    <w:rsid w:val="014557C2"/>
    <w:rsid w:val="0146127D"/>
    <w:rsid w:val="0147778C"/>
    <w:rsid w:val="01487061"/>
    <w:rsid w:val="014C0F72"/>
    <w:rsid w:val="014C6B51"/>
    <w:rsid w:val="014D28C9"/>
    <w:rsid w:val="014F219D"/>
    <w:rsid w:val="014F6641"/>
    <w:rsid w:val="01527EDF"/>
    <w:rsid w:val="01541EA9"/>
    <w:rsid w:val="015772A4"/>
    <w:rsid w:val="01583748"/>
    <w:rsid w:val="015B3238"/>
    <w:rsid w:val="015C48BA"/>
    <w:rsid w:val="01675739"/>
    <w:rsid w:val="016814B1"/>
    <w:rsid w:val="0168325F"/>
    <w:rsid w:val="016A347B"/>
    <w:rsid w:val="016E2F6B"/>
    <w:rsid w:val="016F45ED"/>
    <w:rsid w:val="017165B7"/>
    <w:rsid w:val="01722330"/>
    <w:rsid w:val="01763BCE"/>
    <w:rsid w:val="0176667D"/>
    <w:rsid w:val="017E0CD4"/>
    <w:rsid w:val="018362EB"/>
    <w:rsid w:val="01845C4C"/>
    <w:rsid w:val="01852063"/>
    <w:rsid w:val="01876DB9"/>
    <w:rsid w:val="01883901"/>
    <w:rsid w:val="018A1427"/>
    <w:rsid w:val="018D0FD6"/>
    <w:rsid w:val="01904D86"/>
    <w:rsid w:val="01973518"/>
    <w:rsid w:val="019B3F2D"/>
    <w:rsid w:val="019D55FE"/>
    <w:rsid w:val="019E4ED3"/>
    <w:rsid w:val="01A050EF"/>
    <w:rsid w:val="01A06E9D"/>
    <w:rsid w:val="01A22C15"/>
    <w:rsid w:val="01A42093"/>
    <w:rsid w:val="01A56261"/>
    <w:rsid w:val="01A73D87"/>
    <w:rsid w:val="01A85D51"/>
    <w:rsid w:val="01B14C06"/>
    <w:rsid w:val="01B34E22"/>
    <w:rsid w:val="01B36BD0"/>
    <w:rsid w:val="01B52968"/>
    <w:rsid w:val="01B841E6"/>
    <w:rsid w:val="01BB5A85"/>
    <w:rsid w:val="01BD17FD"/>
    <w:rsid w:val="01BE7323"/>
    <w:rsid w:val="01C34939"/>
    <w:rsid w:val="01C43C76"/>
    <w:rsid w:val="01C50B75"/>
    <w:rsid w:val="01C56903"/>
    <w:rsid w:val="01C67EF7"/>
    <w:rsid w:val="01C761D7"/>
    <w:rsid w:val="01C81F50"/>
    <w:rsid w:val="01D17056"/>
    <w:rsid w:val="01D408F4"/>
    <w:rsid w:val="01DD1E9F"/>
    <w:rsid w:val="01DE1773"/>
    <w:rsid w:val="01E113A6"/>
    <w:rsid w:val="01E21263"/>
    <w:rsid w:val="01E23011"/>
    <w:rsid w:val="01E274B5"/>
    <w:rsid w:val="01E50D53"/>
    <w:rsid w:val="01E65B80"/>
    <w:rsid w:val="01E66FA5"/>
    <w:rsid w:val="01E7687A"/>
    <w:rsid w:val="01E925F2"/>
    <w:rsid w:val="01E943A0"/>
    <w:rsid w:val="01EC3E90"/>
    <w:rsid w:val="01F11601"/>
    <w:rsid w:val="01F33470"/>
    <w:rsid w:val="01F36FCC"/>
    <w:rsid w:val="01F571E8"/>
    <w:rsid w:val="01FA65AD"/>
    <w:rsid w:val="01FD7E4B"/>
    <w:rsid w:val="01FE5971"/>
    <w:rsid w:val="0201695F"/>
    <w:rsid w:val="020967F0"/>
    <w:rsid w:val="020B07BA"/>
    <w:rsid w:val="020C4532"/>
    <w:rsid w:val="020C62E0"/>
    <w:rsid w:val="020E02AA"/>
    <w:rsid w:val="020E038F"/>
    <w:rsid w:val="020E4D8C"/>
    <w:rsid w:val="0213141D"/>
    <w:rsid w:val="0213602D"/>
    <w:rsid w:val="0213766F"/>
    <w:rsid w:val="0215094D"/>
    <w:rsid w:val="02151639"/>
    <w:rsid w:val="021533E7"/>
    <w:rsid w:val="0216715F"/>
    <w:rsid w:val="02186A33"/>
    <w:rsid w:val="021A09FD"/>
    <w:rsid w:val="021A27AB"/>
    <w:rsid w:val="021A6C4F"/>
    <w:rsid w:val="021D673F"/>
    <w:rsid w:val="021E056F"/>
    <w:rsid w:val="021F7DC1"/>
    <w:rsid w:val="02254CA7"/>
    <w:rsid w:val="02290C40"/>
    <w:rsid w:val="022946B0"/>
    <w:rsid w:val="022A16E3"/>
    <w:rsid w:val="022A49B8"/>
    <w:rsid w:val="022C1C54"/>
    <w:rsid w:val="022C24DE"/>
    <w:rsid w:val="02315D47"/>
    <w:rsid w:val="02353A89"/>
    <w:rsid w:val="02355837"/>
    <w:rsid w:val="02377801"/>
    <w:rsid w:val="023A16C6"/>
    <w:rsid w:val="023D293E"/>
    <w:rsid w:val="02412B04"/>
    <w:rsid w:val="024535A0"/>
    <w:rsid w:val="024B505A"/>
    <w:rsid w:val="024E4B4B"/>
    <w:rsid w:val="0250441F"/>
    <w:rsid w:val="02535CBD"/>
    <w:rsid w:val="025645F5"/>
    <w:rsid w:val="0256755B"/>
    <w:rsid w:val="025832D3"/>
    <w:rsid w:val="02587777"/>
    <w:rsid w:val="025A34EF"/>
    <w:rsid w:val="026003DA"/>
    <w:rsid w:val="02624152"/>
    <w:rsid w:val="026305F6"/>
    <w:rsid w:val="026659F0"/>
    <w:rsid w:val="026954E1"/>
    <w:rsid w:val="026E2AF7"/>
    <w:rsid w:val="026E6F9B"/>
    <w:rsid w:val="026F7655"/>
    <w:rsid w:val="02702D13"/>
    <w:rsid w:val="0270686F"/>
    <w:rsid w:val="027427F8"/>
    <w:rsid w:val="02744B07"/>
    <w:rsid w:val="02753C88"/>
    <w:rsid w:val="02755A93"/>
    <w:rsid w:val="02777BFD"/>
    <w:rsid w:val="02781BC8"/>
    <w:rsid w:val="02785724"/>
    <w:rsid w:val="027C3466"/>
    <w:rsid w:val="027F2F56"/>
    <w:rsid w:val="02816CCE"/>
    <w:rsid w:val="02832A46"/>
    <w:rsid w:val="0286634E"/>
    <w:rsid w:val="02895B83"/>
    <w:rsid w:val="028B18FB"/>
    <w:rsid w:val="028B1D1C"/>
    <w:rsid w:val="02900CBF"/>
    <w:rsid w:val="02902A6D"/>
    <w:rsid w:val="02924A37"/>
    <w:rsid w:val="0293255D"/>
    <w:rsid w:val="029562D6"/>
    <w:rsid w:val="02963DFC"/>
    <w:rsid w:val="029A7D90"/>
    <w:rsid w:val="029F53A6"/>
    <w:rsid w:val="02A97FD3"/>
    <w:rsid w:val="02AB08CD"/>
    <w:rsid w:val="02AB3D4B"/>
    <w:rsid w:val="02B1130A"/>
    <w:rsid w:val="02B2279A"/>
    <w:rsid w:val="02B26E88"/>
    <w:rsid w:val="02B524D4"/>
    <w:rsid w:val="02B56978"/>
    <w:rsid w:val="02B96468"/>
    <w:rsid w:val="02BC3862"/>
    <w:rsid w:val="02BF15A4"/>
    <w:rsid w:val="02C0796F"/>
    <w:rsid w:val="02C31095"/>
    <w:rsid w:val="02C32E43"/>
    <w:rsid w:val="02C50C10"/>
    <w:rsid w:val="02C72045"/>
    <w:rsid w:val="02C80459"/>
    <w:rsid w:val="02C941D1"/>
    <w:rsid w:val="02CD5A6F"/>
    <w:rsid w:val="02D212D8"/>
    <w:rsid w:val="02D36DFE"/>
    <w:rsid w:val="02D52B76"/>
    <w:rsid w:val="02D84414"/>
    <w:rsid w:val="02D92666"/>
    <w:rsid w:val="02DC3F04"/>
    <w:rsid w:val="02DE003A"/>
    <w:rsid w:val="02E6168A"/>
    <w:rsid w:val="02E80AFB"/>
    <w:rsid w:val="02E828A9"/>
    <w:rsid w:val="02E84657"/>
    <w:rsid w:val="02E874EF"/>
    <w:rsid w:val="02EA149B"/>
    <w:rsid w:val="02EA4873"/>
    <w:rsid w:val="02EB05EB"/>
    <w:rsid w:val="02ED4364"/>
    <w:rsid w:val="02ED7EC0"/>
    <w:rsid w:val="02F23728"/>
    <w:rsid w:val="02F456F2"/>
    <w:rsid w:val="02F55AD4"/>
    <w:rsid w:val="02F56D74"/>
    <w:rsid w:val="02F92D08"/>
    <w:rsid w:val="02FE20CD"/>
    <w:rsid w:val="02FE3EDF"/>
    <w:rsid w:val="03031491"/>
    <w:rsid w:val="03035935"/>
    <w:rsid w:val="0305345B"/>
    <w:rsid w:val="03060F81"/>
    <w:rsid w:val="03072C3F"/>
    <w:rsid w:val="030B2A3C"/>
    <w:rsid w:val="030B6598"/>
    <w:rsid w:val="030D0562"/>
    <w:rsid w:val="030D40BE"/>
    <w:rsid w:val="030E7E36"/>
    <w:rsid w:val="03103BAE"/>
    <w:rsid w:val="03125B78"/>
    <w:rsid w:val="0314369E"/>
    <w:rsid w:val="03171BF9"/>
    <w:rsid w:val="031A786F"/>
    <w:rsid w:val="031C2553"/>
    <w:rsid w:val="03217B69"/>
    <w:rsid w:val="032A2EC2"/>
    <w:rsid w:val="032D4760"/>
    <w:rsid w:val="0332621A"/>
    <w:rsid w:val="03345AEF"/>
    <w:rsid w:val="033A0C2B"/>
    <w:rsid w:val="033C0E47"/>
    <w:rsid w:val="033C2BF5"/>
    <w:rsid w:val="033D6D73"/>
    <w:rsid w:val="033F6241"/>
    <w:rsid w:val="034303F4"/>
    <w:rsid w:val="03451AAA"/>
    <w:rsid w:val="03483348"/>
    <w:rsid w:val="034A3564"/>
    <w:rsid w:val="0350044F"/>
    <w:rsid w:val="035815C8"/>
    <w:rsid w:val="03585F5D"/>
    <w:rsid w:val="035A307B"/>
    <w:rsid w:val="035E0DBD"/>
    <w:rsid w:val="0361265C"/>
    <w:rsid w:val="0365214C"/>
    <w:rsid w:val="03653EFA"/>
    <w:rsid w:val="03661A20"/>
    <w:rsid w:val="03674E92"/>
    <w:rsid w:val="036C34DA"/>
    <w:rsid w:val="037405E1"/>
    <w:rsid w:val="037453E6"/>
    <w:rsid w:val="037800D1"/>
    <w:rsid w:val="037B196F"/>
    <w:rsid w:val="03802AE2"/>
    <w:rsid w:val="0381685A"/>
    <w:rsid w:val="03824AAC"/>
    <w:rsid w:val="03830824"/>
    <w:rsid w:val="038502CB"/>
    <w:rsid w:val="0388408C"/>
    <w:rsid w:val="038C76D9"/>
    <w:rsid w:val="038D2AD2"/>
    <w:rsid w:val="038D3451"/>
    <w:rsid w:val="038F0F77"/>
    <w:rsid w:val="038F541B"/>
    <w:rsid w:val="038F71C9"/>
    <w:rsid w:val="03920A67"/>
    <w:rsid w:val="03936CB9"/>
    <w:rsid w:val="039667A9"/>
    <w:rsid w:val="0397458B"/>
    <w:rsid w:val="03990047"/>
    <w:rsid w:val="03991DF6"/>
    <w:rsid w:val="03996E3F"/>
    <w:rsid w:val="039B5B6E"/>
    <w:rsid w:val="039C5442"/>
    <w:rsid w:val="039D18E6"/>
    <w:rsid w:val="03A066B7"/>
    <w:rsid w:val="03A27796"/>
    <w:rsid w:val="03A8313C"/>
    <w:rsid w:val="03AD764F"/>
    <w:rsid w:val="03AF33C7"/>
    <w:rsid w:val="03AF786B"/>
    <w:rsid w:val="03B409DD"/>
    <w:rsid w:val="03B44E81"/>
    <w:rsid w:val="03B46C2F"/>
    <w:rsid w:val="03B64756"/>
    <w:rsid w:val="03BA7DE5"/>
    <w:rsid w:val="03BE7AAE"/>
    <w:rsid w:val="03C12176"/>
    <w:rsid w:val="03C30C20"/>
    <w:rsid w:val="03C37091"/>
    <w:rsid w:val="03C76963"/>
    <w:rsid w:val="03C86237"/>
    <w:rsid w:val="03C926DB"/>
    <w:rsid w:val="03CD1A9F"/>
    <w:rsid w:val="03CE7CF1"/>
    <w:rsid w:val="03CF3A69"/>
    <w:rsid w:val="03D02FDE"/>
    <w:rsid w:val="03D64210"/>
    <w:rsid w:val="03D70271"/>
    <w:rsid w:val="03D724E0"/>
    <w:rsid w:val="03D8291E"/>
    <w:rsid w:val="03D96696"/>
    <w:rsid w:val="03DC52D0"/>
    <w:rsid w:val="03DD6186"/>
    <w:rsid w:val="03DE3CAC"/>
    <w:rsid w:val="03E2379C"/>
    <w:rsid w:val="03E5503B"/>
    <w:rsid w:val="03E63460"/>
    <w:rsid w:val="03E77D65"/>
    <w:rsid w:val="03E80687"/>
    <w:rsid w:val="03EC0177"/>
    <w:rsid w:val="03EC63C9"/>
    <w:rsid w:val="03EF1A15"/>
    <w:rsid w:val="03F25284"/>
    <w:rsid w:val="03F434D0"/>
    <w:rsid w:val="03F60FF6"/>
    <w:rsid w:val="03F86B1C"/>
    <w:rsid w:val="03FB03BA"/>
    <w:rsid w:val="03FE62FF"/>
    <w:rsid w:val="03FF434E"/>
    <w:rsid w:val="03FF60FC"/>
    <w:rsid w:val="04001E75"/>
    <w:rsid w:val="04021749"/>
    <w:rsid w:val="04043713"/>
    <w:rsid w:val="04061BAD"/>
    <w:rsid w:val="04064DB3"/>
    <w:rsid w:val="04073203"/>
    <w:rsid w:val="04082AD7"/>
    <w:rsid w:val="04096F7B"/>
    <w:rsid w:val="040A2CF3"/>
    <w:rsid w:val="040A684F"/>
    <w:rsid w:val="040E6340"/>
    <w:rsid w:val="040F0326"/>
    <w:rsid w:val="040F3E66"/>
    <w:rsid w:val="0410030A"/>
    <w:rsid w:val="04114082"/>
    <w:rsid w:val="04133956"/>
    <w:rsid w:val="04164273"/>
    <w:rsid w:val="04172B32"/>
    <w:rsid w:val="04176C31"/>
    <w:rsid w:val="04180F6C"/>
    <w:rsid w:val="04186B93"/>
    <w:rsid w:val="041A2F36"/>
    <w:rsid w:val="041B280B"/>
    <w:rsid w:val="041F054D"/>
    <w:rsid w:val="042042C5"/>
    <w:rsid w:val="04206073"/>
    <w:rsid w:val="0422003D"/>
    <w:rsid w:val="042E69E2"/>
    <w:rsid w:val="042F4508"/>
    <w:rsid w:val="04301B2D"/>
    <w:rsid w:val="043438CC"/>
    <w:rsid w:val="04346C7B"/>
    <w:rsid w:val="04351B1E"/>
    <w:rsid w:val="0438160E"/>
    <w:rsid w:val="043D6C25"/>
    <w:rsid w:val="044C0C16"/>
    <w:rsid w:val="044C50BA"/>
    <w:rsid w:val="044D31A4"/>
    <w:rsid w:val="044E0E32"/>
    <w:rsid w:val="045126D0"/>
    <w:rsid w:val="04545D1C"/>
    <w:rsid w:val="04561A95"/>
    <w:rsid w:val="046441B2"/>
    <w:rsid w:val="04657F2A"/>
    <w:rsid w:val="04671EF4"/>
    <w:rsid w:val="046917C8"/>
    <w:rsid w:val="046C3066"/>
    <w:rsid w:val="046C39F1"/>
    <w:rsid w:val="046E3282"/>
    <w:rsid w:val="046E5030"/>
    <w:rsid w:val="04722D72"/>
    <w:rsid w:val="04730898"/>
    <w:rsid w:val="047563BF"/>
    <w:rsid w:val="04770389"/>
    <w:rsid w:val="04781A0B"/>
    <w:rsid w:val="047E00DD"/>
    <w:rsid w:val="0482461F"/>
    <w:rsid w:val="04846602"/>
    <w:rsid w:val="04854128"/>
    <w:rsid w:val="04874344"/>
    <w:rsid w:val="0487744A"/>
    <w:rsid w:val="048C3708"/>
    <w:rsid w:val="048C54B6"/>
    <w:rsid w:val="0490144A"/>
    <w:rsid w:val="04912D27"/>
    <w:rsid w:val="04926F71"/>
    <w:rsid w:val="04936845"/>
    <w:rsid w:val="0495080F"/>
    <w:rsid w:val="04975458"/>
    <w:rsid w:val="049C1B9D"/>
    <w:rsid w:val="049D5915"/>
    <w:rsid w:val="04A13CAC"/>
    <w:rsid w:val="04A15406"/>
    <w:rsid w:val="04A22F2C"/>
    <w:rsid w:val="04A42800"/>
    <w:rsid w:val="04A722F0"/>
    <w:rsid w:val="04A86794"/>
    <w:rsid w:val="04A95E8B"/>
    <w:rsid w:val="04AB0032"/>
    <w:rsid w:val="04AC0BD2"/>
    <w:rsid w:val="04AE367F"/>
    <w:rsid w:val="04B05649"/>
    <w:rsid w:val="04B14F1D"/>
    <w:rsid w:val="04B213C1"/>
    <w:rsid w:val="04B36EE7"/>
    <w:rsid w:val="04B54A0D"/>
    <w:rsid w:val="04B55C74"/>
    <w:rsid w:val="04B70785"/>
    <w:rsid w:val="04B97C49"/>
    <w:rsid w:val="04BA64C7"/>
    <w:rsid w:val="04BD1B14"/>
    <w:rsid w:val="04BD733B"/>
    <w:rsid w:val="04BE5FB8"/>
    <w:rsid w:val="04C10E1A"/>
    <w:rsid w:val="04C3537C"/>
    <w:rsid w:val="04C410F4"/>
    <w:rsid w:val="04C42EA2"/>
    <w:rsid w:val="04C47046"/>
    <w:rsid w:val="04C531E4"/>
    <w:rsid w:val="04D01847"/>
    <w:rsid w:val="04D1736D"/>
    <w:rsid w:val="04D20F1C"/>
    <w:rsid w:val="04D255BF"/>
    <w:rsid w:val="04DA0918"/>
    <w:rsid w:val="04DA126C"/>
    <w:rsid w:val="04E13A54"/>
    <w:rsid w:val="04E377CC"/>
    <w:rsid w:val="04E452F2"/>
    <w:rsid w:val="04E672BC"/>
    <w:rsid w:val="04E84DE3"/>
    <w:rsid w:val="04EB6681"/>
    <w:rsid w:val="04ED23F9"/>
    <w:rsid w:val="04EF43C3"/>
    <w:rsid w:val="04F04BD3"/>
    <w:rsid w:val="04F05A45"/>
    <w:rsid w:val="04F27A0F"/>
    <w:rsid w:val="04F35535"/>
    <w:rsid w:val="04F55751"/>
    <w:rsid w:val="04F574FF"/>
    <w:rsid w:val="04FC263C"/>
    <w:rsid w:val="04FD0162"/>
    <w:rsid w:val="04FF23CB"/>
    <w:rsid w:val="050339CA"/>
    <w:rsid w:val="05070289"/>
    <w:rsid w:val="05092FAB"/>
    <w:rsid w:val="05094D59"/>
    <w:rsid w:val="050E5682"/>
    <w:rsid w:val="05104339"/>
    <w:rsid w:val="051060E7"/>
    <w:rsid w:val="05121010"/>
    <w:rsid w:val="051A51B8"/>
    <w:rsid w:val="051F632A"/>
    <w:rsid w:val="05257DE5"/>
    <w:rsid w:val="05283431"/>
    <w:rsid w:val="052D0A47"/>
    <w:rsid w:val="0530678A"/>
    <w:rsid w:val="053134F6"/>
    <w:rsid w:val="05353DA0"/>
    <w:rsid w:val="05393890"/>
    <w:rsid w:val="0539563E"/>
    <w:rsid w:val="053C0C8A"/>
    <w:rsid w:val="053D094C"/>
    <w:rsid w:val="053E0EA6"/>
    <w:rsid w:val="054162A1"/>
    <w:rsid w:val="054364BD"/>
    <w:rsid w:val="05485881"/>
    <w:rsid w:val="054A409D"/>
    <w:rsid w:val="054A6780"/>
    <w:rsid w:val="054A784B"/>
    <w:rsid w:val="054D3C9F"/>
    <w:rsid w:val="054E7435"/>
    <w:rsid w:val="055204AE"/>
    <w:rsid w:val="05526700"/>
    <w:rsid w:val="05545FD4"/>
    <w:rsid w:val="05551D4C"/>
    <w:rsid w:val="05571F68"/>
    <w:rsid w:val="055C30DB"/>
    <w:rsid w:val="055E0949"/>
    <w:rsid w:val="0560706F"/>
    <w:rsid w:val="056106F1"/>
    <w:rsid w:val="056326BB"/>
    <w:rsid w:val="056621AB"/>
    <w:rsid w:val="05687CD1"/>
    <w:rsid w:val="056A57F8"/>
    <w:rsid w:val="056B1570"/>
    <w:rsid w:val="05700872"/>
    <w:rsid w:val="05704DD8"/>
    <w:rsid w:val="057523EE"/>
    <w:rsid w:val="05776166"/>
    <w:rsid w:val="057A17B3"/>
    <w:rsid w:val="057C377D"/>
    <w:rsid w:val="05832619"/>
    <w:rsid w:val="05882122"/>
    <w:rsid w:val="058B39C0"/>
    <w:rsid w:val="058D2057"/>
    <w:rsid w:val="05917228"/>
    <w:rsid w:val="05922FA0"/>
    <w:rsid w:val="05924D4E"/>
    <w:rsid w:val="05942874"/>
    <w:rsid w:val="059705B7"/>
    <w:rsid w:val="059B1E55"/>
    <w:rsid w:val="059C3944"/>
    <w:rsid w:val="05A01219"/>
    <w:rsid w:val="05A056BD"/>
    <w:rsid w:val="05A14F91"/>
    <w:rsid w:val="05A54A82"/>
    <w:rsid w:val="05A607FA"/>
    <w:rsid w:val="05AC22B4"/>
    <w:rsid w:val="05AD1EF8"/>
    <w:rsid w:val="05AD7DDA"/>
    <w:rsid w:val="05B04863"/>
    <w:rsid w:val="05B253F0"/>
    <w:rsid w:val="05B2719F"/>
    <w:rsid w:val="05B41169"/>
    <w:rsid w:val="05B46FC7"/>
    <w:rsid w:val="05B72A07"/>
    <w:rsid w:val="05B80C59"/>
    <w:rsid w:val="05C018BB"/>
    <w:rsid w:val="05C07B0D"/>
    <w:rsid w:val="05C55F72"/>
    <w:rsid w:val="05C72C4A"/>
    <w:rsid w:val="05CA098C"/>
    <w:rsid w:val="05CC0260"/>
    <w:rsid w:val="05CF5FA2"/>
    <w:rsid w:val="05DB7947"/>
    <w:rsid w:val="05DD06BF"/>
    <w:rsid w:val="05E05ABA"/>
    <w:rsid w:val="05E51F18"/>
    <w:rsid w:val="05E732EC"/>
    <w:rsid w:val="05EC26B0"/>
    <w:rsid w:val="05EE467B"/>
    <w:rsid w:val="05EF3016"/>
    <w:rsid w:val="05EF3F4F"/>
    <w:rsid w:val="05F23A3F"/>
    <w:rsid w:val="05FC6B5D"/>
    <w:rsid w:val="06023C82"/>
    <w:rsid w:val="060623E5"/>
    <w:rsid w:val="06071298"/>
    <w:rsid w:val="0607669A"/>
    <w:rsid w:val="060914B4"/>
    <w:rsid w:val="06093262"/>
    <w:rsid w:val="060A0D89"/>
    <w:rsid w:val="060C4B01"/>
    <w:rsid w:val="060E6ACB"/>
    <w:rsid w:val="060F639F"/>
    <w:rsid w:val="06135E8F"/>
    <w:rsid w:val="061439B5"/>
    <w:rsid w:val="06147E59"/>
    <w:rsid w:val="06163BD1"/>
    <w:rsid w:val="061978E9"/>
    <w:rsid w:val="061B4D44"/>
    <w:rsid w:val="061D6D0E"/>
    <w:rsid w:val="061E4834"/>
    <w:rsid w:val="062260D2"/>
    <w:rsid w:val="06231E4A"/>
    <w:rsid w:val="06277B8D"/>
    <w:rsid w:val="062A4F87"/>
    <w:rsid w:val="062C51A3"/>
    <w:rsid w:val="062E0F1B"/>
    <w:rsid w:val="062E4948"/>
    <w:rsid w:val="062F07EF"/>
    <w:rsid w:val="062F259D"/>
    <w:rsid w:val="063522A9"/>
    <w:rsid w:val="06361B7E"/>
    <w:rsid w:val="0639341C"/>
    <w:rsid w:val="063A78C0"/>
    <w:rsid w:val="063F6C84"/>
    <w:rsid w:val="06400C4E"/>
    <w:rsid w:val="06416AF5"/>
    <w:rsid w:val="064415FB"/>
    <w:rsid w:val="06450013"/>
    <w:rsid w:val="06451DC1"/>
    <w:rsid w:val="064600B3"/>
    <w:rsid w:val="06473D8B"/>
    <w:rsid w:val="06477D96"/>
    <w:rsid w:val="0648365F"/>
    <w:rsid w:val="064A73D7"/>
    <w:rsid w:val="064C314F"/>
    <w:rsid w:val="064D4333"/>
    <w:rsid w:val="064F2C3F"/>
    <w:rsid w:val="065169B7"/>
    <w:rsid w:val="06532730"/>
    <w:rsid w:val="06540256"/>
    <w:rsid w:val="065564A8"/>
    <w:rsid w:val="06562220"/>
    <w:rsid w:val="06581AF4"/>
    <w:rsid w:val="06594D7C"/>
    <w:rsid w:val="065B15E4"/>
    <w:rsid w:val="065B3392"/>
    <w:rsid w:val="0661309E"/>
    <w:rsid w:val="066302AD"/>
    <w:rsid w:val="06654211"/>
    <w:rsid w:val="066606B5"/>
    <w:rsid w:val="0667442D"/>
    <w:rsid w:val="066A1827"/>
    <w:rsid w:val="066E57BB"/>
    <w:rsid w:val="06741B5F"/>
    <w:rsid w:val="06744454"/>
    <w:rsid w:val="06783F44"/>
    <w:rsid w:val="067A4160"/>
    <w:rsid w:val="067B6C86"/>
    <w:rsid w:val="067F3525"/>
    <w:rsid w:val="06856661"/>
    <w:rsid w:val="0687062B"/>
    <w:rsid w:val="068C3E93"/>
    <w:rsid w:val="068C5C42"/>
    <w:rsid w:val="069074E0"/>
    <w:rsid w:val="069114AA"/>
    <w:rsid w:val="06930D7E"/>
    <w:rsid w:val="069468A4"/>
    <w:rsid w:val="0699220F"/>
    <w:rsid w:val="06994AAC"/>
    <w:rsid w:val="069B5E85"/>
    <w:rsid w:val="069B7255"/>
    <w:rsid w:val="069B7C33"/>
    <w:rsid w:val="069F5975"/>
    <w:rsid w:val="06A00635"/>
    <w:rsid w:val="06A05249"/>
    <w:rsid w:val="06A66D03"/>
    <w:rsid w:val="06A94E70"/>
    <w:rsid w:val="06AC1E40"/>
    <w:rsid w:val="06AE7966"/>
    <w:rsid w:val="06B37672"/>
    <w:rsid w:val="06B50CF4"/>
    <w:rsid w:val="06B55198"/>
    <w:rsid w:val="06B62CBE"/>
    <w:rsid w:val="06B70F10"/>
    <w:rsid w:val="06B86A37"/>
    <w:rsid w:val="06BA630B"/>
    <w:rsid w:val="06BC6A39"/>
    <w:rsid w:val="06BD404D"/>
    <w:rsid w:val="06BF1B73"/>
    <w:rsid w:val="06BF6017"/>
    <w:rsid w:val="06C07F8B"/>
    <w:rsid w:val="06C158EB"/>
    <w:rsid w:val="06C1684A"/>
    <w:rsid w:val="06C278B5"/>
    <w:rsid w:val="06C66A16"/>
    <w:rsid w:val="06C70113"/>
    <w:rsid w:val="06CC652D"/>
    <w:rsid w:val="06CE0008"/>
    <w:rsid w:val="06D33870"/>
    <w:rsid w:val="06D80E87"/>
    <w:rsid w:val="06DA69AD"/>
    <w:rsid w:val="06DB44D3"/>
    <w:rsid w:val="06DB6831"/>
    <w:rsid w:val="06DD024B"/>
    <w:rsid w:val="06DF0A57"/>
    <w:rsid w:val="06DF2215"/>
    <w:rsid w:val="06E25862"/>
    <w:rsid w:val="06EA6EE5"/>
    <w:rsid w:val="06EB6E0C"/>
    <w:rsid w:val="06ED4932"/>
    <w:rsid w:val="06EE2458"/>
    <w:rsid w:val="06EE4206"/>
    <w:rsid w:val="06F04422"/>
    <w:rsid w:val="06F51A39"/>
    <w:rsid w:val="06F537E7"/>
    <w:rsid w:val="06F86792"/>
    <w:rsid w:val="06FA2BAB"/>
    <w:rsid w:val="06FD269B"/>
    <w:rsid w:val="06FE6B3F"/>
    <w:rsid w:val="06FF6413"/>
    <w:rsid w:val="07043A2A"/>
    <w:rsid w:val="070457D8"/>
    <w:rsid w:val="070752C8"/>
    <w:rsid w:val="070954E4"/>
    <w:rsid w:val="070E6657"/>
    <w:rsid w:val="07124399"/>
    <w:rsid w:val="07133C6D"/>
    <w:rsid w:val="07140111"/>
    <w:rsid w:val="07195727"/>
    <w:rsid w:val="071A149F"/>
    <w:rsid w:val="071A45B1"/>
    <w:rsid w:val="071A4FFB"/>
    <w:rsid w:val="071D689A"/>
    <w:rsid w:val="071F7265"/>
    <w:rsid w:val="07222102"/>
    <w:rsid w:val="072365A6"/>
    <w:rsid w:val="07247C28"/>
    <w:rsid w:val="07281A58"/>
    <w:rsid w:val="07283BBC"/>
    <w:rsid w:val="072916E2"/>
    <w:rsid w:val="072A7934"/>
    <w:rsid w:val="072E5A65"/>
    <w:rsid w:val="07303483"/>
    <w:rsid w:val="0732424B"/>
    <w:rsid w:val="073267E9"/>
    <w:rsid w:val="073836D3"/>
    <w:rsid w:val="07397B77"/>
    <w:rsid w:val="073C7668"/>
    <w:rsid w:val="074128B0"/>
    <w:rsid w:val="074A1D85"/>
    <w:rsid w:val="074B3407"/>
    <w:rsid w:val="074D717F"/>
    <w:rsid w:val="075220F4"/>
    <w:rsid w:val="07585B24"/>
    <w:rsid w:val="075B095F"/>
    <w:rsid w:val="075B5D40"/>
    <w:rsid w:val="075C73C2"/>
    <w:rsid w:val="075F5104"/>
    <w:rsid w:val="076276AB"/>
    <w:rsid w:val="076444C8"/>
    <w:rsid w:val="076713BC"/>
    <w:rsid w:val="0769037B"/>
    <w:rsid w:val="076D7821"/>
    <w:rsid w:val="077246FF"/>
    <w:rsid w:val="07726BE5"/>
    <w:rsid w:val="07750484"/>
    <w:rsid w:val="07754928"/>
    <w:rsid w:val="077640C0"/>
    <w:rsid w:val="07771798"/>
    <w:rsid w:val="077C7A64"/>
    <w:rsid w:val="07830DF3"/>
    <w:rsid w:val="07837045"/>
    <w:rsid w:val="07852DBD"/>
    <w:rsid w:val="07854B6B"/>
    <w:rsid w:val="07893F2F"/>
    <w:rsid w:val="078A2181"/>
    <w:rsid w:val="078B414B"/>
    <w:rsid w:val="0790350F"/>
    <w:rsid w:val="07922158"/>
    <w:rsid w:val="079254DA"/>
    <w:rsid w:val="079528D4"/>
    <w:rsid w:val="07990616"/>
    <w:rsid w:val="079B1D7A"/>
    <w:rsid w:val="079B25E0"/>
    <w:rsid w:val="079E5C2C"/>
    <w:rsid w:val="07A0475C"/>
    <w:rsid w:val="07A174CB"/>
    <w:rsid w:val="07A50D69"/>
    <w:rsid w:val="07A51761"/>
    <w:rsid w:val="07A72EEE"/>
    <w:rsid w:val="07AA2823"/>
    <w:rsid w:val="07AA637F"/>
    <w:rsid w:val="07AD40C1"/>
    <w:rsid w:val="07AD5E6F"/>
    <w:rsid w:val="07B13BB2"/>
    <w:rsid w:val="07B40FAC"/>
    <w:rsid w:val="07B45450"/>
    <w:rsid w:val="07BE007D"/>
    <w:rsid w:val="07BE62CF"/>
    <w:rsid w:val="07C54FE7"/>
    <w:rsid w:val="07C80D97"/>
    <w:rsid w:val="07C82CA9"/>
    <w:rsid w:val="07CA6A21"/>
    <w:rsid w:val="07CC2E51"/>
    <w:rsid w:val="07D01B5E"/>
    <w:rsid w:val="07D433FC"/>
    <w:rsid w:val="07D559E9"/>
    <w:rsid w:val="07D63618"/>
    <w:rsid w:val="07DF701E"/>
    <w:rsid w:val="07E52E90"/>
    <w:rsid w:val="07E6312F"/>
    <w:rsid w:val="07EA67A1"/>
    <w:rsid w:val="07EC2E3C"/>
    <w:rsid w:val="07ED2710"/>
    <w:rsid w:val="07ED44BE"/>
    <w:rsid w:val="07EF0236"/>
    <w:rsid w:val="07EF46DA"/>
    <w:rsid w:val="07F10452"/>
    <w:rsid w:val="07F12200"/>
    <w:rsid w:val="07F1707E"/>
    <w:rsid w:val="07F43A9E"/>
    <w:rsid w:val="07F626D4"/>
    <w:rsid w:val="07F648CA"/>
    <w:rsid w:val="07F65A68"/>
    <w:rsid w:val="07F97307"/>
    <w:rsid w:val="07FB4E2D"/>
    <w:rsid w:val="08002443"/>
    <w:rsid w:val="08065580"/>
    <w:rsid w:val="08071A24"/>
    <w:rsid w:val="080737D2"/>
    <w:rsid w:val="080812F8"/>
    <w:rsid w:val="0808754A"/>
    <w:rsid w:val="080A32C2"/>
    <w:rsid w:val="080C0DE8"/>
    <w:rsid w:val="080F2686"/>
    <w:rsid w:val="081128A2"/>
    <w:rsid w:val="081859DF"/>
    <w:rsid w:val="081B102B"/>
    <w:rsid w:val="081B46A0"/>
    <w:rsid w:val="081E4FBF"/>
    <w:rsid w:val="08251EAA"/>
    <w:rsid w:val="0828199A"/>
    <w:rsid w:val="082A3964"/>
    <w:rsid w:val="082A74C0"/>
    <w:rsid w:val="082E7F45"/>
    <w:rsid w:val="08354556"/>
    <w:rsid w:val="083640B7"/>
    <w:rsid w:val="08367B67"/>
    <w:rsid w:val="08397703"/>
    <w:rsid w:val="083A64E8"/>
    <w:rsid w:val="083B791F"/>
    <w:rsid w:val="083D71F3"/>
    <w:rsid w:val="08404F36"/>
    <w:rsid w:val="084163BB"/>
    <w:rsid w:val="0845254C"/>
    <w:rsid w:val="08470072"/>
    <w:rsid w:val="08485B98"/>
    <w:rsid w:val="084901E3"/>
    <w:rsid w:val="08493DEA"/>
    <w:rsid w:val="084C7436"/>
    <w:rsid w:val="084E404F"/>
    <w:rsid w:val="085034FC"/>
    <w:rsid w:val="08514A4D"/>
    <w:rsid w:val="08567150"/>
    <w:rsid w:val="085A06A2"/>
    <w:rsid w:val="085F360E"/>
    <w:rsid w:val="08624EAC"/>
    <w:rsid w:val="08644325"/>
    <w:rsid w:val="0865499C"/>
    <w:rsid w:val="086A5B0F"/>
    <w:rsid w:val="087028C8"/>
    <w:rsid w:val="087150EF"/>
    <w:rsid w:val="08742A60"/>
    <w:rsid w:val="087803A8"/>
    <w:rsid w:val="0878647D"/>
    <w:rsid w:val="087921F6"/>
    <w:rsid w:val="087D1CE6"/>
    <w:rsid w:val="08820F13"/>
    <w:rsid w:val="088766C0"/>
    <w:rsid w:val="088968DD"/>
    <w:rsid w:val="088A4403"/>
    <w:rsid w:val="088A690D"/>
    <w:rsid w:val="088C017B"/>
    <w:rsid w:val="088C5D8F"/>
    <w:rsid w:val="088E0B81"/>
    <w:rsid w:val="088E3280"/>
    <w:rsid w:val="088E49C1"/>
    <w:rsid w:val="088F37C7"/>
    <w:rsid w:val="088F5575"/>
    <w:rsid w:val="08925924"/>
    <w:rsid w:val="08986B20"/>
    <w:rsid w:val="089963F4"/>
    <w:rsid w:val="089B03BE"/>
    <w:rsid w:val="089B216C"/>
    <w:rsid w:val="089E08FB"/>
    <w:rsid w:val="089E3A0A"/>
    <w:rsid w:val="08A059D4"/>
    <w:rsid w:val="08A13C26"/>
    <w:rsid w:val="08A81D5A"/>
    <w:rsid w:val="08A94889"/>
    <w:rsid w:val="08AA3EE9"/>
    <w:rsid w:val="08BD6586"/>
    <w:rsid w:val="08BF22FE"/>
    <w:rsid w:val="08BF40AC"/>
    <w:rsid w:val="08C3644A"/>
    <w:rsid w:val="08C416C3"/>
    <w:rsid w:val="08C43471"/>
    <w:rsid w:val="08C55CCF"/>
    <w:rsid w:val="08C94F2B"/>
    <w:rsid w:val="08CB0CA3"/>
    <w:rsid w:val="08CB2A51"/>
    <w:rsid w:val="08CE2541"/>
    <w:rsid w:val="08D15B8E"/>
    <w:rsid w:val="08D226FF"/>
    <w:rsid w:val="08D35DAA"/>
    <w:rsid w:val="08D4742C"/>
    <w:rsid w:val="08DA2C94"/>
    <w:rsid w:val="08DA7138"/>
    <w:rsid w:val="08DC58CC"/>
    <w:rsid w:val="08DD2784"/>
    <w:rsid w:val="08DD4532"/>
    <w:rsid w:val="08DF474E"/>
    <w:rsid w:val="08E04023"/>
    <w:rsid w:val="08E104C7"/>
    <w:rsid w:val="08E25FED"/>
    <w:rsid w:val="08E41D65"/>
    <w:rsid w:val="08E43B13"/>
    <w:rsid w:val="08E65ADD"/>
    <w:rsid w:val="08E729FB"/>
    <w:rsid w:val="08E753B1"/>
    <w:rsid w:val="08E92ED7"/>
    <w:rsid w:val="08E9737B"/>
    <w:rsid w:val="08EB4AFB"/>
    <w:rsid w:val="08F16230"/>
    <w:rsid w:val="08F42BB2"/>
    <w:rsid w:val="08F42F6D"/>
    <w:rsid w:val="08F655F4"/>
    <w:rsid w:val="08F71A98"/>
    <w:rsid w:val="08F840D5"/>
    <w:rsid w:val="08FA6E92"/>
    <w:rsid w:val="08FF26FB"/>
    <w:rsid w:val="09012917"/>
    <w:rsid w:val="090146C5"/>
    <w:rsid w:val="09067F2D"/>
    <w:rsid w:val="09077801"/>
    <w:rsid w:val="09081819"/>
    <w:rsid w:val="09086DFA"/>
    <w:rsid w:val="09092AE5"/>
    <w:rsid w:val="090E293E"/>
    <w:rsid w:val="090E4067"/>
    <w:rsid w:val="090F5835"/>
    <w:rsid w:val="091066B6"/>
    <w:rsid w:val="09120680"/>
    <w:rsid w:val="09150170"/>
    <w:rsid w:val="091505C2"/>
    <w:rsid w:val="09153CCC"/>
    <w:rsid w:val="09173EE8"/>
    <w:rsid w:val="09181A0E"/>
    <w:rsid w:val="091D7025"/>
    <w:rsid w:val="091F0FEF"/>
    <w:rsid w:val="091F4B4B"/>
    <w:rsid w:val="09246605"/>
    <w:rsid w:val="092C1016"/>
    <w:rsid w:val="092E4D8E"/>
    <w:rsid w:val="09304FAA"/>
    <w:rsid w:val="09345515"/>
    <w:rsid w:val="09383E21"/>
    <w:rsid w:val="093920B1"/>
    <w:rsid w:val="093A1985"/>
    <w:rsid w:val="093C394F"/>
    <w:rsid w:val="093D20B4"/>
    <w:rsid w:val="09420817"/>
    <w:rsid w:val="09442803"/>
    <w:rsid w:val="094620D8"/>
    <w:rsid w:val="09485BB3"/>
    <w:rsid w:val="0949606C"/>
    <w:rsid w:val="09497E1A"/>
    <w:rsid w:val="094B1DE4"/>
    <w:rsid w:val="09526CCE"/>
    <w:rsid w:val="09532A47"/>
    <w:rsid w:val="09533456"/>
    <w:rsid w:val="095962AF"/>
    <w:rsid w:val="095A6ADF"/>
    <w:rsid w:val="095C7B4D"/>
    <w:rsid w:val="095F763D"/>
    <w:rsid w:val="096133B5"/>
    <w:rsid w:val="09622C8A"/>
    <w:rsid w:val="096609CC"/>
    <w:rsid w:val="09675321"/>
    <w:rsid w:val="096802A0"/>
    <w:rsid w:val="09694018"/>
    <w:rsid w:val="096A04BC"/>
    <w:rsid w:val="096B3986"/>
    <w:rsid w:val="096E162E"/>
    <w:rsid w:val="097035F9"/>
    <w:rsid w:val="097053A7"/>
    <w:rsid w:val="09715BEE"/>
    <w:rsid w:val="097163D3"/>
    <w:rsid w:val="09727371"/>
    <w:rsid w:val="09741AAA"/>
    <w:rsid w:val="09764153"/>
    <w:rsid w:val="09766E51"/>
    <w:rsid w:val="097A7FD3"/>
    <w:rsid w:val="097E7AC3"/>
    <w:rsid w:val="09815EC8"/>
    <w:rsid w:val="098175B4"/>
    <w:rsid w:val="098350DA"/>
    <w:rsid w:val="098442A3"/>
    <w:rsid w:val="098A290C"/>
    <w:rsid w:val="098B1B4B"/>
    <w:rsid w:val="098D5F59"/>
    <w:rsid w:val="098D7D07"/>
    <w:rsid w:val="098E3A7F"/>
    <w:rsid w:val="09921014"/>
    <w:rsid w:val="09972933"/>
    <w:rsid w:val="09985C7C"/>
    <w:rsid w:val="099879C0"/>
    <w:rsid w:val="09A03EDE"/>
    <w:rsid w:val="09A11A04"/>
    <w:rsid w:val="09A137B2"/>
    <w:rsid w:val="09A17C56"/>
    <w:rsid w:val="09A514F4"/>
    <w:rsid w:val="09A84B40"/>
    <w:rsid w:val="09A908B8"/>
    <w:rsid w:val="09AA6B0A"/>
    <w:rsid w:val="09AD2157"/>
    <w:rsid w:val="09AD2E55"/>
    <w:rsid w:val="09B06648"/>
    <w:rsid w:val="09B11C6F"/>
    <w:rsid w:val="09B74D83"/>
    <w:rsid w:val="09BE4DD3"/>
    <w:rsid w:val="09C0632E"/>
    <w:rsid w:val="09C3197A"/>
    <w:rsid w:val="09C33728"/>
    <w:rsid w:val="09C556F2"/>
    <w:rsid w:val="09C73176"/>
    <w:rsid w:val="09CD1923"/>
    <w:rsid w:val="09CD45A7"/>
    <w:rsid w:val="09D0027E"/>
    <w:rsid w:val="09D04097"/>
    <w:rsid w:val="09D678FF"/>
    <w:rsid w:val="09D771D4"/>
    <w:rsid w:val="09D92F4C"/>
    <w:rsid w:val="09DE0562"/>
    <w:rsid w:val="09E0077E"/>
    <w:rsid w:val="09E10052"/>
    <w:rsid w:val="09E54078"/>
    <w:rsid w:val="09E57B43"/>
    <w:rsid w:val="09E87633"/>
    <w:rsid w:val="09EA6F07"/>
    <w:rsid w:val="09EB0ED1"/>
    <w:rsid w:val="09EF6C13"/>
    <w:rsid w:val="09F14739"/>
    <w:rsid w:val="09F204B1"/>
    <w:rsid w:val="09F2225F"/>
    <w:rsid w:val="09F9515E"/>
    <w:rsid w:val="09FC754C"/>
    <w:rsid w:val="09FE32FC"/>
    <w:rsid w:val="09FE6E56"/>
    <w:rsid w:val="0A002BCE"/>
    <w:rsid w:val="0A0501E5"/>
    <w:rsid w:val="0A051F93"/>
    <w:rsid w:val="0A083831"/>
    <w:rsid w:val="0A171CC6"/>
    <w:rsid w:val="0A187F18"/>
    <w:rsid w:val="0A20501F"/>
    <w:rsid w:val="0A216696"/>
    <w:rsid w:val="0A222B45"/>
    <w:rsid w:val="0A256191"/>
    <w:rsid w:val="0A2564A7"/>
    <w:rsid w:val="0A2825E1"/>
    <w:rsid w:val="0A2C5771"/>
    <w:rsid w:val="0A2E7AF3"/>
    <w:rsid w:val="0A334D52"/>
    <w:rsid w:val="0A36214C"/>
    <w:rsid w:val="0A375EC4"/>
    <w:rsid w:val="0A39178B"/>
    <w:rsid w:val="0A3E36F7"/>
    <w:rsid w:val="0A3E54A5"/>
    <w:rsid w:val="0A3E7253"/>
    <w:rsid w:val="0A453FD7"/>
    <w:rsid w:val="0A455D42"/>
    <w:rsid w:val="0A464E29"/>
    <w:rsid w:val="0A4703B1"/>
    <w:rsid w:val="0A4A209B"/>
    <w:rsid w:val="0A4A5BF8"/>
    <w:rsid w:val="0A4C1970"/>
    <w:rsid w:val="0A4C7BC2"/>
    <w:rsid w:val="0A5151D8"/>
    <w:rsid w:val="0A516F86"/>
    <w:rsid w:val="0A540824"/>
    <w:rsid w:val="0A546A76"/>
    <w:rsid w:val="0A560A40"/>
    <w:rsid w:val="0A592595"/>
    <w:rsid w:val="0A5C592B"/>
    <w:rsid w:val="0A5D1DCF"/>
    <w:rsid w:val="0A604FAD"/>
    <w:rsid w:val="0A60541B"/>
    <w:rsid w:val="0A6071C9"/>
    <w:rsid w:val="0A621193"/>
    <w:rsid w:val="0A622F41"/>
    <w:rsid w:val="0A6273E5"/>
    <w:rsid w:val="0A627B8A"/>
    <w:rsid w:val="0A670558"/>
    <w:rsid w:val="0A672AA4"/>
    <w:rsid w:val="0A6D7B38"/>
    <w:rsid w:val="0A6F38B0"/>
    <w:rsid w:val="0A6F565E"/>
    <w:rsid w:val="0A726EFC"/>
    <w:rsid w:val="0A73514E"/>
    <w:rsid w:val="0A740EC6"/>
    <w:rsid w:val="0A742C74"/>
    <w:rsid w:val="0A747118"/>
    <w:rsid w:val="0A7D7D7B"/>
    <w:rsid w:val="0A7E1D45"/>
    <w:rsid w:val="0A801619"/>
    <w:rsid w:val="0A805ABD"/>
    <w:rsid w:val="0A8235E3"/>
    <w:rsid w:val="0A825391"/>
    <w:rsid w:val="0A83110A"/>
    <w:rsid w:val="0A851326"/>
    <w:rsid w:val="0A854E82"/>
    <w:rsid w:val="0A8729A8"/>
    <w:rsid w:val="0A894972"/>
    <w:rsid w:val="0A8C4462"/>
    <w:rsid w:val="0A8D3D36"/>
    <w:rsid w:val="0A8F5D00"/>
    <w:rsid w:val="0A917CCA"/>
    <w:rsid w:val="0A92134D"/>
    <w:rsid w:val="0A9306E8"/>
    <w:rsid w:val="0A93759F"/>
    <w:rsid w:val="0A96708F"/>
    <w:rsid w:val="0A981059"/>
    <w:rsid w:val="0A9B6453"/>
    <w:rsid w:val="0A9D666F"/>
    <w:rsid w:val="0AA25A34"/>
    <w:rsid w:val="0AA277E2"/>
    <w:rsid w:val="0AA55524"/>
    <w:rsid w:val="0AAB0D8C"/>
    <w:rsid w:val="0AAB3ED7"/>
    <w:rsid w:val="0AAC240E"/>
    <w:rsid w:val="0AAE09EF"/>
    <w:rsid w:val="0AB44861"/>
    <w:rsid w:val="0AB539B9"/>
    <w:rsid w:val="0AB706E8"/>
    <w:rsid w:val="0ABA06D3"/>
    <w:rsid w:val="0ABB08A3"/>
    <w:rsid w:val="0ABC6811"/>
    <w:rsid w:val="0ABD286D"/>
    <w:rsid w:val="0ABE2142"/>
    <w:rsid w:val="0AC0235E"/>
    <w:rsid w:val="0AC260D6"/>
    <w:rsid w:val="0AC26CA0"/>
    <w:rsid w:val="0AC557E6"/>
    <w:rsid w:val="0AC77248"/>
    <w:rsid w:val="0ACC0D02"/>
    <w:rsid w:val="0ACD6B49"/>
    <w:rsid w:val="0ACF403A"/>
    <w:rsid w:val="0AD007F3"/>
    <w:rsid w:val="0AD100C7"/>
    <w:rsid w:val="0AD33E3F"/>
    <w:rsid w:val="0AD61B81"/>
    <w:rsid w:val="0AD83203"/>
    <w:rsid w:val="0AD86117"/>
    <w:rsid w:val="0ADA341F"/>
    <w:rsid w:val="0ADA51CD"/>
    <w:rsid w:val="0ADD081A"/>
    <w:rsid w:val="0ADD6A6C"/>
    <w:rsid w:val="0ADF47B0"/>
    <w:rsid w:val="0AE0030A"/>
    <w:rsid w:val="0AE20526"/>
    <w:rsid w:val="0AE24082"/>
    <w:rsid w:val="0AE26AEA"/>
    <w:rsid w:val="0AE9282D"/>
    <w:rsid w:val="0AEB7BD0"/>
    <w:rsid w:val="0AF02C43"/>
    <w:rsid w:val="0AF04AB4"/>
    <w:rsid w:val="0AF12517"/>
    <w:rsid w:val="0AF41CF4"/>
    <w:rsid w:val="0AF53DB5"/>
    <w:rsid w:val="0AF61033"/>
    <w:rsid w:val="0AFD710E"/>
    <w:rsid w:val="0AFF69E2"/>
    <w:rsid w:val="0B094DEA"/>
    <w:rsid w:val="0B0C55A3"/>
    <w:rsid w:val="0B114967"/>
    <w:rsid w:val="0B116715"/>
    <w:rsid w:val="0B161F7E"/>
    <w:rsid w:val="0B163D2C"/>
    <w:rsid w:val="0B1878E9"/>
    <w:rsid w:val="0B224DC6"/>
    <w:rsid w:val="0B2428ED"/>
    <w:rsid w:val="0B2443DC"/>
    <w:rsid w:val="0B2621C1"/>
    <w:rsid w:val="0B27418B"/>
    <w:rsid w:val="0B2A60D5"/>
    <w:rsid w:val="0B2B3C7B"/>
    <w:rsid w:val="0B30303F"/>
    <w:rsid w:val="0B3107E1"/>
    <w:rsid w:val="0B330D82"/>
    <w:rsid w:val="0B3348DE"/>
    <w:rsid w:val="0B350656"/>
    <w:rsid w:val="0B352404"/>
    <w:rsid w:val="0B416FFB"/>
    <w:rsid w:val="0B462863"/>
    <w:rsid w:val="0B492353"/>
    <w:rsid w:val="0B495EAF"/>
    <w:rsid w:val="0B4B60CB"/>
    <w:rsid w:val="0B4E1717"/>
    <w:rsid w:val="0B4E7969"/>
    <w:rsid w:val="0B520891"/>
    <w:rsid w:val="0B52745A"/>
    <w:rsid w:val="0B5739B0"/>
    <w:rsid w:val="0B5822C8"/>
    <w:rsid w:val="0B5A00BC"/>
    <w:rsid w:val="0B5A4560"/>
    <w:rsid w:val="0B5D195B"/>
    <w:rsid w:val="0B5E0CB2"/>
    <w:rsid w:val="0B5F1B77"/>
    <w:rsid w:val="0B61144B"/>
    <w:rsid w:val="0B64718D"/>
    <w:rsid w:val="0B65018B"/>
    <w:rsid w:val="0B6576F5"/>
    <w:rsid w:val="0B664CB3"/>
    <w:rsid w:val="0B6B051B"/>
    <w:rsid w:val="0B6B22C9"/>
    <w:rsid w:val="0B6E1DBA"/>
    <w:rsid w:val="0B70168E"/>
    <w:rsid w:val="0B7218AA"/>
    <w:rsid w:val="0B73117E"/>
    <w:rsid w:val="0B765D27"/>
    <w:rsid w:val="0B772A1C"/>
    <w:rsid w:val="0B786794"/>
    <w:rsid w:val="0B7A075E"/>
    <w:rsid w:val="0B7E024F"/>
    <w:rsid w:val="0B7F2E6D"/>
    <w:rsid w:val="0B8213C1"/>
    <w:rsid w:val="0B837613"/>
    <w:rsid w:val="0B860E80"/>
    <w:rsid w:val="0B8769D7"/>
    <w:rsid w:val="0B8B64C8"/>
    <w:rsid w:val="0B8D66E4"/>
    <w:rsid w:val="0B8E5FB8"/>
    <w:rsid w:val="0B907DCB"/>
    <w:rsid w:val="0B927856"/>
    <w:rsid w:val="0B943C03"/>
    <w:rsid w:val="0B955598"/>
    <w:rsid w:val="0B956B57"/>
    <w:rsid w:val="0B957346"/>
    <w:rsid w:val="0B9730BE"/>
    <w:rsid w:val="0B995089"/>
    <w:rsid w:val="0B9A2BAF"/>
    <w:rsid w:val="0B9A495D"/>
    <w:rsid w:val="0B9D4CB5"/>
    <w:rsid w:val="0BA63302"/>
    <w:rsid w:val="0BAA5E29"/>
    <w:rsid w:val="0BAB0918"/>
    <w:rsid w:val="0BAB4DBC"/>
    <w:rsid w:val="0BAD643E"/>
    <w:rsid w:val="0BAE0408"/>
    <w:rsid w:val="0BAF665A"/>
    <w:rsid w:val="0BB53545"/>
    <w:rsid w:val="0BBE4AEF"/>
    <w:rsid w:val="0BBF6171"/>
    <w:rsid w:val="0BC1013B"/>
    <w:rsid w:val="0BC47C2C"/>
    <w:rsid w:val="0BC65752"/>
    <w:rsid w:val="0BC669F3"/>
    <w:rsid w:val="0BC83278"/>
    <w:rsid w:val="0BCA3494"/>
    <w:rsid w:val="0BCB2C22"/>
    <w:rsid w:val="0BCB4B16"/>
    <w:rsid w:val="0BCB720C"/>
    <w:rsid w:val="0BCD6AE0"/>
    <w:rsid w:val="0BCF0AAA"/>
    <w:rsid w:val="0BD0037E"/>
    <w:rsid w:val="0BD22349"/>
    <w:rsid w:val="0BD53EE5"/>
    <w:rsid w:val="0BD87233"/>
    <w:rsid w:val="0BD936D7"/>
    <w:rsid w:val="0BDA2FAB"/>
    <w:rsid w:val="0BDC6D23"/>
    <w:rsid w:val="0BDE66C4"/>
    <w:rsid w:val="0BDF2DB6"/>
    <w:rsid w:val="0BE04A65"/>
    <w:rsid w:val="0BE1258C"/>
    <w:rsid w:val="0BE1433A"/>
    <w:rsid w:val="0BE300B2"/>
    <w:rsid w:val="0BE33CF4"/>
    <w:rsid w:val="0BE36304"/>
    <w:rsid w:val="0BE46EF4"/>
    <w:rsid w:val="0BE81B6C"/>
    <w:rsid w:val="0BEB340A"/>
    <w:rsid w:val="0BF027CF"/>
    <w:rsid w:val="0BF11A4E"/>
    <w:rsid w:val="0BF16C73"/>
    <w:rsid w:val="0BF26547"/>
    <w:rsid w:val="0BF4406D"/>
    <w:rsid w:val="0BF67438"/>
    <w:rsid w:val="0BF71DAF"/>
    <w:rsid w:val="0BFA35E0"/>
    <w:rsid w:val="0BFC1173"/>
    <w:rsid w:val="0BFE313E"/>
    <w:rsid w:val="0BFE4EEC"/>
    <w:rsid w:val="0BFE6C9A"/>
    <w:rsid w:val="0C030754"/>
    <w:rsid w:val="0C040028"/>
    <w:rsid w:val="0C060244"/>
    <w:rsid w:val="0C083FBC"/>
    <w:rsid w:val="0C087B18"/>
    <w:rsid w:val="0C0A1318"/>
    <w:rsid w:val="0C0B7609"/>
    <w:rsid w:val="0C1069CD"/>
    <w:rsid w:val="0C120997"/>
    <w:rsid w:val="0C126BE9"/>
    <w:rsid w:val="0C146529"/>
    <w:rsid w:val="0C15255D"/>
    <w:rsid w:val="0C1579B9"/>
    <w:rsid w:val="0C175FAD"/>
    <w:rsid w:val="0C193AD3"/>
    <w:rsid w:val="0C1E10EA"/>
    <w:rsid w:val="0C25691C"/>
    <w:rsid w:val="0C295B7E"/>
    <w:rsid w:val="0C2A3F33"/>
    <w:rsid w:val="0C2A5CE1"/>
    <w:rsid w:val="0C2A7A8F"/>
    <w:rsid w:val="0C2D4103"/>
    <w:rsid w:val="0C321039"/>
    <w:rsid w:val="0C324B95"/>
    <w:rsid w:val="0C360B29"/>
    <w:rsid w:val="0C395F24"/>
    <w:rsid w:val="0C3E178C"/>
    <w:rsid w:val="0C4024C4"/>
    <w:rsid w:val="0C415546"/>
    <w:rsid w:val="0C4360FE"/>
    <w:rsid w:val="0C450D6C"/>
    <w:rsid w:val="0C4766B0"/>
    <w:rsid w:val="0C484452"/>
    <w:rsid w:val="0C4C0F18"/>
    <w:rsid w:val="0C4F74F5"/>
    <w:rsid w:val="0C5114BF"/>
    <w:rsid w:val="0C525237"/>
    <w:rsid w:val="0C564D28"/>
    <w:rsid w:val="0C594818"/>
    <w:rsid w:val="0C5965C6"/>
    <w:rsid w:val="0C601702"/>
    <w:rsid w:val="0C605BA6"/>
    <w:rsid w:val="0C61547A"/>
    <w:rsid w:val="0C6311F3"/>
    <w:rsid w:val="0C656752"/>
    <w:rsid w:val="0C662A91"/>
    <w:rsid w:val="0C676F35"/>
    <w:rsid w:val="0C6805B7"/>
    <w:rsid w:val="0C6A2581"/>
    <w:rsid w:val="0C6A432F"/>
    <w:rsid w:val="0C6E02C3"/>
    <w:rsid w:val="0C6F5DE9"/>
    <w:rsid w:val="0C6F7B97"/>
    <w:rsid w:val="0C700313"/>
    <w:rsid w:val="0C711B61"/>
    <w:rsid w:val="0C71390F"/>
    <w:rsid w:val="0C741652"/>
    <w:rsid w:val="0C774C9E"/>
    <w:rsid w:val="0C7B3C1B"/>
    <w:rsid w:val="0C7B653C"/>
    <w:rsid w:val="0C7E427E"/>
    <w:rsid w:val="0C7E602C"/>
    <w:rsid w:val="0C807FF6"/>
    <w:rsid w:val="0C831895"/>
    <w:rsid w:val="0C833643"/>
    <w:rsid w:val="0C8353F1"/>
    <w:rsid w:val="0C873133"/>
    <w:rsid w:val="0C874EE1"/>
    <w:rsid w:val="0C8A49D1"/>
    <w:rsid w:val="0C8B665C"/>
    <w:rsid w:val="0C8E44C1"/>
    <w:rsid w:val="0C8F3D96"/>
    <w:rsid w:val="0C8F7CBB"/>
    <w:rsid w:val="0C917B0E"/>
    <w:rsid w:val="0C9475FE"/>
    <w:rsid w:val="0C9527DF"/>
    <w:rsid w:val="0C9615C8"/>
    <w:rsid w:val="0C96372B"/>
    <w:rsid w:val="0C992E66"/>
    <w:rsid w:val="0C9B3E1C"/>
    <w:rsid w:val="0CA77331"/>
    <w:rsid w:val="0CA830A9"/>
    <w:rsid w:val="0CA904A4"/>
    <w:rsid w:val="0CAD246E"/>
    <w:rsid w:val="0CB11F5E"/>
    <w:rsid w:val="0CB42FA9"/>
    <w:rsid w:val="0CB8153E"/>
    <w:rsid w:val="0CB90E13"/>
    <w:rsid w:val="0CBB2DDD"/>
    <w:rsid w:val="0CBD0903"/>
    <w:rsid w:val="0CC25F19"/>
    <w:rsid w:val="0CC3104A"/>
    <w:rsid w:val="0CC51EAD"/>
    <w:rsid w:val="0CC57A50"/>
    <w:rsid w:val="0CC872A8"/>
    <w:rsid w:val="0CCA74C4"/>
    <w:rsid w:val="0CD36378"/>
    <w:rsid w:val="0CD81BE1"/>
    <w:rsid w:val="0CDD2D53"/>
    <w:rsid w:val="0CDD71F7"/>
    <w:rsid w:val="0CE44695"/>
    <w:rsid w:val="0CE642FD"/>
    <w:rsid w:val="0CE75980"/>
    <w:rsid w:val="0CE9794A"/>
    <w:rsid w:val="0CEA36C2"/>
    <w:rsid w:val="0CEB1914"/>
    <w:rsid w:val="0CEC11E8"/>
    <w:rsid w:val="0CEC743A"/>
    <w:rsid w:val="0CEE31B2"/>
    <w:rsid w:val="0CF167FE"/>
    <w:rsid w:val="0CF32576"/>
    <w:rsid w:val="0CF63E15"/>
    <w:rsid w:val="0CF85DDF"/>
    <w:rsid w:val="0CFA1B57"/>
    <w:rsid w:val="0CFB58CF"/>
    <w:rsid w:val="0CFD1647"/>
    <w:rsid w:val="0CFD3FBD"/>
    <w:rsid w:val="0CFE2CC9"/>
    <w:rsid w:val="0CFF53BF"/>
    <w:rsid w:val="0D004C93"/>
    <w:rsid w:val="0D0230A4"/>
    <w:rsid w:val="0D040032"/>
    <w:rsid w:val="0D054E9E"/>
    <w:rsid w:val="0D091D9A"/>
    <w:rsid w:val="0D0B5B12"/>
    <w:rsid w:val="0D0E53A9"/>
    <w:rsid w:val="0D0F4ED6"/>
    <w:rsid w:val="0D1129FD"/>
    <w:rsid w:val="0D1150F2"/>
    <w:rsid w:val="0D1424ED"/>
    <w:rsid w:val="0D147462"/>
    <w:rsid w:val="0D1644B7"/>
    <w:rsid w:val="0D175DE3"/>
    <w:rsid w:val="0D181FDD"/>
    <w:rsid w:val="0D186481"/>
    <w:rsid w:val="0D1C7D1F"/>
    <w:rsid w:val="0D1F15BD"/>
    <w:rsid w:val="0D2210AE"/>
    <w:rsid w:val="0D224C0A"/>
    <w:rsid w:val="0D244E26"/>
    <w:rsid w:val="0D2941EA"/>
    <w:rsid w:val="0D2E1801"/>
    <w:rsid w:val="0D305579"/>
    <w:rsid w:val="0D350DE1"/>
    <w:rsid w:val="0D366907"/>
    <w:rsid w:val="0D374B59"/>
    <w:rsid w:val="0D3F57BC"/>
    <w:rsid w:val="0D3F6730"/>
    <w:rsid w:val="0D4032E2"/>
    <w:rsid w:val="0D447276"/>
    <w:rsid w:val="0D464D9C"/>
    <w:rsid w:val="0D4A2113"/>
    <w:rsid w:val="0D4E59FF"/>
    <w:rsid w:val="0D5079C9"/>
    <w:rsid w:val="0D576FA9"/>
    <w:rsid w:val="0D5B011C"/>
    <w:rsid w:val="0D5B3529"/>
    <w:rsid w:val="0D6214AA"/>
    <w:rsid w:val="0D621535"/>
    <w:rsid w:val="0D6276FC"/>
    <w:rsid w:val="0D645222"/>
    <w:rsid w:val="0D651B0B"/>
    <w:rsid w:val="0D662D48"/>
    <w:rsid w:val="0D693B66"/>
    <w:rsid w:val="0D6B65B1"/>
    <w:rsid w:val="0D6C40D7"/>
    <w:rsid w:val="0D6E7E4F"/>
    <w:rsid w:val="0D703BC7"/>
    <w:rsid w:val="0D725B91"/>
    <w:rsid w:val="0D755681"/>
    <w:rsid w:val="0D766D04"/>
    <w:rsid w:val="0D7A244C"/>
    <w:rsid w:val="0D7D4536"/>
    <w:rsid w:val="0D842293"/>
    <w:rsid w:val="0D887163"/>
    <w:rsid w:val="0D896A37"/>
    <w:rsid w:val="0D8B27AF"/>
    <w:rsid w:val="0D905CA3"/>
    <w:rsid w:val="0D914EAB"/>
    <w:rsid w:val="0D921D8F"/>
    <w:rsid w:val="0D9A6E96"/>
    <w:rsid w:val="0D9C49BC"/>
    <w:rsid w:val="0D9C676A"/>
    <w:rsid w:val="0D9F44AC"/>
    <w:rsid w:val="0DA10224"/>
    <w:rsid w:val="0DA815B3"/>
    <w:rsid w:val="0DA9532B"/>
    <w:rsid w:val="0DAD4E1B"/>
    <w:rsid w:val="0DAD6BC9"/>
    <w:rsid w:val="0DAE2941"/>
    <w:rsid w:val="0DAE46EF"/>
    <w:rsid w:val="0DB13E81"/>
    <w:rsid w:val="0DB41372"/>
    <w:rsid w:val="0DB55A7E"/>
    <w:rsid w:val="0DB937C0"/>
    <w:rsid w:val="0DBA12E6"/>
    <w:rsid w:val="0DBE2B84"/>
    <w:rsid w:val="0DBF4B4E"/>
    <w:rsid w:val="0DC3019B"/>
    <w:rsid w:val="0DC43F13"/>
    <w:rsid w:val="0DCB5811"/>
    <w:rsid w:val="0DCC5EB8"/>
    <w:rsid w:val="0DCD2DC7"/>
    <w:rsid w:val="0DD11D2A"/>
    <w:rsid w:val="0DD26630"/>
    <w:rsid w:val="0DD405FA"/>
    <w:rsid w:val="0DD51C7C"/>
    <w:rsid w:val="0DD73C46"/>
    <w:rsid w:val="0DDA1988"/>
    <w:rsid w:val="0DDA3736"/>
    <w:rsid w:val="0DDE3227"/>
    <w:rsid w:val="0DDF1E7A"/>
    <w:rsid w:val="0DE10621"/>
    <w:rsid w:val="0DE620DB"/>
    <w:rsid w:val="0DE95727"/>
    <w:rsid w:val="0DED5218"/>
    <w:rsid w:val="0DEE0F90"/>
    <w:rsid w:val="0DF2282E"/>
    <w:rsid w:val="0DF742E8"/>
    <w:rsid w:val="0DFA7935"/>
    <w:rsid w:val="0DFC36AD"/>
    <w:rsid w:val="0DFE7425"/>
    <w:rsid w:val="0E06277D"/>
    <w:rsid w:val="0E06452B"/>
    <w:rsid w:val="0E0802A4"/>
    <w:rsid w:val="0E097B78"/>
    <w:rsid w:val="0E0A401C"/>
    <w:rsid w:val="0E0E518E"/>
    <w:rsid w:val="0E107158"/>
    <w:rsid w:val="0E146C48"/>
    <w:rsid w:val="0E1704E7"/>
    <w:rsid w:val="0E1924B1"/>
    <w:rsid w:val="0E1C3D4F"/>
    <w:rsid w:val="0E213113"/>
    <w:rsid w:val="0E220FEE"/>
    <w:rsid w:val="0E245572"/>
    <w:rsid w:val="0E265ABC"/>
    <w:rsid w:val="0E2A1FC8"/>
    <w:rsid w:val="0E2B5D40"/>
    <w:rsid w:val="0E2D1AB8"/>
    <w:rsid w:val="0E2F75DE"/>
    <w:rsid w:val="0E323572"/>
    <w:rsid w:val="0E35096D"/>
    <w:rsid w:val="0E3837AB"/>
    <w:rsid w:val="0E3C1CFB"/>
    <w:rsid w:val="0E3C7F4D"/>
    <w:rsid w:val="0E407A3D"/>
    <w:rsid w:val="0E4137B5"/>
    <w:rsid w:val="0E417312"/>
    <w:rsid w:val="0E43308A"/>
    <w:rsid w:val="0E440BB0"/>
    <w:rsid w:val="0E460DCC"/>
    <w:rsid w:val="0E4B734D"/>
    <w:rsid w:val="0E4D00F3"/>
    <w:rsid w:val="0E4D5CB6"/>
    <w:rsid w:val="0E4E740F"/>
    <w:rsid w:val="0E4F1A2E"/>
    <w:rsid w:val="0E537FAB"/>
    <w:rsid w:val="0E5434E9"/>
    <w:rsid w:val="0E574D87"/>
    <w:rsid w:val="0E576B35"/>
    <w:rsid w:val="0E611762"/>
    <w:rsid w:val="0E63197E"/>
    <w:rsid w:val="0E6354DA"/>
    <w:rsid w:val="0E686F94"/>
    <w:rsid w:val="0E6A0371"/>
    <w:rsid w:val="0E6A2F33"/>
    <w:rsid w:val="0E6A6868"/>
    <w:rsid w:val="0E6D0107"/>
    <w:rsid w:val="0E6F20D1"/>
    <w:rsid w:val="0E712B2B"/>
    <w:rsid w:val="0E721BC1"/>
    <w:rsid w:val="0E7B0A75"/>
    <w:rsid w:val="0E7B6CC7"/>
    <w:rsid w:val="0E811E04"/>
    <w:rsid w:val="0E813BB2"/>
    <w:rsid w:val="0E87566C"/>
    <w:rsid w:val="0E88680A"/>
    <w:rsid w:val="0E8C4A31"/>
    <w:rsid w:val="0E8D07A9"/>
    <w:rsid w:val="0E8D69FB"/>
    <w:rsid w:val="0E8F4521"/>
    <w:rsid w:val="0E963B01"/>
    <w:rsid w:val="0EA1103E"/>
    <w:rsid w:val="0EA53D44"/>
    <w:rsid w:val="0EA578A0"/>
    <w:rsid w:val="0EA57F58"/>
    <w:rsid w:val="0EA855E3"/>
    <w:rsid w:val="0EAA3109"/>
    <w:rsid w:val="0EAC50D3"/>
    <w:rsid w:val="0EB164FB"/>
    <w:rsid w:val="0EB44E7C"/>
    <w:rsid w:val="0EB61AAE"/>
    <w:rsid w:val="0EB64166"/>
    <w:rsid w:val="0EB9159E"/>
    <w:rsid w:val="0EBB70C4"/>
    <w:rsid w:val="0EC046DA"/>
    <w:rsid w:val="0EC04B60"/>
    <w:rsid w:val="0EC266A4"/>
    <w:rsid w:val="0EC3241C"/>
    <w:rsid w:val="0EC56195"/>
    <w:rsid w:val="0EC71F0D"/>
    <w:rsid w:val="0EC95C85"/>
    <w:rsid w:val="0ECA6B16"/>
    <w:rsid w:val="0ECA7307"/>
    <w:rsid w:val="0ECC12D1"/>
    <w:rsid w:val="0ECC7523"/>
    <w:rsid w:val="0ECE329B"/>
    <w:rsid w:val="0ECE3CAC"/>
    <w:rsid w:val="0ECF0DC1"/>
    <w:rsid w:val="0ECF491D"/>
    <w:rsid w:val="0ED10695"/>
    <w:rsid w:val="0ED21B46"/>
    <w:rsid w:val="0ED62150"/>
    <w:rsid w:val="0ED65CAC"/>
    <w:rsid w:val="0ED91C40"/>
    <w:rsid w:val="0EDB1514"/>
    <w:rsid w:val="0EDB59B8"/>
    <w:rsid w:val="0EE228A3"/>
    <w:rsid w:val="0EE3661B"/>
    <w:rsid w:val="0EE77EB9"/>
    <w:rsid w:val="0EE83C31"/>
    <w:rsid w:val="0EED1247"/>
    <w:rsid w:val="0EF44384"/>
    <w:rsid w:val="0EF645A0"/>
    <w:rsid w:val="0EF80318"/>
    <w:rsid w:val="0EF820C6"/>
    <w:rsid w:val="0EFD76DC"/>
    <w:rsid w:val="0EFE5F92"/>
    <w:rsid w:val="0F000F7B"/>
    <w:rsid w:val="0F024CF3"/>
    <w:rsid w:val="0F026277"/>
    <w:rsid w:val="0F052A35"/>
    <w:rsid w:val="0F0547E3"/>
    <w:rsid w:val="0F072309"/>
    <w:rsid w:val="0F0942D3"/>
    <w:rsid w:val="0F0A5C76"/>
    <w:rsid w:val="0F0C3DC3"/>
    <w:rsid w:val="0F0C4727"/>
    <w:rsid w:val="0F0E03C5"/>
    <w:rsid w:val="0F0F1F61"/>
    <w:rsid w:val="0F0F5662"/>
    <w:rsid w:val="0F16079E"/>
    <w:rsid w:val="0F1632EA"/>
    <w:rsid w:val="0F1669F0"/>
    <w:rsid w:val="0F186B39"/>
    <w:rsid w:val="0F1964BB"/>
    <w:rsid w:val="0F1A028E"/>
    <w:rsid w:val="0F1B4006"/>
    <w:rsid w:val="0F1B7B63"/>
    <w:rsid w:val="0F1C5596"/>
    <w:rsid w:val="0F205179"/>
    <w:rsid w:val="0F256C33"/>
    <w:rsid w:val="0F2729AB"/>
    <w:rsid w:val="0F2E3D3A"/>
    <w:rsid w:val="0F2F360E"/>
    <w:rsid w:val="0F31382A"/>
    <w:rsid w:val="0F360E40"/>
    <w:rsid w:val="0F362BEE"/>
    <w:rsid w:val="0F374C93"/>
    <w:rsid w:val="0F384BB8"/>
    <w:rsid w:val="0F3F1AA3"/>
    <w:rsid w:val="0F3F7CF5"/>
    <w:rsid w:val="0F4277E5"/>
    <w:rsid w:val="0F44355D"/>
    <w:rsid w:val="0F44530B"/>
    <w:rsid w:val="0F451083"/>
    <w:rsid w:val="0F474DFC"/>
    <w:rsid w:val="0F4A0448"/>
    <w:rsid w:val="0F4B5002"/>
    <w:rsid w:val="0F4C05FA"/>
    <w:rsid w:val="0F4E618A"/>
    <w:rsid w:val="0F4E7F38"/>
    <w:rsid w:val="0F521E38"/>
    <w:rsid w:val="0F530467"/>
    <w:rsid w:val="0F566DED"/>
    <w:rsid w:val="0F587444"/>
    <w:rsid w:val="0F5B2655"/>
    <w:rsid w:val="0F5C08A7"/>
    <w:rsid w:val="0F5D461F"/>
    <w:rsid w:val="0F5F12CE"/>
    <w:rsid w:val="0F6A6D8A"/>
    <w:rsid w:val="0F706100"/>
    <w:rsid w:val="0F73799F"/>
    <w:rsid w:val="0F741DF2"/>
    <w:rsid w:val="0F76748F"/>
    <w:rsid w:val="0F790DB1"/>
    <w:rsid w:val="0F845887"/>
    <w:rsid w:val="0F8461B3"/>
    <w:rsid w:val="0F87169C"/>
    <w:rsid w:val="0F87344A"/>
    <w:rsid w:val="0F8751F8"/>
    <w:rsid w:val="0F8C0A60"/>
    <w:rsid w:val="0F957915"/>
    <w:rsid w:val="0F9718DF"/>
    <w:rsid w:val="0F985657"/>
    <w:rsid w:val="0F9A317D"/>
    <w:rsid w:val="0F9C6EF5"/>
    <w:rsid w:val="0FA062BA"/>
    <w:rsid w:val="0FA1275E"/>
    <w:rsid w:val="0FA30E6F"/>
    <w:rsid w:val="0FA83AEC"/>
    <w:rsid w:val="0FA97864"/>
    <w:rsid w:val="0FAB538A"/>
    <w:rsid w:val="0FAE09D7"/>
    <w:rsid w:val="0FB0474F"/>
    <w:rsid w:val="0FB36066"/>
    <w:rsid w:val="0FB71F81"/>
    <w:rsid w:val="0FB75ADD"/>
    <w:rsid w:val="0FB80F38"/>
    <w:rsid w:val="0FBC1346"/>
    <w:rsid w:val="0FBE553D"/>
    <w:rsid w:val="0FC30926"/>
    <w:rsid w:val="0FC4644C"/>
    <w:rsid w:val="0FC46FEB"/>
    <w:rsid w:val="0FC8053D"/>
    <w:rsid w:val="0FC85F3C"/>
    <w:rsid w:val="0FC87CEA"/>
    <w:rsid w:val="0FC93A62"/>
    <w:rsid w:val="0FCB319D"/>
    <w:rsid w:val="0FCD17DE"/>
    <w:rsid w:val="0FD03043"/>
    <w:rsid w:val="0FD348E1"/>
    <w:rsid w:val="0FD63171"/>
    <w:rsid w:val="0FD83CA6"/>
    <w:rsid w:val="0FD85A54"/>
    <w:rsid w:val="0FD927C0"/>
    <w:rsid w:val="0FDF3286"/>
    <w:rsid w:val="0FE06513"/>
    <w:rsid w:val="0FE12B5A"/>
    <w:rsid w:val="0FE63AC6"/>
    <w:rsid w:val="0FED7751"/>
    <w:rsid w:val="0FEE34C9"/>
    <w:rsid w:val="0FF07241"/>
    <w:rsid w:val="0FF22FB9"/>
    <w:rsid w:val="0FF24D67"/>
    <w:rsid w:val="0FF25610"/>
    <w:rsid w:val="0FF3288D"/>
    <w:rsid w:val="0FF7237E"/>
    <w:rsid w:val="0FF94348"/>
    <w:rsid w:val="0FFA3C1C"/>
    <w:rsid w:val="0FFD54BA"/>
    <w:rsid w:val="0FFE370C"/>
    <w:rsid w:val="0FFF56D6"/>
    <w:rsid w:val="100827DD"/>
    <w:rsid w:val="10090303"/>
    <w:rsid w:val="100B407B"/>
    <w:rsid w:val="100B5E29"/>
    <w:rsid w:val="100B7BD7"/>
    <w:rsid w:val="100D394F"/>
    <w:rsid w:val="100E76C7"/>
    <w:rsid w:val="10142F30"/>
    <w:rsid w:val="101747CE"/>
    <w:rsid w:val="10190546"/>
    <w:rsid w:val="101A606C"/>
    <w:rsid w:val="1021389E"/>
    <w:rsid w:val="102313C5"/>
    <w:rsid w:val="10240C99"/>
    <w:rsid w:val="10246EEB"/>
    <w:rsid w:val="10260EB5"/>
    <w:rsid w:val="10280789"/>
    <w:rsid w:val="102962AF"/>
    <w:rsid w:val="102B64CB"/>
    <w:rsid w:val="102D2243"/>
    <w:rsid w:val="102E5FAA"/>
    <w:rsid w:val="10305890"/>
    <w:rsid w:val="103233B6"/>
    <w:rsid w:val="10345380"/>
    <w:rsid w:val="103510F8"/>
    <w:rsid w:val="10354C54"/>
    <w:rsid w:val="10394744"/>
    <w:rsid w:val="103A226A"/>
    <w:rsid w:val="103C4234"/>
    <w:rsid w:val="104355C3"/>
    <w:rsid w:val="1047053C"/>
    <w:rsid w:val="10484987"/>
    <w:rsid w:val="104A6951"/>
    <w:rsid w:val="104B091B"/>
    <w:rsid w:val="104B4477"/>
    <w:rsid w:val="10501A8E"/>
    <w:rsid w:val="10521CAA"/>
    <w:rsid w:val="105552F6"/>
    <w:rsid w:val="10565BCF"/>
    <w:rsid w:val="105772C0"/>
    <w:rsid w:val="105926A7"/>
    <w:rsid w:val="105A46BB"/>
    <w:rsid w:val="105B7B98"/>
    <w:rsid w:val="105D34BD"/>
    <w:rsid w:val="105F7F23"/>
    <w:rsid w:val="1065378B"/>
    <w:rsid w:val="10655337"/>
    <w:rsid w:val="10686DD7"/>
    <w:rsid w:val="106A0DA2"/>
    <w:rsid w:val="106B4B1A"/>
    <w:rsid w:val="106B68C8"/>
    <w:rsid w:val="10725EA8"/>
    <w:rsid w:val="10765998"/>
    <w:rsid w:val="10790FE5"/>
    <w:rsid w:val="107B4D5D"/>
    <w:rsid w:val="107B7182"/>
    <w:rsid w:val="107E484D"/>
    <w:rsid w:val="107F7EB6"/>
    <w:rsid w:val="10802373"/>
    <w:rsid w:val="1081433D"/>
    <w:rsid w:val="10817E99"/>
    <w:rsid w:val="108250DC"/>
    <w:rsid w:val="10831E63"/>
    <w:rsid w:val="10833C11"/>
    <w:rsid w:val="10847253"/>
    <w:rsid w:val="10861954"/>
    <w:rsid w:val="10863702"/>
    <w:rsid w:val="108701D7"/>
    <w:rsid w:val="10881228"/>
    <w:rsid w:val="108A4C7B"/>
    <w:rsid w:val="108B0D18"/>
    <w:rsid w:val="108D4A90"/>
    <w:rsid w:val="108D53D8"/>
    <w:rsid w:val="10914580"/>
    <w:rsid w:val="10973B61"/>
    <w:rsid w:val="109776BD"/>
    <w:rsid w:val="10A07A0D"/>
    <w:rsid w:val="10A24D92"/>
    <w:rsid w:val="10A2678D"/>
    <w:rsid w:val="10A5627E"/>
    <w:rsid w:val="10A6213E"/>
    <w:rsid w:val="10A658E5"/>
    <w:rsid w:val="10A67900"/>
    <w:rsid w:val="10AA5642"/>
    <w:rsid w:val="10AB3168"/>
    <w:rsid w:val="10AB4F16"/>
    <w:rsid w:val="10AD0C8E"/>
    <w:rsid w:val="10B14C22"/>
    <w:rsid w:val="10B22386"/>
    <w:rsid w:val="10B84C65"/>
    <w:rsid w:val="10B85FB1"/>
    <w:rsid w:val="10B93AD7"/>
    <w:rsid w:val="10C022E6"/>
    <w:rsid w:val="10C058B6"/>
    <w:rsid w:val="10C1473A"/>
    <w:rsid w:val="10C36704"/>
    <w:rsid w:val="10C5422A"/>
    <w:rsid w:val="10C761F4"/>
    <w:rsid w:val="10C81F6C"/>
    <w:rsid w:val="10C85AC8"/>
    <w:rsid w:val="10CF50A9"/>
    <w:rsid w:val="10CF6E57"/>
    <w:rsid w:val="10D0497D"/>
    <w:rsid w:val="10D80401"/>
    <w:rsid w:val="10D94FCD"/>
    <w:rsid w:val="10D97CD5"/>
    <w:rsid w:val="10DC394E"/>
    <w:rsid w:val="10E01064"/>
    <w:rsid w:val="10E072B6"/>
    <w:rsid w:val="10E9782E"/>
    <w:rsid w:val="10EA1EE2"/>
    <w:rsid w:val="10EA3C90"/>
    <w:rsid w:val="10EC5C5A"/>
    <w:rsid w:val="10F13271"/>
    <w:rsid w:val="10F36FE9"/>
    <w:rsid w:val="10F42D61"/>
    <w:rsid w:val="10F62635"/>
    <w:rsid w:val="10F66AD9"/>
    <w:rsid w:val="10FD1C16"/>
    <w:rsid w:val="10FD39C4"/>
    <w:rsid w:val="10FF6CE8"/>
    <w:rsid w:val="11034D52"/>
    <w:rsid w:val="11066BBB"/>
    <w:rsid w:val="110C1E59"/>
    <w:rsid w:val="111113F4"/>
    <w:rsid w:val="11166833"/>
    <w:rsid w:val="11194576"/>
    <w:rsid w:val="111B6540"/>
    <w:rsid w:val="111D4066"/>
    <w:rsid w:val="111E393A"/>
    <w:rsid w:val="11224C52"/>
    <w:rsid w:val="112371A2"/>
    <w:rsid w:val="11274EE5"/>
    <w:rsid w:val="11280B92"/>
    <w:rsid w:val="11292A0B"/>
    <w:rsid w:val="112C6057"/>
    <w:rsid w:val="113118BF"/>
    <w:rsid w:val="113E5D8A"/>
    <w:rsid w:val="113F75C5"/>
    <w:rsid w:val="11423ACC"/>
    <w:rsid w:val="1142587A"/>
    <w:rsid w:val="11427629"/>
    <w:rsid w:val="114415F3"/>
    <w:rsid w:val="114710E3"/>
    <w:rsid w:val="11477335"/>
    <w:rsid w:val="114809B7"/>
    <w:rsid w:val="11494E5B"/>
    <w:rsid w:val="114A0BD3"/>
    <w:rsid w:val="114A29CE"/>
    <w:rsid w:val="114E2471"/>
    <w:rsid w:val="114F7F97"/>
    <w:rsid w:val="11583891"/>
    <w:rsid w:val="115B2DE0"/>
    <w:rsid w:val="116021A5"/>
    <w:rsid w:val="11641C95"/>
    <w:rsid w:val="11650505"/>
    <w:rsid w:val="11665A0D"/>
    <w:rsid w:val="11673533"/>
    <w:rsid w:val="116E041E"/>
    <w:rsid w:val="116E2B13"/>
    <w:rsid w:val="116E48C1"/>
    <w:rsid w:val="116F4196"/>
    <w:rsid w:val="11755C50"/>
    <w:rsid w:val="11762894"/>
    <w:rsid w:val="11763776"/>
    <w:rsid w:val="11796EDC"/>
    <w:rsid w:val="117D2D56"/>
    <w:rsid w:val="118045F5"/>
    <w:rsid w:val="118123FE"/>
    <w:rsid w:val="1182211B"/>
    <w:rsid w:val="11833402"/>
    <w:rsid w:val="11867E5D"/>
    <w:rsid w:val="11875983"/>
    <w:rsid w:val="118D0978"/>
    <w:rsid w:val="118E568D"/>
    <w:rsid w:val="11916802"/>
    <w:rsid w:val="119169C8"/>
    <w:rsid w:val="11930AAF"/>
    <w:rsid w:val="119500A0"/>
    <w:rsid w:val="119C142F"/>
    <w:rsid w:val="119D51A7"/>
    <w:rsid w:val="119E5337"/>
    <w:rsid w:val="119F2CCD"/>
    <w:rsid w:val="11A11F8B"/>
    <w:rsid w:val="11A26319"/>
    <w:rsid w:val="11AB78C4"/>
    <w:rsid w:val="11B61C1E"/>
    <w:rsid w:val="11B61DC5"/>
    <w:rsid w:val="11B83D8F"/>
    <w:rsid w:val="11BA18B5"/>
    <w:rsid w:val="11BB73DB"/>
    <w:rsid w:val="11C24C0D"/>
    <w:rsid w:val="11C664AC"/>
    <w:rsid w:val="11C75D80"/>
    <w:rsid w:val="11CB6784"/>
    <w:rsid w:val="11D12CF6"/>
    <w:rsid w:val="11D16BFE"/>
    <w:rsid w:val="11D230A2"/>
    <w:rsid w:val="11D24E50"/>
    <w:rsid w:val="11D30BC8"/>
    <w:rsid w:val="11D36E92"/>
    <w:rsid w:val="11D566EF"/>
    <w:rsid w:val="11D87F8D"/>
    <w:rsid w:val="11DC5CCF"/>
    <w:rsid w:val="11E06E41"/>
    <w:rsid w:val="11E1028E"/>
    <w:rsid w:val="11E3705D"/>
    <w:rsid w:val="11E429C5"/>
    <w:rsid w:val="11E46932"/>
    <w:rsid w:val="11E64458"/>
    <w:rsid w:val="11E76422"/>
    <w:rsid w:val="11E84674"/>
    <w:rsid w:val="11E903EC"/>
    <w:rsid w:val="11EB5F12"/>
    <w:rsid w:val="11ED1C8A"/>
    <w:rsid w:val="11EE5A02"/>
    <w:rsid w:val="11F0700F"/>
    <w:rsid w:val="11F34DC7"/>
    <w:rsid w:val="11F36B75"/>
    <w:rsid w:val="11F50B3F"/>
    <w:rsid w:val="11F748B7"/>
    <w:rsid w:val="11FA43A7"/>
    <w:rsid w:val="11FA7F03"/>
    <w:rsid w:val="11FD5C45"/>
    <w:rsid w:val="1202325C"/>
    <w:rsid w:val="12040D82"/>
    <w:rsid w:val="12042B30"/>
    <w:rsid w:val="12062D4C"/>
    <w:rsid w:val="120668A8"/>
    <w:rsid w:val="12072620"/>
    <w:rsid w:val="120945EA"/>
    <w:rsid w:val="120D40DA"/>
    <w:rsid w:val="120E0E57"/>
    <w:rsid w:val="120E39AF"/>
    <w:rsid w:val="12105979"/>
    <w:rsid w:val="1211524D"/>
    <w:rsid w:val="121277D8"/>
    <w:rsid w:val="12170AB5"/>
    <w:rsid w:val="121976AB"/>
    <w:rsid w:val="121A73FA"/>
    <w:rsid w:val="121C0003"/>
    <w:rsid w:val="121C256F"/>
    <w:rsid w:val="121C2ED6"/>
    <w:rsid w:val="122136E2"/>
    <w:rsid w:val="122359BE"/>
    <w:rsid w:val="12260CF8"/>
    <w:rsid w:val="12296A3A"/>
    <w:rsid w:val="122D02D9"/>
    <w:rsid w:val="122D652B"/>
    <w:rsid w:val="12301B77"/>
    <w:rsid w:val="123553DF"/>
    <w:rsid w:val="123A47A4"/>
    <w:rsid w:val="123C051C"/>
    <w:rsid w:val="12413D84"/>
    <w:rsid w:val="12445622"/>
    <w:rsid w:val="124666C8"/>
    <w:rsid w:val="12477B58"/>
    <w:rsid w:val="12490E8B"/>
    <w:rsid w:val="124A70DD"/>
    <w:rsid w:val="124E024F"/>
    <w:rsid w:val="12503FC7"/>
    <w:rsid w:val="12525F91"/>
    <w:rsid w:val="12543AB7"/>
    <w:rsid w:val="125515DD"/>
    <w:rsid w:val="125910CE"/>
    <w:rsid w:val="125D0185"/>
    <w:rsid w:val="125E4936"/>
    <w:rsid w:val="12611799"/>
    <w:rsid w:val="12614426"/>
    <w:rsid w:val="12621DCA"/>
    <w:rsid w:val="12631F4C"/>
    <w:rsid w:val="12635AA8"/>
    <w:rsid w:val="12670683"/>
    <w:rsid w:val="12686E91"/>
    <w:rsid w:val="126B72BB"/>
    <w:rsid w:val="12745F08"/>
    <w:rsid w:val="12751C80"/>
    <w:rsid w:val="12753A2E"/>
    <w:rsid w:val="127659F2"/>
    <w:rsid w:val="127759F8"/>
    <w:rsid w:val="127777A6"/>
    <w:rsid w:val="127A7296"/>
    <w:rsid w:val="127C300E"/>
    <w:rsid w:val="127D1927"/>
    <w:rsid w:val="127E6D86"/>
    <w:rsid w:val="12811179"/>
    <w:rsid w:val="12816876"/>
    <w:rsid w:val="12850115"/>
    <w:rsid w:val="12851EC3"/>
    <w:rsid w:val="12883761"/>
    <w:rsid w:val="128D6FC9"/>
    <w:rsid w:val="12902616"/>
    <w:rsid w:val="12910C6D"/>
    <w:rsid w:val="12971BF6"/>
    <w:rsid w:val="129A3494"/>
    <w:rsid w:val="129F1B30"/>
    <w:rsid w:val="12A06CFD"/>
    <w:rsid w:val="12A54313"/>
    <w:rsid w:val="12AD6FAD"/>
    <w:rsid w:val="12B47CE7"/>
    <w:rsid w:val="12B74046"/>
    <w:rsid w:val="12C02EFB"/>
    <w:rsid w:val="12C549B5"/>
    <w:rsid w:val="12C56763"/>
    <w:rsid w:val="12C624DB"/>
    <w:rsid w:val="12C81DAF"/>
    <w:rsid w:val="12C905BC"/>
    <w:rsid w:val="12CA1FCB"/>
    <w:rsid w:val="12CA5B28"/>
    <w:rsid w:val="12CB4CE5"/>
    <w:rsid w:val="12CD1ABC"/>
    <w:rsid w:val="12D15108"/>
    <w:rsid w:val="12D270D2"/>
    <w:rsid w:val="12D6271E"/>
    <w:rsid w:val="12D90460"/>
    <w:rsid w:val="12D9220E"/>
    <w:rsid w:val="12DA512C"/>
    <w:rsid w:val="12E070F9"/>
    <w:rsid w:val="12E15BF5"/>
    <w:rsid w:val="12E34E3B"/>
    <w:rsid w:val="12E806A4"/>
    <w:rsid w:val="12EA441C"/>
    <w:rsid w:val="12EA7F78"/>
    <w:rsid w:val="12EC0194"/>
    <w:rsid w:val="12ED1816"/>
    <w:rsid w:val="12ED5CBA"/>
    <w:rsid w:val="12ED7A68"/>
    <w:rsid w:val="12F26E2C"/>
    <w:rsid w:val="12F368C9"/>
    <w:rsid w:val="12F64B6E"/>
    <w:rsid w:val="12F708E7"/>
    <w:rsid w:val="12F756E5"/>
    <w:rsid w:val="12F928B1"/>
    <w:rsid w:val="12FC7CAB"/>
    <w:rsid w:val="13007A3D"/>
    <w:rsid w:val="130628D8"/>
    <w:rsid w:val="130A061A"/>
    <w:rsid w:val="130A23C8"/>
    <w:rsid w:val="130B57DD"/>
    <w:rsid w:val="130B7C6D"/>
    <w:rsid w:val="130C6140"/>
    <w:rsid w:val="1312127D"/>
    <w:rsid w:val="131267C2"/>
    <w:rsid w:val="13182D37"/>
    <w:rsid w:val="131C20FB"/>
    <w:rsid w:val="13217712"/>
    <w:rsid w:val="132757B9"/>
    <w:rsid w:val="132C0590"/>
    <w:rsid w:val="132F1E2E"/>
    <w:rsid w:val="13313DF9"/>
    <w:rsid w:val="13333D78"/>
    <w:rsid w:val="13345697"/>
    <w:rsid w:val="1336140F"/>
    <w:rsid w:val="13383704"/>
    <w:rsid w:val="13394A5B"/>
    <w:rsid w:val="133E6515"/>
    <w:rsid w:val="133E73DB"/>
    <w:rsid w:val="13405DEA"/>
    <w:rsid w:val="13433B2C"/>
    <w:rsid w:val="13451652"/>
    <w:rsid w:val="134516EA"/>
    <w:rsid w:val="13455809"/>
    <w:rsid w:val="134578A4"/>
    <w:rsid w:val="1347361C"/>
    <w:rsid w:val="13477178"/>
    <w:rsid w:val="134850E0"/>
    <w:rsid w:val="134A6C68"/>
    <w:rsid w:val="134C0C32"/>
    <w:rsid w:val="134F0723"/>
    <w:rsid w:val="134F1DF4"/>
    <w:rsid w:val="13511DA5"/>
    <w:rsid w:val="13516249"/>
    <w:rsid w:val="13531FC1"/>
    <w:rsid w:val="13541895"/>
    <w:rsid w:val="13555C66"/>
    <w:rsid w:val="1356385F"/>
    <w:rsid w:val="13581385"/>
    <w:rsid w:val="135875D7"/>
    <w:rsid w:val="13596761"/>
    <w:rsid w:val="13596EAB"/>
    <w:rsid w:val="135971B8"/>
    <w:rsid w:val="135D4BEE"/>
    <w:rsid w:val="135F0966"/>
    <w:rsid w:val="13620456"/>
    <w:rsid w:val="136917E4"/>
    <w:rsid w:val="136C4E31"/>
    <w:rsid w:val="13765C3C"/>
    <w:rsid w:val="13783BD1"/>
    <w:rsid w:val="1379754E"/>
    <w:rsid w:val="137B10C2"/>
    <w:rsid w:val="137B2552"/>
    <w:rsid w:val="137B5074"/>
    <w:rsid w:val="137D2B9A"/>
    <w:rsid w:val="137D703E"/>
    <w:rsid w:val="137F2DB6"/>
    <w:rsid w:val="1380268A"/>
    <w:rsid w:val="138228A6"/>
    <w:rsid w:val="13854D45"/>
    <w:rsid w:val="13857CA0"/>
    <w:rsid w:val="13881F85"/>
    <w:rsid w:val="13893C35"/>
    <w:rsid w:val="138959E3"/>
    <w:rsid w:val="138A52B7"/>
    <w:rsid w:val="138B0446"/>
    <w:rsid w:val="138B3D85"/>
    <w:rsid w:val="138C54D3"/>
    <w:rsid w:val="138E7538"/>
    <w:rsid w:val="13906D71"/>
    <w:rsid w:val="13914897"/>
    <w:rsid w:val="13975A19"/>
    <w:rsid w:val="139F5206"/>
    <w:rsid w:val="139F6562"/>
    <w:rsid w:val="13A02D2C"/>
    <w:rsid w:val="13A04ADA"/>
    <w:rsid w:val="13A10F7E"/>
    <w:rsid w:val="13A20852"/>
    <w:rsid w:val="13A256BE"/>
    <w:rsid w:val="13A43E3C"/>
    <w:rsid w:val="13A50343"/>
    <w:rsid w:val="13AE2798"/>
    <w:rsid w:val="13B50586"/>
    <w:rsid w:val="13B74CD0"/>
    <w:rsid w:val="13B862C8"/>
    <w:rsid w:val="13BA4B8F"/>
    <w:rsid w:val="13BB1914"/>
    <w:rsid w:val="13BF7656"/>
    <w:rsid w:val="13C24CE7"/>
    <w:rsid w:val="13C60140"/>
    <w:rsid w:val="13C62793"/>
    <w:rsid w:val="13C702B9"/>
    <w:rsid w:val="13C7475D"/>
    <w:rsid w:val="13C7650B"/>
    <w:rsid w:val="13CE33F5"/>
    <w:rsid w:val="13D36C5E"/>
    <w:rsid w:val="13D6674E"/>
    <w:rsid w:val="13D96906"/>
    <w:rsid w:val="13DA7FEC"/>
    <w:rsid w:val="13DB3F09"/>
    <w:rsid w:val="13DC1FB6"/>
    <w:rsid w:val="13DD5D2E"/>
    <w:rsid w:val="13DF1AA7"/>
    <w:rsid w:val="13E470BD"/>
    <w:rsid w:val="13E96481"/>
    <w:rsid w:val="13ED015A"/>
    <w:rsid w:val="13EE5846"/>
    <w:rsid w:val="13F05A62"/>
    <w:rsid w:val="13F111F5"/>
    <w:rsid w:val="13F13588"/>
    <w:rsid w:val="13F310AE"/>
    <w:rsid w:val="13F37300"/>
    <w:rsid w:val="13F6294C"/>
    <w:rsid w:val="13F82B68"/>
    <w:rsid w:val="13F9312F"/>
    <w:rsid w:val="13FA243C"/>
    <w:rsid w:val="13FA41EA"/>
    <w:rsid w:val="13FD3CDB"/>
    <w:rsid w:val="14004C89"/>
    <w:rsid w:val="14005579"/>
    <w:rsid w:val="14011A1D"/>
    <w:rsid w:val="140212F1"/>
    <w:rsid w:val="14044A9A"/>
    <w:rsid w:val="140908D1"/>
    <w:rsid w:val="14092680"/>
    <w:rsid w:val="140C2170"/>
    <w:rsid w:val="14107EB2"/>
    <w:rsid w:val="141352AC"/>
    <w:rsid w:val="141530E1"/>
    <w:rsid w:val="14157276"/>
    <w:rsid w:val="14172FEE"/>
    <w:rsid w:val="141A663B"/>
    <w:rsid w:val="141C0605"/>
    <w:rsid w:val="141D6CB9"/>
    <w:rsid w:val="141F1EA3"/>
    <w:rsid w:val="142179C9"/>
    <w:rsid w:val="14225451"/>
    <w:rsid w:val="1424034D"/>
    <w:rsid w:val="14270D58"/>
    <w:rsid w:val="14294AD0"/>
    <w:rsid w:val="142E0338"/>
    <w:rsid w:val="142E20E6"/>
    <w:rsid w:val="14327E28"/>
    <w:rsid w:val="143376FC"/>
    <w:rsid w:val="14353475"/>
    <w:rsid w:val="143608B6"/>
    <w:rsid w:val="14373691"/>
    <w:rsid w:val="143866C3"/>
    <w:rsid w:val="143B213D"/>
    <w:rsid w:val="143C0CA7"/>
    <w:rsid w:val="143C2A55"/>
    <w:rsid w:val="143F0797"/>
    <w:rsid w:val="143F60A1"/>
    <w:rsid w:val="144068BA"/>
    <w:rsid w:val="14423DE3"/>
    <w:rsid w:val="1444190A"/>
    <w:rsid w:val="14467430"/>
    <w:rsid w:val="144731A8"/>
    <w:rsid w:val="144C07BE"/>
    <w:rsid w:val="14504752"/>
    <w:rsid w:val="14514802"/>
    <w:rsid w:val="14531B4D"/>
    <w:rsid w:val="14537D9F"/>
    <w:rsid w:val="14546E50"/>
    <w:rsid w:val="145558C5"/>
    <w:rsid w:val="1457163D"/>
    <w:rsid w:val="145853B5"/>
    <w:rsid w:val="145931C0"/>
    <w:rsid w:val="145F6743"/>
    <w:rsid w:val="1461070D"/>
    <w:rsid w:val="1461426A"/>
    <w:rsid w:val="14656FB6"/>
    <w:rsid w:val="14691370"/>
    <w:rsid w:val="146975C2"/>
    <w:rsid w:val="146E6986"/>
    <w:rsid w:val="147026FF"/>
    <w:rsid w:val="14755F67"/>
    <w:rsid w:val="14776C9F"/>
    <w:rsid w:val="147C10A3"/>
    <w:rsid w:val="14812B5E"/>
    <w:rsid w:val="148443FC"/>
    <w:rsid w:val="14850066"/>
    <w:rsid w:val="14861F22"/>
    <w:rsid w:val="14863CD0"/>
    <w:rsid w:val="14887A48"/>
    <w:rsid w:val="148971D0"/>
    <w:rsid w:val="148B12E6"/>
    <w:rsid w:val="148E0DD7"/>
    <w:rsid w:val="148F2B84"/>
    <w:rsid w:val="14904B4F"/>
    <w:rsid w:val="14922675"/>
    <w:rsid w:val="149363ED"/>
    <w:rsid w:val="1494463F"/>
    <w:rsid w:val="14952165"/>
    <w:rsid w:val="149A3C1F"/>
    <w:rsid w:val="149F4D92"/>
    <w:rsid w:val="14A05457"/>
    <w:rsid w:val="14A10B0A"/>
    <w:rsid w:val="14A30D26"/>
    <w:rsid w:val="14A566F8"/>
    <w:rsid w:val="14A8633C"/>
    <w:rsid w:val="14A979BF"/>
    <w:rsid w:val="14AB1989"/>
    <w:rsid w:val="14AB3737"/>
    <w:rsid w:val="14AD3250"/>
    <w:rsid w:val="14AF1479"/>
    <w:rsid w:val="14B00D4D"/>
    <w:rsid w:val="14B06F9F"/>
    <w:rsid w:val="14B45915"/>
    <w:rsid w:val="14B545B5"/>
    <w:rsid w:val="14B70B0D"/>
    <w:rsid w:val="14B95E54"/>
    <w:rsid w:val="14BB6070"/>
    <w:rsid w:val="14BC3B96"/>
    <w:rsid w:val="14BF71E2"/>
    <w:rsid w:val="14BF77D4"/>
    <w:rsid w:val="14C279EF"/>
    <w:rsid w:val="14C447F8"/>
    <w:rsid w:val="14C44A79"/>
    <w:rsid w:val="14C60571"/>
    <w:rsid w:val="14C842E9"/>
    <w:rsid w:val="14CA0061"/>
    <w:rsid w:val="14CA62B3"/>
    <w:rsid w:val="14CF1B1B"/>
    <w:rsid w:val="14D07641"/>
    <w:rsid w:val="14D26F15"/>
    <w:rsid w:val="14D302E6"/>
    <w:rsid w:val="14D42C8D"/>
    <w:rsid w:val="14D507B4"/>
    <w:rsid w:val="14D64C58"/>
    <w:rsid w:val="14D709D0"/>
    <w:rsid w:val="14D7277E"/>
    <w:rsid w:val="14D902A4"/>
    <w:rsid w:val="14DB226E"/>
    <w:rsid w:val="14DC1B42"/>
    <w:rsid w:val="14DE4210"/>
    <w:rsid w:val="14DF1632"/>
    <w:rsid w:val="14E1184E"/>
    <w:rsid w:val="14E153AA"/>
    <w:rsid w:val="14E32ED1"/>
    <w:rsid w:val="14E530ED"/>
    <w:rsid w:val="14E8498B"/>
    <w:rsid w:val="14E86739"/>
    <w:rsid w:val="14F0383F"/>
    <w:rsid w:val="14F30D60"/>
    <w:rsid w:val="14F926F4"/>
    <w:rsid w:val="14F96B98"/>
    <w:rsid w:val="14FB646C"/>
    <w:rsid w:val="14FE7D0A"/>
    <w:rsid w:val="15063063"/>
    <w:rsid w:val="150712B5"/>
    <w:rsid w:val="15080B89"/>
    <w:rsid w:val="150A5B57"/>
    <w:rsid w:val="150B58A6"/>
    <w:rsid w:val="150C6DA8"/>
    <w:rsid w:val="151237B6"/>
    <w:rsid w:val="151614F8"/>
    <w:rsid w:val="15170DCC"/>
    <w:rsid w:val="15175270"/>
    <w:rsid w:val="15190FE8"/>
    <w:rsid w:val="15192A7B"/>
    <w:rsid w:val="151A1186"/>
    <w:rsid w:val="151C63E2"/>
    <w:rsid w:val="15202377"/>
    <w:rsid w:val="1528122B"/>
    <w:rsid w:val="15282FD9"/>
    <w:rsid w:val="152A0AFF"/>
    <w:rsid w:val="152A4FA3"/>
    <w:rsid w:val="152F25BA"/>
    <w:rsid w:val="15311E8E"/>
    <w:rsid w:val="15322192"/>
    <w:rsid w:val="15325C06"/>
    <w:rsid w:val="153656F6"/>
    <w:rsid w:val="153951E6"/>
    <w:rsid w:val="153B2D0D"/>
    <w:rsid w:val="153C6A85"/>
    <w:rsid w:val="15436065"/>
    <w:rsid w:val="154637E3"/>
    <w:rsid w:val="154A11A2"/>
    <w:rsid w:val="15502B4A"/>
    <w:rsid w:val="15520056"/>
    <w:rsid w:val="15543DCE"/>
    <w:rsid w:val="155500FD"/>
    <w:rsid w:val="15567B46"/>
    <w:rsid w:val="155913E5"/>
    <w:rsid w:val="155C2C83"/>
    <w:rsid w:val="155E2E9F"/>
    <w:rsid w:val="156009C5"/>
    <w:rsid w:val="156404B5"/>
    <w:rsid w:val="15655FDB"/>
    <w:rsid w:val="156C55BC"/>
    <w:rsid w:val="156D4E90"/>
    <w:rsid w:val="156E60D3"/>
    <w:rsid w:val="157020BA"/>
    <w:rsid w:val="1573694A"/>
    <w:rsid w:val="15785D0F"/>
    <w:rsid w:val="157B57FF"/>
    <w:rsid w:val="157D1577"/>
    <w:rsid w:val="157E709D"/>
    <w:rsid w:val="1582093B"/>
    <w:rsid w:val="15877D00"/>
    <w:rsid w:val="15883EAC"/>
    <w:rsid w:val="1589441B"/>
    <w:rsid w:val="158A3C94"/>
    <w:rsid w:val="158F4E06"/>
    <w:rsid w:val="15920C2E"/>
    <w:rsid w:val="1594066F"/>
    <w:rsid w:val="15966195"/>
    <w:rsid w:val="15993E78"/>
    <w:rsid w:val="159B7C4F"/>
    <w:rsid w:val="159E5049"/>
    <w:rsid w:val="15A00DC2"/>
    <w:rsid w:val="15A07AD1"/>
    <w:rsid w:val="15A5462A"/>
    <w:rsid w:val="15A765F4"/>
    <w:rsid w:val="15AB60E4"/>
    <w:rsid w:val="15AC59B8"/>
    <w:rsid w:val="15AC7766"/>
    <w:rsid w:val="15B605E5"/>
    <w:rsid w:val="15B64A89"/>
    <w:rsid w:val="15B91E83"/>
    <w:rsid w:val="15BA5F8A"/>
    <w:rsid w:val="15BA6327"/>
    <w:rsid w:val="15BD1974"/>
    <w:rsid w:val="15BD7BC5"/>
    <w:rsid w:val="15BF393E"/>
    <w:rsid w:val="15C50828"/>
    <w:rsid w:val="15C947BC"/>
    <w:rsid w:val="15CA480C"/>
    <w:rsid w:val="15CC1BB7"/>
    <w:rsid w:val="15CE3B81"/>
    <w:rsid w:val="15CF16A7"/>
    <w:rsid w:val="15D373E9"/>
    <w:rsid w:val="15D62A35"/>
    <w:rsid w:val="15DA2525"/>
    <w:rsid w:val="15DD5B72"/>
    <w:rsid w:val="15E52C78"/>
    <w:rsid w:val="15E72E94"/>
    <w:rsid w:val="15E909BB"/>
    <w:rsid w:val="15EA64E1"/>
    <w:rsid w:val="15EE1750"/>
    <w:rsid w:val="15EE5FD1"/>
    <w:rsid w:val="15EF3AF7"/>
    <w:rsid w:val="15F15EE9"/>
    <w:rsid w:val="15F829AC"/>
    <w:rsid w:val="15FA296B"/>
    <w:rsid w:val="15FA6724"/>
    <w:rsid w:val="15FF1F8C"/>
    <w:rsid w:val="16021A7C"/>
    <w:rsid w:val="16041350"/>
    <w:rsid w:val="160457F4"/>
    <w:rsid w:val="160550C9"/>
    <w:rsid w:val="1606331B"/>
    <w:rsid w:val="160A6A90"/>
    <w:rsid w:val="160E17A5"/>
    <w:rsid w:val="161377E5"/>
    <w:rsid w:val="161672D6"/>
    <w:rsid w:val="1618304E"/>
    <w:rsid w:val="161A6DC6"/>
    <w:rsid w:val="161F262E"/>
    <w:rsid w:val="162437A1"/>
    <w:rsid w:val="16251291"/>
    <w:rsid w:val="1626228F"/>
    <w:rsid w:val="1626576B"/>
    <w:rsid w:val="162B4B2F"/>
    <w:rsid w:val="162C08A7"/>
    <w:rsid w:val="162C6AF9"/>
    <w:rsid w:val="1633314D"/>
    <w:rsid w:val="163559AE"/>
    <w:rsid w:val="163634D4"/>
    <w:rsid w:val="16365D5E"/>
    <w:rsid w:val="16377978"/>
    <w:rsid w:val="163836F0"/>
    <w:rsid w:val="163B0AEA"/>
    <w:rsid w:val="163C048F"/>
    <w:rsid w:val="163C4F8E"/>
    <w:rsid w:val="16405DDD"/>
    <w:rsid w:val="16414353"/>
    <w:rsid w:val="164976AB"/>
    <w:rsid w:val="164E6A70"/>
    <w:rsid w:val="16530BCE"/>
    <w:rsid w:val="16556050"/>
    <w:rsid w:val="16557DFE"/>
    <w:rsid w:val="16571DC8"/>
    <w:rsid w:val="1658169C"/>
    <w:rsid w:val="16585B40"/>
    <w:rsid w:val="165C29E9"/>
    <w:rsid w:val="165D4F05"/>
    <w:rsid w:val="165F6ECF"/>
    <w:rsid w:val="16677B31"/>
    <w:rsid w:val="16695657"/>
    <w:rsid w:val="166B5873"/>
    <w:rsid w:val="166C5148"/>
    <w:rsid w:val="16704322"/>
    <w:rsid w:val="1670737F"/>
    <w:rsid w:val="167209B0"/>
    <w:rsid w:val="16797E26"/>
    <w:rsid w:val="167C538B"/>
    <w:rsid w:val="16810BF3"/>
    <w:rsid w:val="16816E45"/>
    <w:rsid w:val="16832BBD"/>
    <w:rsid w:val="16842491"/>
    <w:rsid w:val="16866209"/>
    <w:rsid w:val="16873D30"/>
    <w:rsid w:val="16881F81"/>
    <w:rsid w:val="168D7598"/>
    <w:rsid w:val="16921052"/>
    <w:rsid w:val="16922E00"/>
    <w:rsid w:val="16930926"/>
    <w:rsid w:val="16992335"/>
    <w:rsid w:val="169C3C7F"/>
    <w:rsid w:val="169C77DB"/>
    <w:rsid w:val="169E1058"/>
    <w:rsid w:val="16A10D7E"/>
    <w:rsid w:val="16A11295"/>
    <w:rsid w:val="16A2763D"/>
    <w:rsid w:val="16A36DBB"/>
    <w:rsid w:val="16A46404"/>
    <w:rsid w:val="16A6065A"/>
    <w:rsid w:val="16A62BE1"/>
    <w:rsid w:val="16A843D2"/>
    <w:rsid w:val="16AC25A8"/>
    <w:rsid w:val="16AD3796"/>
    <w:rsid w:val="16B54D41"/>
    <w:rsid w:val="16B74615"/>
    <w:rsid w:val="16BA2357"/>
    <w:rsid w:val="16BA4105"/>
    <w:rsid w:val="16BC1C2B"/>
    <w:rsid w:val="16BC77AE"/>
    <w:rsid w:val="16BE3BF5"/>
    <w:rsid w:val="16BF34C9"/>
    <w:rsid w:val="16BF796D"/>
    <w:rsid w:val="16C17241"/>
    <w:rsid w:val="16C32FBA"/>
    <w:rsid w:val="16C62D0A"/>
    <w:rsid w:val="16CB00C0"/>
    <w:rsid w:val="16CB1E6E"/>
    <w:rsid w:val="16CB6312"/>
    <w:rsid w:val="16D231FD"/>
    <w:rsid w:val="16D43419"/>
    <w:rsid w:val="16D74CB7"/>
    <w:rsid w:val="16DC051F"/>
    <w:rsid w:val="16E14CB3"/>
    <w:rsid w:val="16E318AE"/>
    <w:rsid w:val="16E3540A"/>
    <w:rsid w:val="16E42F30"/>
    <w:rsid w:val="16E51CF2"/>
    <w:rsid w:val="16E55626"/>
    <w:rsid w:val="16E66CA8"/>
    <w:rsid w:val="16E774B2"/>
    <w:rsid w:val="16E82A20"/>
    <w:rsid w:val="16E86EC4"/>
    <w:rsid w:val="16EB42BE"/>
    <w:rsid w:val="16ED44DA"/>
    <w:rsid w:val="16EF70D4"/>
    <w:rsid w:val="16F21AF1"/>
    <w:rsid w:val="16F2564D"/>
    <w:rsid w:val="16F5338F"/>
    <w:rsid w:val="16F615E1"/>
    <w:rsid w:val="16F6214A"/>
    <w:rsid w:val="16F70EB5"/>
    <w:rsid w:val="16F94C2D"/>
    <w:rsid w:val="16FF7D6A"/>
    <w:rsid w:val="170C3DE5"/>
    <w:rsid w:val="170D06D9"/>
    <w:rsid w:val="170D2487"/>
    <w:rsid w:val="17101F77"/>
    <w:rsid w:val="17143815"/>
    <w:rsid w:val="1715758D"/>
    <w:rsid w:val="17190E2C"/>
    <w:rsid w:val="171C091C"/>
    <w:rsid w:val="171C4DC0"/>
    <w:rsid w:val="171E28E6"/>
    <w:rsid w:val="17214184"/>
    <w:rsid w:val="17237EFC"/>
    <w:rsid w:val="17247F78"/>
    <w:rsid w:val="17285513"/>
    <w:rsid w:val="172872C1"/>
    <w:rsid w:val="17294A21"/>
    <w:rsid w:val="172A128B"/>
    <w:rsid w:val="172A4DE7"/>
    <w:rsid w:val="172F4AF3"/>
    <w:rsid w:val="17326391"/>
    <w:rsid w:val="1733110B"/>
    <w:rsid w:val="17344D4B"/>
    <w:rsid w:val="17345C65"/>
    <w:rsid w:val="17367C2F"/>
    <w:rsid w:val="17397720"/>
    <w:rsid w:val="173B3498"/>
    <w:rsid w:val="173B5246"/>
    <w:rsid w:val="173B6FF4"/>
    <w:rsid w:val="173E0892"/>
    <w:rsid w:val="173E6AE4"/>
    <w:rsid w:val="1740285C"/>
    <w:rsid w:val="17410382"/>
    <w:rsid w:val="17487963"/>
    <w:rsid w:val="174D31CB"/>
    <w:rsid w:val="175207E1"/>
    <w:rsid w:val="1752433D"/>
    <w:rsid w:val="17563E2E"/>
    <w:rsid w:val="17571954"/>
    <w:rsid w:val="17591B70"/>
    <w:rsid w:val="17594D48"/>
    <w:rsid w:val="175B20F3"/>
    <w:rsid w:val="175E0F34"/>
    <w:rsid w:val="175E2CE2"/>
    <w:rsid w:val="1763479D"/>
    <w:rsid w:val="1763654B"/>
    <w:rsid w:val="17646F24"/>
    <w:rsid w:val="17655D76"/>
    <w:rsid w:val="176A5B2B"/>
    <w:rsid w:val="176A6BF3"/>
    <w:rsid w:val="176F4EEF"/>
    <w:rsid w:val="17710C68"/>
    <w:rsid w:val="17716EB9"/>
    <w:rsid w:val="177228FC"/>
    <w:rsid w:val="1772678E"/>
    <w:rsid w:val="17727A08"/>
    <w:rsid w:val="177469AA"/>
    <w:rsid w:val="177644D0"/>
    <w:rsid w:val="177B1AE6"/>
    <w:rsid w:val="177B3894"/>
    <w:rsid w:val="177B5642"/>
    <w:rsid w:val="177B7D38"/>
    <w:rsid w:val="177C13BA"/>
    <w:rsid w:val="177C760C"/>
    <w:rsid w:val="17872239"/>
    <w:rsid w:val="17884203"/>
    <w:rsid w:val="178A1D29"/>
    <w:rsid w:val="178A3AD7"/>
    <w:rsid w:val="178C0F21"/>
    <w:rsid w:val="178C784F"/>
    <w:rsid w:val="178D09D6"/>
    <w:rsid w:val="178D35C8"/>
    <w:rsid w:val="178E7A6B"/>
    <w:rsid w:val="178F5592"/>
    <w:rsid w:val="17914E66"/>
    <w:rsid w:val="17944956"/>
    <w:rsid w:val="17966920"/>
    <w:rsid w:val="17971B0A"/>
    <w:rsid w:val="179779BE"/>
    <w:rsid w:val="17A10A13"/>
    <w:rsid w:val="17A4103D"/>
    <w:rsid w:val="17A54DB5"/>
    <w:rsid w:val="17A91B8A"/>
    <w:rsid w:val="17AF79E2"/>
    <w:rsid w:val="17B15508"/>
    <w:rsid w:val="17B172B6"/>
    <w:rsid w:val="17B62B1E"/>
    <w:rsid w:val="17B7561E"/>
    <w:rsid w:val="17B9616B"/>
    <w:rsid w:val="17BD20FF"/>
    <w:rsid w:val="17BD5C5B"/>
    <w:rsid w:val="17BF5E77"/>
    <w:rsid w:val="17C074F9"/>
    <w:rsid w:val="17C214C3"/>
    <w:rsid w:val="17D15BAA"/>
    <w:rsid w:val="17D2722C"/>
    <w:rsid w:val="17D600A2"/>
    <w:rsid w:val="17D82A95"/>
    <w:rsid w:val="17D83346"/>
    <w:rsid w:val="17DC32D8"/>
    <w:rsid w:val="17DE07C9"/>
    <w:rsid w:val="17DE3E23"/>
    <w:rsid w:val="17DF2075"/>
    <w:rsid w:val="17E01949"/>
    <w:rsid w:val="17E21B65"/>
    <w:rsid w:val="17E24AFE"/>
    <w:rsid w:val="17E70F2A"/>
    <w:rsid w:val="17E72CD8"/>
    <w:rsid w:val="17EE22B8"/>
    <w:rsid w:val="17EE2E8F"/>
    <w:rsid w:val="17F057AF"/>
    <w:rsid w:val="17F17FFA"/>
    <w:rsid w:val="17F453F5"/>
    <w:rsid w:val="17F65611"/>
    <w:rsid w:val="17F67B1A"/>
    <w:rsid w:val="17F90C5D"/>
    <w:rsid w:val="17F92A0B"/>
    <w:rsid w:val="18001FEB"/>
    <w:rsid w:val="18041ADC"/>
    <w:rsid w:val="18047D2E"/>
    <w:rsid w:val="18055854"/>
    <w:rsid w:val="18057602"/>
    <w:rsid w:val="18070EEA"/>
    <w:rsid w:val="180715CC"/>
    <w:rsid w:val="180B10BC"/>
    <w:rsid w:val="180C1DF8"/>
    <w:rsid w:val="180C273E"/>
    <w:rsid w:val="180E295A"/>
    <w:rsid w:val="181141F9"/>
    <w:rsid w:val="18115FA7"/>
    <w:rsid w:val="18137F71"/>
    <w:rsid w:val="18155A97"/>
    <w:rsid w:val="181907EC"/>
    <w:rsid w:val="18194E5B"/>
    <w:rsid w:val="182000EF"/>
    <w:rsid w:val="1824775F"/>
    <w:rsid w:val="18253800"/>
    <w:rsid w:val="1827586F"/>
    <w:rsid w:val="18285EF4"/>
    <w:rsid w:val="182932F0"/>
    <w:rsid w:val="182A0E16"/>
    <w:rsid w:val="182B350C"/>
    <w:rsid w:val="182E4DAB"/>
    <w:rsid w:val="182E6B59"/>
    <w:rsid w:val="18300B23"/>
    <w:rsid w:val="183121A5"/>
    <w:rsid w:val="18316020"/>
    <w:rsid w:val="18351C95"/>
    <w:rsid w:val="18357EE7"/>
    <w:rsid w:val="18365A0D"/>
    <w:rsid w:val="18381785"/>
    <w:rsid w:val="183A54FD"/>
    <w:rsid w:val="183D3240"/>
    <w:rsid w:val="183F0D66"/>
    <w:rsid w:val="183F6AE9"/>
    <w:rsid w:val="18414ADE"/>
    <w:rsid w:val="1844012A"/>
    <w:rsid w:val="18475E6C"/>
    <w:rsid w:val="184C5231"/>
    <w:rsid w:val="184C6FDF"/>
    <w:rsid w:val="184E0FA9"/>
    <w:rsid w:val="184E71FB"/>
    <w:rsid w:val="185145F5"/>
    <w:rsid w:val="185168C6"/>
    <w:rsid w:val="18522DE7"/>
    <w:rsid w:val="185365BF"/>
    <w:rsid w:val="18550589"/>
    <w:rsid w:val="18561C0B"/>
    <w:rsid w:val="1856495D"/>
    <w:rsid w:val="1856685E"/>
    <w:rsid w:val="18567E2C"/>
    <w:rsid w:val="185C1918"/>
    <w:rsid w:val="185F6D12"/>
    <w:rsid w:val="18602A8A"/>
    <w:rsid w:val="18610CDC"/>
    <w:rsid w:val="18640E63"/>
    <w:rsid w:val="18673E19"/>
    <w:rsid w:val="186802BC"/>
    <w:rsid w:val="1869193F"/>
    <w:rsid w:val="18697B91"/>
    <w:rsid w:val="186C142F"/>
    <w:rsid w:val="186F17A7"/>
    <w:rsid w:val="18700F1F"/>
    <w:rsid w:val="18702CCD"/>
    <w:rsid w:val="18717698"/>
    <w:rsid w:val="18722EE9"/>
    <w:rsid w:val="18730A0F"/>
    <w:rsid w:val="18736C61"/>
    <w:rsid w:val="18754787"/>
    <w:rsid w:val="1876405C"/>
    <w:rsid w:val="187A1D9E"/>
    <w:rsid w:val="187A7FF0"/>
    <w:rsid w:val="187D363C"/>
    <w:rsid w:val="18836DB7"/>
    <w:rsid w:val="18842C1C"/>
    <w:rsid w:val="18860743"/>
    <w:rsid w:val="18876269"/>
    <w:rsid w:val="1888270D"/>
    <w:rsid w:val="18891FE1"/>
    <w:rsid w:val="188B3FAB"/>
    <w:rsid w:val="188F38A5"/>
    <w:rsid w:val="188F58CF"/>
    <w:rsid w:val="18952734"/>
    <w:rsid w:val="18980476"/>
    <w:rsid w:val="18985E50"/>
    <w:rsid w:val="18A137CE"/>
    <w:rsid w:val="18A312F5"/>
    <w:rsid w:val="18A60DE5"/>
    <w:rsid w:val="18A84B5D"/>
    <w:rsid w:val="18A94431"/>
    <w:rsid w:val="18A97F7D"/>
    <w:rsid w:val="18AB4181"/>
    <w:rsid w:val="18AE75EC"/>
    <w:rsid w:val="18B03A11"/>
    <w:rsid w:val="18B32A58"/>
    <w:rsid w:val="18B828C6"/>
    <w:rsid w:val="18BA4890"/>
    <w:rsid w:val="18BA663E"/>
    <w:rsid w:val="18BD1C8B"/>
    <w:rsid w:val="18BF5A03"/>
    <w:rsid w:val="18C748B7"/>
    <w:rsid w:val="18CD6371"/>
    <w:rsid w:val="18D21BDA"/>
    <w:rsid w:val="18D25736"/>
    <w:rsid w:val="18D56FD4"/>
    <w:rsid w:val="18DB5760"/>
    <w:rsid w:val="18DD19B3"/>
    <w:rsid w:val="18DF42F7"/>
    <w:rsid w:val="18E37943"/>
    <w:rsid w:val="18E611E1"/>
    <w:rsid w:val="18E641A6"/>
    <w:rsid w:val="18EB67F8"/>
    <w:rsid w:val="18ED431E"/>
    <w:rsid w:val="18EF1EAC"/>
    <w:rsid w:val="18F2402A"/>
    <w:rsid w:val="18F558C8"/>
    <w:rsid w:val="18F73BF3"/>
    <w:rsid w:val="18F953B8"/>
    <w:rsid w:val="18F97167"/>
    <w:rsid w:val="18FA6A3B"/>
    <w:rsid w:val="18FE477D"/>
    <w:rsid w:val="19031D93"/>
    <w:rsid w:val="19033B41"/>
    <w:rsid w:val="1904772F"/>
    <w:rsid w:val="19061883"/>
    <w:rsid w:val="19067AD5"/>
    <w:rsid w:val="190D49C0"/>
    <w:rsid w:val="190E24E6"/>
    <w:rsid w:val="190F0738"/>
    <w:rsid w:val="190F4842"/>
    <w:rsid w:val="19102702"/>
    <w:rsid w:val="191235FA"/>
    <w:rsid w:val="19185113"/>
    <w:rsid w:val="191E206B"/>
    <w:rsid w:val="191E4E1F"/>
    <w:rsid w:val="191E6BCD"/>
    <w:rsid w:val="191F64A1"/>
    <w:rsid w:val="19235F91"/>
    <w:rsid w:val="19263CD4"/>
    <w:rsid w:val="193211CD"/>
    <w:rsid w:val="193261D5"/>
    <w:rsid w:val="1934019F"/>
    <w:rsid w:val="193463F1"/>
    <w:rsid w:val="19355CC5"/>
    <w:rsid w:val="19406B43"/>
    <w:rsid w:val="19416241"/>
    <w:rsid w:val="19436634"/>
    <w:rsid w:val="19467ED2"/>
    <w:rsid w:val="19480707"/>
    <w:rsid w:val="194A5C14"/>
    <w:rsid w:val="194B373A"/>
    <w:rsid w:val="194B7296"/>
    <w:rsid w:val="19550115"/>
    <w:rsid w:val="195645B9"/>
    <w:rsid w:val="19573E8D"/>
    <w:rsid w:val="195C14A3"/>
    <w:rsid w:val="195C76F5"/>
    <w:rsid w:val="195E16BF"/>
    <w:rsid w:val="19600F94"/>
    <w:rsid w:val="196640D0"/>
    <w:rsid w:val="19687E48"/>
    <w:rsid w:val="196A3BC0"/>
    <w:rsid w:val="197131A1"/>
    <w:rsid w:val="19792055"/>
    <w:rsid w:val="197B401F"/>
    <w:rsid w:val="19805192"/>
    <w:rsid w:val="198804EA"/>
    <w:rsid w:val="1988673C"/>
    <w:rsid w:val="198A6011"/>
    <w:rsid w:val="198E5CD8"/>
    <w:rsid w:val="198F3627"/>
    <w:rsid w:val="1990114D"/>
    <w:rsid w:val="19924D24"/>
    <w:rsid w:val="19967844"/>
    <w:rsid w:val="199733C6"/>
    <w:rsid w:val="199B021E"/>
    <w:rsid w:val="199C7AF2"/>
    <w:rsid w:val="199E2BFC"/>
    <w:rsid w:val="199E7D0E"/>
    <w:rsid w:val="19A05834"/>
    <w:rsid w:val="19A76BC3"/>
    <w:rsid w:val="19A846E9"/>
    <w:rsid w:val="19AA220F"/>
    <w:rsid w:val="19AC41D9"/>
    <w:rsid w:val="19B250D3"/>
    <w:rsid w:val="19B65058"/>
    <w:rsid w:val="19B7492C"/>
    <w:rsid w:val="19B906A4"/>
    <w:rsid w:val="19BB7EF0"/>
    <w:rsid w:val="19BD6466"/>
    <w:rsid w:val="19BE215E"/>
    <w:rsid w:val="19C01A32"/>
    <w:rsid w:val="19C05ED6"/>
    <w:rsid w:val="19C57049"/>
    <w:rsid w:val="19C77265"/>
    <w:rsid w:val="19CD414F"/>
    <w:rsid w:val="19CE05F3"/>
    <w:rsid w:val="19D11E91"/>
    <w:rsid w:val="19D35C0A"/>
    <w:rsid w:val="19DB686C"/>
    <w:rsid w:val="19E868E3"/>
    <w:rsid w:val="19EB222A"/>
    <w:rsid w:val="19EC0A79"/>
    <w:rsid w:val="19EC6CCB"/>
    <w:rsid w:val="19EE2A43"/>
    <w:rsid w:val="19F16090"/>
    <w:rsid w:val="19F53DD2"/>
    <w:rsid w:val="19F65454"/>
    <w:rsid w:val="19FC61C0"/>
    <w:rsid w:val="19FD2615"/>
    <w:rsid w:val="19FD67E3"/>
    <w:rsid w:val="19FE255B"/>
    <w:rsid w:val="1A002777"/>
    <w:rsid w:val="1A0062D3"/>
    <w:rsid w:val="1A02029D"/>
    <w:rsid w:val="1A045DC3"/>
    <w:rsid w:val="1A057D8D"/>
    <w:rsid w:val="1A085187"/>
    <w:rsid w:val="1A09162B"/>
    <w:rsid w:val="1A0933D9"/>
    <w:rsid w:val="1A0E09F0"/>
    <w:rsid w:val="1A0E7548"/>
    <w:rsid w:val="1A103263"/>
    <w:rsid w:val="1A1104E0"/>
    <w:rsid w:val="1A11228E"/>
    <w:rsid w:val="1A116732"/>
    <w:rsid w:val="1A173FF6"/>
    <w:rsid w:val="1A197394"/>
    <w:rsid w:val="1A1B310D"/>
    <w:rsid w:val="1A206975"/>
    <w:rsid w:val="1A22452A"/>
    <w:rsid w:val="1A240213"/>
    <w:rsid w:val="1A283D75"/>
    <w:rsid w:val="1A293A7B"/>
    <w:rsid w:val="1A295829"/>
    <w:rsid w:val="1A2C356C"/>
    <w:rsid w:val="1A304E0A"/>
    <w:rsid w:val="1A310B82"/>
    <w:rsid w:val="1A345F7C"/>
    <w:rsid w:val="1A366198"/>
    <w:rsid w:val="1A3D2C2D"/>
    <w:rsid w:val="1A3D3083"/>
    <w:rsid w:val="1A3F329F"/>
    <w:rsid w:val="1A411D4B"/>
    <w:rsid w:val="1A422233"/>
    <w:rsid w:val="1A4408B5"/>
    <w:rsid w:val="1A450189"/>
    <w:rsid w:val="1A4506CC"/>
    <w:rsid w:val="1A473F02"/>
    <w:rsid w:val="1A4772FE"/>
    <w:rsid w:val="1A4D1AE6"/>
    <w:rsid w:val="1A5403CD"/>
    <w:rsid w:val="1A5501C1"/>
    <w:rsid w:val="1A5959E3"/>
    <w:rsid w:val="1A5F124B"/>
    <w:rsid w:val="1A6052D4"/>
    <w:rsid w:val="1A626F8D"/>
    <w:rsid w:val="1A64427F"/>
    <w:rsid w:val="1A662DED"/>
    <w:rsid w:val="1A6745A4"/>
    <w:rsid w:val="1A676352"/>
    <w:rsid w:val="1A6920CA"/>
    <w:rsid w:val="1A692698"/>
    <w:rsid w:val="1A693E78"/>
    <w:rsid w:val="1A6E5932"/>
    <w:rsid w:val="1A725422"/>
    <w:rsid w:val="1A734CF7"/>
    <w:rsid w:val="1A7477AB"/>
    <w:rsid w:val="1A750A6F"/>
    <w:rsid w:val="1A766595"/>
    <w:rsid w:val="1A772A39"/>
    <w:rsid w:val="1A78230D"/>
    <w:rsid w:val="1A7D7923"/>
    <w:rsid w:val="1A815666"/>
    <w:rsid w:val="1A824F3A"/>
    <w:rsid w:val="1A846F04"/>
    <w:rsid w:val="1A8472A0"/>
    <w:rsid w:val="1A8B2040"/>
    <w:rsid w:val="1A8B7370"/>
    <w:rsid w:val="1A8E1B30"/>
    <w:rsid w:val="1A952EBF"/>
    <w:rsid w:val="1A974E89"/>
    <w:rsid w:val="1A983FD5"/>
    <w:rsid w:val="1AA67FC8"/>
    <w:rsid w:val="1AA72BF2"/>
    <w:rsid w:val="1AAC0209"/>
    <w:rsid w:val="1AAD645B"/>
    <w:rsid w:val="1AAE3F81"/>
    <w:rsid w:val="1AB05F4B"/>
    <w:rsid w:val="1AB90010"/>
    <w:rsid w:val="1ABA0B77"/>
    <w:rsid w:val="1ABC48F0"/>
    <w:rsid w:val="1AC15A62"/>
    <w:rsid w:val="1AC25B01"/>
    <w:rsid w:val="1AC26603"/>
    <w:rsid w:val="1AC72317"/>
    <w:rsid w:val="1AC83294"/>
    <w:rsid w:val="1AC94917"/>
    <w:rsid w:val="1ACD08AB"/>
    <w:rsid w:val="1AD02149"/>
    <w:rsid w:val="1AD05CA5"/>
    <w:rsid w:val="1AD07662"/>
    <w:rsid w:val="1AD27C6F"/>
    <w:rsid w:val="1ADF0A32"/>
    <w:rsid w:val="1AE04F3D"/>
    <w:rsid w:val="1AE14356"/>
    <w:rsid w:val="1AE259D8"/>
    <w:rsid w:val="1AE31E7C"/>
    <w:rsid w:val="1AE3657B"/>
    <w:rsid w:val="1AE37CBC"/>
    <w:rsid w:val="1AE96D67"/>
    <w:rsid w:val="1AF04599"/>
    <w:rsid w:val="1AF5395E"/>
    <w:rsid w:val="1AF916A0"/>
    <w:rsid w:val="1AFE5CB6"/>
    <w:rsid w:val="1AFF2A2E"/>
    <w:rsid w:val="1B0071E4"/>
    <w:rsid w:val="1B041DF3"/>
    <w:rsid w:val="1B067919"/>
    <w:rsid w:val="1B0818E3"/>
    <w:rsid w:val="1B0E3429"/>
    <w:rsid w:val="1B0E4A1F"/>
    <w:rsid w:val="1B140288"/>
    <w:rsid w:val="1B17446C"/>
    <w:rsid w:val="1B177D78"/>
    <w:rsid w:val="1B18764C"/>
    <w:rsid w:val="1B19589E"/>
    <w:rsid w:val="1B1973CC"/>
    <w:rsid w:val="1B1A1616"/>
    <w:rsid w:val="1B1C0EEA"/>
    <w:rsid w:val="1B1F6C2C"/>
    <w:rsid w:val="1B245FF1"/>
    <w:rsid w:val="1B2465DF"/>
    <w:rsid w:val="1B264D2C"/>
    <w:rsid w:val="1B2D759B"/>
    <w:rsid w:val="1B2E2262"/>
    <w:rsid w:val="1B31168F"/>
    <w:rsid w:val="1B32070E"/>
    <w:rsid w:val="1B326960"/>
    <w:rsid w:val="1B334486"/>
    <w:rsid w:val="1B351FAC"/>
    <w:rsid w:val="1B356450"/>
    <w:rsid w:val="1B3721C8"/>
    <w:rsid w:val="1B395F40"/>
    <w:rsid w:val="1B3B1CB8"/>
    <w:rsid w:val="1B3F107D"/>
    <w:rsid w:val="1B412001"/>
    <w:rsid w:val="1B414DF5"/>
    <w:rsid w:val="1B430B6D"/>
    <w:rsid w:val="1B4641B9"/>
    <w:rsid w:val="1B486183"/>
    <w:rsid w:val="1B495A57"/>
    <w:rsid w:val="1B4A3CA9"/>
    <w:rsid w:val="1B506DE6"/>
    <w:rsid w:val="1B522B5E"/>
    <w:rsid w:val="1B5468D6"/>
    <w:rsid w:val="1B55264E"/>
    <w:rsid w:val="1B5543FC"/>
    <w:rsid w:val="1B593EEC"/>
    <w:rsid w:val="1B5A7DEF"/>
    <w:rsid w:val="1B5E59A7"/>
    <w:rsid w:val="1B5E6EFF"/>
    <w:rsid w:val="1B5F527B"/>
    <w:rsid w:val="1B656D35"/>
    <w:rsid w:val="1B697EA8"/>
    <w:rsid w:val="1B6B1E72"/>
    <w:rsid w:val="1B6D7998"/>
    <w:rsid w:val="1B6F54BE"/>
    <w:rsid w:val="1B723200"/>
    <w:rsid w:val="1B742AD4"/>
    <w:rsid w:val="1B7725C5"/>
    <w:rsid w:val="1B7B0307"/>
    <w:rsid w:val="1B80591D"/>
    <w:rsid w:val="1B8076CB"/>
    <w:rsid w:val="1B830F69"/>
    <w:rsid w:val="1B8653B5"/>
    <w:rsid w:val="1B872A58"/>
    <w:rsid w:val="1B8A054A"/>
    <w:rsid w:val="1B8D1DE8"/>
    <w:rsid w:val="1B9118D8"/>
    <w:rsid w:val="1B917B2A"/>
    <w:rsid w:val="1B935566"/>
    <w:rsid w:val="1B943177"/>
    <w:rsid w:val="1B944F25"/>
    <w:rsid w:val="1B95289F"/>
    <w:rsid w:val="1B997B37"/>
    <w:rsid w:val="1B9C64CF"/>
    <w:rsid w:val="1B9E7E6B"/>
    <w:rsid w:val="1BA3160C"/>
    <w:rsid w:val="1BA3785E"/>
    <w:rsid w:val="1BA535D6"/>
    <w:rsid w:val="1BA55384"/>
    <w:rsid w:val="1BA710FC"/>
    <w:rsid w:val="1BAB04C0"/>
    <w:rsid w:val="1BAC6712"/>
    <w:rsid w:val="1BAD5FE6"/>
    <w:rsid w:val="1BAF1D5E"/>
    <w:rsid w:val="1BB235FD"/>
    <w:rsid w:val="1BB27AA1"/>
    <w:rsid w:val="1BB47375"/>
    <w:rsid w:val="1BC03F6C"/>
    <w:rsid w:val="1BC05D1A"/>
    <w:rsid w:val="1BC3580A"/>
    <w:rsid w:val="1BC81072"/>
    <w:rsid w:val="1BCB46BE"/>
    <w:rsid w:val="1BCF2401"/>
    <w:rsid w:val="1BD05350"/>
    <w:rsid w:val="1BD143CB"/>
    <w:rsid w:val="1BD26326"/>
    <w:rsid w:val="1BD468A2"/>
    <w:rsid w:val="1BD47A17"/>
    <w:rsid w:val="1BDB2463"/>
    <w:rsid w:val="1BDE0896"/>
    <w:rsid w:val="1BE0016A"/>
    <w:rsid w:val="1BE22134"/>
    <w:rsid w:val="1BE51C24"/>
    <w:rsid w:val="1BE55780"/>
    <w:rsid w:val="1BE61390"/>
    <w:rsid w:val="1BE7774A"/>
    <w:rsid w:val="1BE9418C"/>
    <w:rsid w:val="1BEA2D97"/>
    <w:rsid w:val="1BEA548C"/>
    <w:rsid w:val="1BED0AD9"/>
    <w:rsid w:val="1BEE6D2B"/>
    <w:rsid w:val="1BEF65FF"/>
    <w:rsid w:val="1BF400B9"/>
    <w:rsid w:val="1BF55BDB"/>
    <w:rsid w:val="1BFB31F6"/>
    <w:rsid w:val="1BFE2CE6"/>
    <w:rsid w:val="1C00080C"/>
    <w:rsid w:val="1C00442F"/>
    <w:rsid w:val="1C006A5E"/>
    <w:rsid w:val="1C0302FC"/>
    <w:rsid w:val="1C063664"/>
    <w:rsid w:val="1C0A51E7"/>
    <w:rsid w:val="1C0C5403"/>
    <w:rsid w:val="1C0C71B1"/>
    <w:rsid w:val="1C121B5A"/>
    <w:rsid w:val="1C136791"/>
    <w:rsid w:val="1C136E02"/>
    <w:rsid w:val="1C1442B7"/>
    <w:rsid w:val="1C183DA8"/>
    <w:rsid w:val="1C1B73F4"/>
    <w:rsid w:val="1C1F5136"/>
    <w:rsid w:val="1C200EAE"/>
    <w:rsid w:val="1C204A0A"/>
    <w:rsid w:val="1C220782"/>
    <w:rsid w:val="1C2269D4"/>
    <w:rsid w:val="1C2362A8"/>
    <w:rsid w:val="1C27223D"/>
    <w:rsid w:val="1C273FEB"/>
    <w:rsid w:val="1C295FB5"/>
    <w:rsid w:val="1C297D63"/>
    <w:rsid w:val="1C2F2E9F"/>
    <w:rsid w:val="1C3109C5"/>
    <w:rsid w:val="1C330BE1"/>
    <w:rsid w:val="1C385F5F"/>
    <w:rsid w:val="1C3861F8"/>
    <w:rsid w:val="1C3B0E9E"/>
    <w:rsid w:val="1C3B7A96"/>
    <w:rsid w:val="1C3D736A"/>
    <w:rsid w:val="1C4032FE"/>
    <w:rsid w:val="1C422BD3"/>
    <w:rsid w:val="1C450915"/>
    <w:rsid w:val="1C47468D"/>
    <w:rsid w:val="1C4A7CD9"/>
    <w:rsid w:val="1C4C3A51"/>
    <w:rsid w:val="1C4C57FF"/>
    <w:rsid w:val="1C4E0291"/>
    <w:rsid w:val="1C4E2785"/>
    <w:rsid w:val="1C4E77C9"/>
    <w:rsid w:val="1C4F3541"/>
    <w:rsid w:val="1C503E8D"/>
    <w:rsid w:val="1C512E16"/>
    <w:rsid w:val="1C550B58"/>
    <w:rsid w:val="1C5823F6"/>
    <w:rsid w:val="1C5A43C0"/>
    <w:rsid w:val="1C5D7A0C"/>
    <w:rsid w:val="1C5E5533"/>
    <w:rsid w:val="1C5F19D6"/>
    <w:rsid w:val="1C5F4B9A"/>
    <w:rsid w:val="1C606785"/>
    <w:rsid w:val="1C6C7C4F"/>
    <w:rsid w:val="1C6D39B8"/>
    <w:rsid w:val="1C6E7E6B"/>
    <w:rsid w:val="1C730FDE"/>
    <w:rsid w:val="1C74554D"/>
    <w:rsid w:val="1C782A98"/>
    <w:rsid w:val="1C7B4336"/>
    <w:rsid w:val="1C7B7E93"/>
    <w:rsid w:val="1C7D1E5D"/>
    <w:rsid w:val="1C827473"/>
    <w:rsid w:val="1C872CDB"/>
    <w:rsid w:val="1C8924B4"/>
    <w:rsid w:val="1C8B457A"/>
    <w:rsid w:val="1C8E406A"/>
    <w:rsid w:val="1C8E5E18"/>
    <w:rsid w:val="1C90180A"/>
    <w:rsid w:val="1C9176B6"/>
    <w:rsid w:val="1C93342E"/>
    <w:rsid w:val="1C9378D2"/>
    <w:rsid w:val="1C940F54"/>
    <w:rsid w:val="1C953DB5"/>
    <w:rsid w:val="1C980A44"/>
    <w:rsid w:val="1C9A0C60"/>
    <w:rsid w:val="1C9A2A0F"/>
    <w:rsid w:val="1C9B221C"/>
    <w:rsid w:val="1C9C6787"/>
    <w:rsid w:val="1C9F0025"/>
    <w:rsid w:val="1CA01225"/>
    <w:rsid w:val="1CA060CF"/>
    <w:rsid w:val="1CA11D94"/>
    <w:rsid w:val="1CA67605"/>
    <w:rsid w:val="1CAB69CA"/>
    <w:rsid w:val="1CAC44F0"/>
    <w:rsid w:val="1CAE0268"/>
    <w:rsid w:val="1CB14FFD"/>
    <w:rsid w:val="1CB533A4"/>
    <w:rsid w:val="1CBA4E5F"/>
    <w:rsid w:val="1CBA6C0D"/>
    <w:rsid w:val="1CBB2985"/>
    <w:rsid w:val="1CBF4223"/>
    <w:rsid w:val="1CC01D49"/>
    <w:rsid w:val="1CC17F9B"/>
    <w:rsid w:val="1CC26B08"/>
    <w:rsid w:val="1CC47A8B"/>
    <w:rsid w:val="1CC57360"/>
    <w:rsid w:val="1CC61A56"/>
    <w:rsid w:val="1CC63804"/>
    <w:rsid w:val="1CCB2BC8"/>
    <w:rsid w:val="1CCB706C"/>
    <w:rsid w:val="1CCB7770"/>
    <w:rsid w:val="1CCC104A"/>
    <w:rsid w:val="1CCE4D7F"/>
    <w:rsid w:val="1CD06430"/>
    <w:rsid w:val="1CD35F20"/>
    <w:rsid w:val="1CD3634C"/>
    <w:rsid w:val="1CD37CCF"/>
    <w:rsid w:val="1CD6156D"/>
    <w:rsid w:val="1CD76A1A"/>
    <w:rsid w:val="1CDA72AF"/>
    <w:rsid w:val="1CDD3710"/>
    <w:rsid w:val="1CE1063D"/>
    <w:rsid w:val="1CE26164"/>
    <w:rsid w:val="1CE343B6"/>
    <w:rsid w:val="1CE75528"/>
    <w:rsid w:val="1CE95744"/>
    <w:rsid w:val="1CEE68B6"/>
    <w:rsid w:val="1CF57C45"/>
    <w:rsid w:val="1CF71C0F"/>
    <w:rsid w:val="1CF85987"/>
    <w:rsid w:val="1CFA16FF"/>
    <w:rsid w:val="1CFC7225"/>
    <w:rsid w:val="1D022362"/>
    <w:rsid w:val="1D0460DA"/>
    <w:rsid w:val="1D085BCA"/>
    <w:rsid w:val="1D0936F0"/>
    <w:rsid w:val="1D126A49"/>
    <w:rsid w:val="1D1327C1"/>
    <w:rsid w:val="1D156539"/>
    <w:rsid w:val="1D167BBB"/>
    <w:rsid w:val="1D175E0D"/>
    <w:rsid w:val="1D1C3424"/>
    <w:rsid w:val="1D1F2F14"/>
    <w:rsid w:val="1D2247B2"/>
    <w:rsid w:val="1D2422D8"/>
    <w:rsid w:val="1D28001A"/>
    <w:rsid w:val="1D2A0FD9"/>
    <w:rsid w:val="1D33076D"/>
    <w:rsid w:val="1D352737"/>
    <w:rsid w:val="1D367C02"/>
    <w:rsid w:val="1D3C5874"/>
    <w:rsid w:val="1D3E783E"/>
    <w:rsid w:val="1D434E54"/>
    <w:rsid w:val="1D436C02"/>
    <w:rsid w:val="1D437669"/>
    <w:rsid w:val="1D4613FD"/>
    <w:rsid w:val="1D464944"/>
    <w:rsid w:val="1D4806BC"/>
    <w:rsid w:val="1D491D3F"/>
    <w:rsid w:val="1D4A4435"/>
    <w:rsid w:val="1D4D182F"/>
    <w:rsid w:val="1D4D7A81"/>
    <w:rsid w:val="1D547061"/>
    <w:rsid w:val="1D5801D4"/>
    <w:rsid w:val="1D596426"/>
    <w:rsid w:val="1D5C5F16"/>
    <w:rsid w:val="1D5E1C8E"/>
    <w:rsid w:val="1D61177E"/>
    <w:rsid w:val="1D6152DA"/>
    <w:rsid w:val="1D6628F1"/>
    <w:rsid w:val="1D686669"/>
    <w:rsid w:val="1D6E17A5"/>
    <w:rsid w:val="1D743260"/>
    <w:rsid w:val="1D74500E"/>
    <w:rsid w:val="1D792624"/>
    <w:rsid w:val="1D7C3EC2"/>
    <w:rsid w:val="1D7F39B2"/>
    <w:rsid w:val="1D8611E5"/>
    <w:rsid w:val="1D880AB9"/>
    <w:rsid w:val="1D8A4831"/>
    <w:rsid w:val="1D927B8A"/>
    <w:rsid w:val="1D943902"/>
    <w:rsid w:val="1D954F84"/>
    <w:rsid w:val="1D976F4E"/>
    <w:rsid w:val="1D9D64A6"/>
    <w:rsid w:val="1D9D71B6"/>
    <w:rsid w:val="1D9E652E"/>
    <w:rsid w:val="1DA04055"/>
    <w:rsid w:val="1DA44947"/>
    <w:rsid w:val="1DA5166B"/>
    <w:rsid w:val="1DAD49C3"/>
    <w:rsid w:val="1DB47B00"/>
    <w:rsid w:val="1DB82CE2"/>
    <w:rsid w:val="1DB95116"/>
    <w:rsid w:val="1DBB0E8E"/>
    <w:rsid w:val="1DBB273F"/>
    <w:rsid w:val="1DBC4C07"/>
    <w:rsid w:val="1DBE097F"/>
    <w:rsid w:val="1DC15D79"/>
    <w:rsid w:val="1DC35F95"/>
    <w:rsid w:val="1DC53ABB"/>
    <w:rsid w:val="1DC75A85"/>
    <w:rsid w:val="1DC95514"/>
    <w:rsid w:val="1DCA2E80"/>
    <w:rsid w:val="1DCB6BF8"/>
    <w:rsid w:val="1DCC309C"/>
    <w:rsid w:val="1DCC6706"/>
    <w:rsid w:val="1DCD2D23"/>
    <w:rsid w:val="1DD106B2"/>
    <w:rsid w:val="1DD12460"/>
    <w:rsid w:val="1DDA6E3B"/>
    <w:rsid w:val="1DDB508D"/>
    <w:rsid w:val="1DDE2DCF"/>
    <w:rsid w:val="1DDE692B"/>
    <w:rsid w:val="1DDF1172"/>
    <w:rsid w:val="1DDF4451"/>
    <w:rsid w:val="1DE0021C"/>
    <w:rsid w:val="1DE5415D"/>
    <w:rsid w:val="1DE67A2A"/>
    <w:rsid w:val="1DE81558"/>
    <w:rsid w:val="1DE859FC"/>
    <w:rsid w:val="1DEF0B38"/>
    <w:rsid w:val="1DEF28E6"/>
    <w:rsid w:val="1DEF6D8A"/>
    <w:rsid w:val="1DF113D4"/>
    <w:rsid w:val="1DF223D6"/>
    <w:rsid w:val="1DF4614E"/>
    <w:rsid w:val="1DF83E91"/>
    <w:rsid w:val="1DF93765"/>
    <w:rsid w:val="1DFB128B"/>
    <w:rsid w:val="1DFB74DD"/>
    <w:rsid w:val="1DFF10F9"/>
    <w:rsid w:val="1E01086B"/>
    <w:rsid w:val="1E025220"/>
    <w:rsid w:val="1E032835"/>
    <w:rsid w:val="1E0351E1"/>
    <w:rsid w:val="1E036392"/>
    <w:rsid w:val="1E0565AE"/>
    <w:rsid w:val="1E0740D4"/>
    <w:rsid w:val="1E075E82"/>
    <w:rsid w:val="1E0F0370"/>
    <w:rsid w:val="1E0F6BD4"/>
    <w:rsid w:val="1E125D39"/>
    <w:rsid w:val="1E1862E1"/>
    <w:rsid w:val="1E214D50"/>
    <w:rsid w:val="1E2318CF"/>
    <w:rsid w:val="1E234C86"/>
    <w:rsid w:val="1E260894"/>
    <w:rsid w:val="1E29229C"/>
    <w:rsid w:val="1E2C3B3A"/>
    <w:rsid w:val="1E2F362A"/>
    <w:rsid w:val="1E2F6AC2"/>
    <w:rsid w:val="1E2F7187"/>
    <w:rsid w:val="1E311151"/>
    <w:rsid w:val="1E312EFF"/>
    <w:rsid w:val="1E317276"/>
    <w:rsid w:val="1E334EC9"/>
    <w:rsid w:val="1E357891"/>
    <w:rsid w:val="1E366767"/>
    <w:rsid w:val="1E401394"/>
    <w:rsid w:val="1E4D585F"/>
    <w:rsid w:val="1E51534F"/>
    <w:rsid w:val="1E5170FD"/>
    <w:rsid w:val="1E54477C"/>
    <w:rsid w:val="1E544E3F"/>
    <w:rsid w:val="1E553C80"/>
    <w:rsid w:val="1E560BB7"/>
    <w:rsid w:val="1E566E09"/>
    <w:rsid w:val="1E581DD0"/>
    <w:rsid w:val="1E5A1947"/>
    <w:rsid w:val="1E5B441F"/>
    <w:rsid w:val="1E5B61CE"/>
    <w:rsid w:val="1E5E7A6C"/>
    <w:rsid w:val="1E601A36"/>
    <w:rsid w:val="1E632DE0"/>
    <w:rsid w:val="1E635082"/>
    <w:rsid w:val="1E6432D4"/>
    <w:rsid w:val="1E6502D1"/>
    <w:rsid w:val="1E653060"/>
    <w:rsid w:val="1E672BF1"/>
    <w:rsid w:val="1E674B72"/>
    <w:rsid w:val="1E682698"/>
    <w:rsid w:val="1E6908EA"/>
    <w:rsid w:val="1E696B3C"/>
    <w:rsid w:val="1E6E4153"/>
    <w:rsid w:val="1E6F1C79"/>
    <w:rsid w:val="1E72416F"/>
    <w:rsid w:val="1E733517"/>
    <w:rsid w:val="1E763007"/>
    <w:rsid w:val="1E781992"/>
    <w:rsid w:val="1E782E93"/>
    <w:rsid w:val="1E7D6144"/>
    <w:rsid w:val="1E8219AC"/>
    <w:rsid w:val="1E82375A"/>
    <w:rsid w:val="1E85324A"/>
    <w:rsid w:val="1E8E0351"/>
    <w:rsid w:val="1E8E2C49"/>
    <w:rsid w:val="1E8E65A3"/>
    <w:rsid w:val="1E8F5E77"/>
    <w:rsid w:val="1E90231B"/>
    <w:rsid w:val="1E91399D"/>
    <w:rsid w:val="1E933BB9"/>
    <w:rsid w:val="1E937715"/>
    <w:rsid w:val="1E960FB4"/>
    <w:rsid w:val="1E967206"/>
    <w:rsid w:val="1E984D2C"/>
    <w:rsid w:val="1E9A4F48"/>
    <w:rsid w:val="1E9D67E6"/>
    <w:rsid w:val="1E9F430C"/>
    <w:rsid w:val="1E9F6A3C"/>
    <w:rsid w:val="1EA062D6"/>
    <w:rsid w:val="1EA25BAA"/>
    <w:rsid w:val="1EA4327E"/>
    <w:rsid w:val="1EA47B74"/>
    <w:rsid w:val="1EA5569B"/>
    <w:rsid w:val="1EA57449"/>
    <w:rsid w:val="1EA638ED"/>
    <w:rsid w:val="1EAA6A05"/>
    <w:rsid w:val="1EB4768C"/>
    <w:rsid w:val="1EB63404"/>
    <w:rsid w:val="1EBA1146"/>
    <w:rsid w:val="1EBA64FA"/>
    <w:rsid w:val="1EBE4E7B"/>
    <w:rsid w:val="1EBF675C"/>
    <w:rsid w:val="1EC41FC5"/>
    <w:rsid w:val="1ECB5101"/>
    <w:rsid w:val="1ECC0E79"/>
    <w:rsid w:val="1ECD34E0"/>
    <w:rsid w:val="1ECE2E43"/>
    <w:rsid w:val="1ECF44C6"/>
    <w:rsid w:val="1ED146E2"/>
    <w:rsid w:val="1ED32208"/>
    <w:rsid w:val="1ED57D2E"/>
    <w:rsid w:val="1ED65854"/>
    <w:rsid w:val="1ED86124"/>
    <w:rsid w:val="1EDE6838"/>
    <w:rsid w:val="1EE066D3"/>
    <w:rsid w:val="1EE12B77"/>
    <w:rsid w:val="1EE47F71"/>
    <w:rsid w:val="1EE77A61"/>
    <w:rsid w:val="1EE95587"/>
    <w:rsid w:val="1EEB57A3"/>
    <w:rsid w:val="1EEC67B8"/>
    <w:rsid w:val="1EF1599D"/>
    <w:rsid w:val="1EF26B32"/>
    <w:rsid w:val="1EF873DE"/>
    <w:rsid w:val="1EFB350D"/>
    <w:rsid w:val="1EFF124F"/>
    <w:rsid w:val="1F016D75"/>
    <w:rsid w:val="1F02489B"/>
    <w:rsid w:val="1F095C2A"/>
    <w:rsid w:val="1F0C571A"/>
    <w:rsid w:val="1F0C7C6E"/>
    <w:rsid w:val="1F0E1492"/>
    <w:rsid w:val="1F0E4FEE"/>
    <w:rsid w:val="1F114ADE"/>
    <w:rsid w:val="1F120F82"/>
    <w:rsid w:val="1F130856"/>
    <w:rsid w:val="1F132604"/>
    <w:rsid w:val="1F1545CE"/>
    <w:rsid w:val="1F185E6D"/>
    <w:rsid w:val="1F2111C5"/>
    <w:rsid w:val="1F23542D"/>
    <w:rsid w:val="1F286A0B"/>
    <w:rsid w:val="1F2962CC"/>
    <w:rsid w:val="1F2B2044"/>
    <w:rsid w:val="1F2B3DF2"/>
    <w:rsid w:val="1F301408"/>
    <w:rsid w:val="1F3031B6"/>
    <w:rsid w:val="1F332CA6"/>
    <w:rsid w:val="1F356A1F"/>
    <w:rsid w:val="1F38650F"/>
    <w:rsid w:val="1F3D58D3"/>
    <w:rsid w:val="1F3F33F9"/>
    <w:rsid w:val="1F3F5AEF"/>
    <w:rsid w:val="1F4629DA"/>
    <w:rsid w:val="1F470500"/>
    <w:rsid w:val="1F4B6242"/>
    <w:rsid w:val="1F4C5B16"/>
    <w:rsid w:val="1F525822"/>
    <w:rsid w:val="1F5261E6"/>
    <w:rsid w:val="1F536EA5"/>
    <w:rsid w:val="1F566EB8"/>
    <w:rsid w:val="1F59095F"/>
    <w:rsid w:val="1F5A0B11"/>
    <w:rsid w:val="1F5D71C0"/>
    <w:rsid w:val="1F62533A"/>
    <w:rsid w:val="1F642E60"/>
    <w:rsid w:val="1F68430E"/>
    <w:rsid w:val="1F686DF4"/>
    <w:rsid w:val="1F6B2440"/>
    <w:rsid w:val="1F6B68E4"/>
    <w:rsid w:val="1F6D61B8"/>
    <w:rsid w:val="1F6E1F30"/>
    <w:rsid w:val="1F721A21"/>
    <w:rsid w:val="1F72557D"/>
    <w:rsid w:val="1F737547"/>
    <w:rsid w:val="1F745799"/>
    <w:rsid w:val="1F7A6B27"/>
    <w:rsid w:val="1F7B7743"/>
    <w:rsid w:val="1F7D3F22"/>
    <w:rsid w:val="1F813A12"/>
    <w:rsid w:val="1F833C2E"/>
    <w:rsid w:val="1F841754"/>
    <w:rsid w:val="1F841F36"/>
    <w:rsid w:val="1F8568F4"/>
    <w:rsid w:val="1F881244"/>
    <w:rsid w:val="1F896D6A"/>
    <w:rsid w:val="1F8A4FBC"/>
    <w:rsid w:val="1F8B5606"/>
    <w:rsid w:val="1F8B663F"/>
    <w:rsid w:val="1F8C51B7"/>
    <w:rsid w:val="1F92003C"/>
    <w:rsid w:val="1F941997"/>
    <w:rsid w:val="1F974FE3"/>
    <w:rsid w:val="1F9A2D26"/>
    <w:rsid w:val="1FA33D7E"/>
    <w:rsid w:val="1FA37E2C"/>
    <w:rsid w:val="1FA6791C"/>
    <w:rsid w:val="1FA844B5"/>
    <w:rsid w:val="1FA86760"/>
    <w:rsid w:val="1FA92F69"/>
    <w:rsid w:val="1FAF4A23"/>
    <w:rsid w:val="1FAF67D1"/>
    <w:rsid w:val="1FB060A5"/>
    <w:rsid w:val="1FB10F53"/>
    <w:rsid w:val="1FB43DE7"/>
    <w:rsid w:val="1FB5190D"/>
    <w:rsid w:val="1FB57B5F"/>
    <w:rsid w:val="1FB65DB1"/>
    <w:rsid w:val="1FB738D7"/>
    <w:rsid w:val="1FB73D0E"/>
    <w:rsid w:val="1FBB1800"/>
    <w:rsid w:val="1FBB2C04"/>
    <w:rsid w:val="1FBE4C66"/>
    <w:rsid w:val="1FBE6A14"/>
    <w:rsid w:val="1FC14756"/>
    <w:rsid w:val="1FC3227C"/>
    <w:rsid w:val="1FC35DD8"/>
    <w:rsid w:val="1FC41B50"/>
    <w:rsid w:val="1FC63B1B"/>
    <w:rsid w:val="1FCA53B9"/>
    <w:rsid w:val="1FCB2EDF"/>
    <w:rsid w:val="1FCD4EA9"/>
    <w:rsid w:val="1FCF0C21"/>
    <w:rsid w:val="1FD06747"/>
    <w:rsid w:val="1FD20711"/>
    <w:rsid w:val="1FD47FE6"/>
    <w:rsid w:val="1FD91AA0"/>
    <w:rsid w:val="1FDA1374"/>
    <w:rsid w:val="1FDB5818"/>
    <w:rsid w:val="1FDC50EC"/>
    <w:rsid w:val="1FDE2C12"/>
    <w:rsid w:val="1FDE70B6"/>
    <w:rsid w:val="1FE3647B"/>
    <w:rsid w:val="1FE467EC"/>
    <w:rsid w:val="1FE55C42"/>
    <w:rsid w:val="1FE65F6B"/>
    <w:rsid w:val="1FEA5A5B"/>
    <w:rsid w:val="1FED554B"/>
    <w:rsid w:val="1FEF6BCD"/>
    <w:rsid w:val="1FF02946"/>
    <w:rsid w:val="1FF04F55"/>
    <w:rsid w:val="1FF57F5C"/>
    <w:rsid w:val="1FF67686"/>
    <w:rsid w:val="1FFA0792"/>
    <w:rsid w:val="20014799"/>
    <w:rsid w:val="20014B53"/>
    <w:rsid w:val="20054643"/>
    <w:rsid w:val="20062169"/>
    <w:rsid w:val="200A1C59"/>
    <w:rsid w:val="200F101E"/>
    <w:rsid w:val="200F7270"/>
    <w:rsid w:val="201725C8"/>
    <w:rsid w:val="20174376"/>
    <w:rsid w:val="20191E9C"/>
    <w:rsid w:val="201C198C"/>
    <w:rsid w:val="201E3957"/>
    <w:rsid w:val="2020147D"/>
    <w:rsid w:val="202076CF"/>
    <w:rsid w:val="20216FA3"/>
    <w:rsid w:val="202251F5"/>
    <w:rsid w:val="20230F6D"/>
    <w:rsid w:val="2025476B"/>
    <w:rsid w:val="202C7E22"/>
    <w:rsid w:val="202E415A"/>
    <w:rsid w:val="202F16C0"/>
    <w:rsid w:val="203211B0"/>
    <w:rsid w:val="20337402"/>
    <w:rsid w:val="20346CD6"/>
    <w:rsid w:val="20360CA0"/>
    <w:rsid w:val="203647FC"/>
    <w:rsid w:val="20390790"/>
    <w:rsid w:val="2039253E"/>
    <w:rsid w:val="203B62B7"/>
    <w:rsid w:val="203C3DDD"/>
    <w:rsid w:val="203E5DA7"/>
    <w:rsid w:val="20407429"/>
    <w:rsid w:val="20425EF1"/>
    <w:rsid w:val="2043516B"/>
    <w:rsid w:val="20452C91"/>
    <w:rsid w:val="20461A3D"/>
    <w:rsid w:val="20490602"/>
    <w:rsid w:val="204A02A8"/>
    <w:rsid w:val="204F1D62"/>
    <w:rsid w:val="204F3B10"/>
    <w:rsid w:val="204F52CD"/>
    <w:rsid w:val="205253AE"/>
    <w:rsid w:val="20531852"/>
    <w:rsid w:val="2058186A"/>
    <w:rsid w:val="205E1FA5"/>
    <w:rsid w:val="205E3D53"/>
    <w:rsid w:val="206368F2"/>
    <w:rsid w:val="206550E2"/>
    <w:rsid w:val="20686980"/>
    <w:rsid w:val="206A094A"/>
    <w:rsid w:val="206A6B9C"/>
    <w:rsid w:val="206D21E8"/>
    <w:rsid w:val="206D3F96"/>
    <w:rsid w:val="206F41B2"/>
    <w:rsid w:val="206F5F60"/>
    <w:rsid w:val="206F7D0E"/>
    <w:rsid w:val="20735A50"/>
    <w:rsid w:val="20765541"/>
    <w:rsid w:val="207812B9"/>
    <w:rsid w:val="20783067"/>
    <w:rsid w:val="2079293B"/>
    <w:rsid w:val="207B66B3"/>
    <w:rsid w:val="20823EE5"/>
    <w:rsid w:val="20847C5E"/>
    <w:rsid w:val="208714FC"/>
    <w:rsid w:val="20880DD0"/>
    <w:rsid w:val="208C08C0"/>
    <w:rsid w:val="208E288A"/>
    <w:rsid w:val="208F4C05"/>
    <w:rsid w:val="209239FD"/>
    <w:rsid w:val="209D0D1F"/>
    <w:rsid w:val="209D2ACD"/>
    <w:rsid w:val="20A0436C"/>
    <w:rsid w:val="20A044CC"/>
    <w:rsid w:val="20A07520"/>
    <w:rsid w:val="20A200E4"/>
    <w:rsid w:val="20A21E92"/>
    <w:rsid w:val="20AE4CDA"/>
    <w:rsid w:val="20B00A53"/>
    <w:rsid w:val="20B10327"/>
    <w:rsid w:val="20B16579"/>
    <w:rsid w:val="20B41BC5"/>
    <w:rsid w:val="20B47E17"/>
    <w:rsid w:val="20B54929"/>
    <w:rsid w:val="20B816B5"/>
    <w:rsid w:val="20B83463"/>
    <w:rsid w:val="20BB2F53"/>
    <w:rsid w:val="20BB73F7"/>
    <w:rsid w:val="20BC06E0"/>
    <w:rsid w:val="20BD6CCC"/>
    <w:rsid w:val="20BE2A44"/>
    <w:rsid w:val="20C06768"/>
    <w:rsid w:val="20C31E08"/>
    <w:rsid w:val="20C75D9C"/>
    <w:rsid w:val="20C938C2"/>
    <w:rsid w:val="20CC5161"/>
    <w:rsid w:val="20D12777"/>
    <w:rsid w:val="20D159A8"/>
    <w:rsid w:val="20D504B9"/>
    <w:rsid w:val="20DB35F6"/>
    <w:rsid w:val="20DD736E"/>
    <w:rsid w:val="20E12BAC"/>
    <w:rsid w:val="20E643E9"/>
    <w:rsid w:val="20E73D48"/>
    <w:rsid w:val="20E95D13"/>
    <w:rsid w:val="20EB2EEE"/>
    <w:rsid w:val="20EC75B1"/>
    <w:rsid w:val="20EE50D7"/>
    <w:rsid w:val="20F0383B"/>
    <w:rsid w:val="20F3093F"/>
    <w:rsid w:val="20F326ED"/>
    <w:rsid w:val="20F438A3"/>
    <w:rsid w:val="20F52909"/>
    <w:rsid w:val="20F63F8C"/>
    <w:rsid w:val="20FF72E4"/>
    <w:rsid w:val="21052421"/>
    <w:rsid w:val="21076199"/>
    <w:rsid w:val="21093CBF"/>
    <w:rsid w:val="210B3EDB"/>
    <w:rsid w:val="210C6448"/>
    <w:rsid w:val="21115269"/>
    <w:rsid w:val="21117017"/>
    <w:rsid w:val="21157E5B"/>
    <w:rsid w:val="21162880"/>
    <w:rsid w:val="211663DC"/>
    <w:rsid w:val="211A5ECC"/>
    <w:rsid w:val="211C60E8"/>
    <w:rsid w:val="211D3C0E"/>
    <w:rsid w:val="211E7A7D"/>
    <w:rsid w:val="211F34E2"/>
    <w:rsid w:val="212136FE"/>
    <w:rsid w:val="21222FD3"/>
    <w:rsid w:val="2129610F"/>
    <w:rsid w:val="212A1E87"/>
    <w:rsid w:val="212C3E51"/>
    <w:rsid w:val="212C5BFF"/>
    <w:rsid w:val="2130749E"/>
    <w:rsid w:val="21311468"/>
    <w:rsid w:val="213827F6"/>
    <w:rsid w:val="213D7E0C"/>
    <w:rsid w:val="21440581"/>
    <w:rsid w:val="21463165"/>
    <w:rsid w:val="21472A39"/>
    <w:rsid w:val="21475700"/>
    <w:rsid w:val="21515666"/>
    <w:rsid w:val="215159A3"/>
    <w:rsid w:val="215313DE"/>
    <w:rsid w:val="21535882"/>
    <w:rsid w:val="215533A8"/>
    <w:rsid w:val="215A276C"/>
    <w:rsid w:val="215A6C10"/>
    <w:rsid w:val="215D5EBE"/>
    <w:rsid w:val="215F7D83"/>
    <w:rsid w:val="21613AFB"/>
    <w:rsid w:val="21617F9F"/>
    <w:rsid w:val="21641254"/>
    <w:rsid w:val="2164183D"/>
    <w:rsid w:val="216435EB"/>
    <w:rsid w:val="21674E89"/>
    <w:rsid w:val="216E446A"/>
    <w:rsid w:val="21701F90"/>
    <w:rsid w:val="217557F8"/>
    <w:rsid w:val="217C6B87"/>
    <w:rsid w:val="21837F15"/>
    <w:rsid w:val="21845A3B"/>
    <w:rsid w:val="218574B2"/>
    <w:rsid w:val="2186530F"/>
    <w:rsid w:val="21867A05"/>
    <w:rsid w:val="2188017C"/>
    <w:rsid w:val="2188552B"/>
    <w:rsid w:val="218C669E"/>
    <w:rsid w:val="218E2416"/>
    <w:rsid w:val="2190618E"/>
    <w:rsid w:val="219263AA"/>
    <w:rsid w:val="219611A8"/>
    <w:rsid w:val="219624CF"/>
    <w:rsid w:val="2197576F"/>
    <w:rsid w:val="219A525F"/>
    <w:rsid w:val="219C2D85"/>
    <w:rsid w:val="219C4B33"/>
    <w:rsid w:val="21A47E8B"/>
    <w:rsid w:val="21A63C04"/>
    <w:rsid w:val="21A97250"/>
    <w:rsid w:val="21AB746C"/>
    <w:rsid w:val="21B207FA"/>
    <w:rsid w:val="21B31E7D"/>
    <w:rsid w:val="21B856E5"/>
    <w:rsid w:val="21B87493"/>
    <w:rsid w:val="21BC3427"/>
    <w:rsid w:val="21BC6F83"/>
    <w:rsid w:val="21BF6A73"/>
    <w:rsid w:val="21C4408A"/>
    <w:rsid w:val="21C440BD"/>
    <w:rsid w:val="21C5052E"/>
    <w:rsid w:val="21C83B7A"/>
    <w:rsid w:val="21CA5B44"/>
    <w:rsid w:val="21CD2F3E"/>
    <w:rsid w:val="21CE6CB6"/>
    <w:rsid w:val="21D249F9"/>
    <w:rsid w:val="21D72533"/>
    <w:rsid w:val="21D73DBD"/>
    <w:rsid w:val="21D80886"/>
    <w:rsid w:val="21D97B35"/>
    <w:rsid w:val="21DA1C9E"/>
    <w:rsid w:val="21DD6EFA"/>
    <w:rsid w:val="21E169EA"/>
    <w:rsid w:val="21E36C06"/>
    <w:rsid w:val="21E40288"/>
    <w:rsid w:val="21EA09A9"/>
    <w:rsid w:val="21EF7079"/>
    <w:rsid w:val="21EF7359"/>
    <w:rsid w:val="21F20BF7"/>
    <w:rsid w:val="21F42BC1"/>
    <w:rsid w:val="21F7620D"/>
    <w:rsid w:val="21F77FBB"/>
    <w:rsid w:val="21F92CFC"/>
    <w:rsid w:val="21FC3824"/>
    <w:rsid w:val="22066450"/>
    <w:rsid w:val="2208041A"/>
    <w:rsid w:val="220A23E4"/>
    <w:rsid w:val="220A5F40"/>
    <w:rsid w:val="220D77DF"/>
    <w:rsid w:val="22145011"/>
    <w:rsid w:val="22162B37"/>
    <w:rsid w:val="221943D6"/>
    <w:rsid w:val="221C5C74"/>
    <w:rsid w:val="22201DFF"/>
    <w:rsid w:val="2221772E"/>
    <w:rsid w:val="22237C13"/>
    <w:rsid w:val="22275D7A"/>
    <w:rsid w:val="222774BB"/>
    <w:rsid w:val="22284619"/>
    <w:rsid w:val="222A0391"/>
    <w:rsid w:val="222A65E3"/>
    <w:rsid w:val="22325497"/>
    <w:rsid w:val="22342FBD"/>
    <w:rsid w:val="22356D36"/>
    <w:rsid w:val="2237485C"/>
    <w:rsid w:val="223905D4"/>
    <w:rsid w:val="22396826"/>
    <w:rsid w:val="223A51CF"/>
    <w:rsid w:val="223B259E"/>
    <w:rsid w:val="223E3E3C"/>
    <w:rsid w:val="223E6A21"/>
    <w:rsid w:val="22406AB8"/>
    <w:rsid w:val="224156DA"/>
    <w:rsid w:val="22462CF1"/>
    <w:rsid w:val="224A458F"/>
    <w:rsid w:val="22545267"/>
    <w:rsid w:val="225673D8"/>
    <w:rsid w:val="22573150"/>
    <w:rsid w:val="2259676C"/>
    <w:rsid w:val="225B679C"/>
    <w:rsid w:val="225C2514"/>
    <w:rsid w:val="225E44DE"/>
    <w:rsid w:val="2265761B"/>
    <w:rsid w:val="22673393"/>
    <w:rsid w:val="226A4C31"/>
    <w:rsid w:val="226C44AE"/>
    <w:rsid w:val="226C6BFB"/>
    <w:rsid w:val="226E284B"/>
    <w:rsid w:val="22714212"/>
    <w:rsid w:val="22717D6E"/>
    <w:rsid w:val="227821A5"/>
    <w:rsid w:val="22791318"/>
    <w:rsid w:val="227C6712"/>
    <w:rsid w:val="227E692E"/>
    <w:rsid w:val="2280412E"/>
    <w:rsid w:val="22813D29"/>
    <w:rsid w:val="22817D1C"/>
    <w:rsid w:val="228201CD"/>
    <w:rsid w:val="22827B46"/>
    <w:rsid w:val="22835CF3"/>
    <w:rsid w:val="22853819"/>
    <w:rsid w:val="22866796"/>
    <w:rsid w:val="228757E3"/>
    <w:rsid w:val="228850B7"/>
    <w:rsid w:val="228A164D"/>
    <w:rsid w:val="228A7CE8"/>
    <w:rsid w:val="228D0920"/>
    <w:rsid w:val="228D26CE"/>
    <w:rsid w:val="22954DFB"/>
    <w:rsid w:val="22963C78"/>
    <w:rsid w:val="229C5ED6"/>
    <w:rsid w:val="229F733D"/>
    <w:rsid w:val="22A41D1F"/>
    <w:rsid w:val="22A53EBB"/>
    <w:rsid w:val="22A719E1"/>
    <w:rsid w:val="22A75E85"/>
    <w:rsid w:val="22AE0FC2"/>
    <w:rsid w:val="22AF4D3A"/>
    <w:rsid w:val="22B12860"/>
    <w:rsid w:val="22B365D8"/>
    <w:rsid w:val="22B70195"/>
    <w:rsid w:val="22B81E40"/>
    <w:rsid w:val="22B91715"/>
    <w:rsid w:val="22BB36DF"/>
    <w:rsid w:val="22BB548D"/>
    <w:rsid w:val="22BF076E"/>
    <w:rsid w:val="22C407E5"/>
    <w:rsid w:val="22CA1B74"/>
    <w:rsid w:val="22CA56D0"/>
    <w:rsid w:val="22D30A28"/>
    <w:rsid w:val="22D447A0"/>
    <w:rsid w:val="22D60519"/>
    <w:rsid w:val="22D95913"/>
    <w:rsid w:val="22DA60FF"/>
    <w:rsid w:val="22DB168B"/>
    <w:rsid w:val="22DB5B2F"/>
    <w:rsid w:val="22DD5403"/>
    <w:rsid w:val="22DE333F"/>
    <w:rsid w:val="22E04EF3"/>
    <w:rsid w:val="22E42C35"/>
    <w:rsid w:val="22E542B8"/>
    <w:rsid w:val="22E833E5"/>
    <w:rsid w:val="22EC1AEA"/>
    <w:rsid w:val="22ED7975"/>
    <w:rsid w:val="22EE5862"/>
    <w:rsid w:val="22F15352"/>
    <w:rsid w:val="22F369D5"/>
    <w:rsid w:val="22F8048F"/>
    <w:rsid w:val="22F95FB5"/>
    <w:rsid w:val="22F97D63"/>
    <w:rsid w:val="22FA5EB6"/>
    <w:rsid w:val="22FC24EA"/>
    <w:rsid w:val="22FD7853"/>
    <w:rsid w:val="230010F2"/>
    <w:rsid w:val="23005595"/>
    <w:rsid w:val="230112AA"/>
    <w:rsid w:val="2302130E"/>
    <w:rsid w:val="23045086"/>
    <w:rsid w:val="23052BAC"/>
    <w:rsid w:val="2305495A"/>
    <w:rsid w:val="23072480"/>
    <w:rsid w:val="23082D08"/>
    <w:rsid w:val="2309269C"/>
    <w:rsid w:val="230A1F70"/>
    <w:rsid w:val="230B6414"/>
    <w:rsid w:val="230C7A96"/>
    <w:rsid w:val="231172F8"/>
    <w:rsid w:val="23137077"/>
    <w:rsid w:val="23160915"/>
    <w:rsid w:val="2318643B"/>
    <w:rsid w:val="231F3C6E"/>
    <w:rsid w:val="23202481"/>
    <w:rsid w:val="23203542"/>
    <w:rsid w:val="23203CBF"/>
    <w:rsid w:val="232272BA"/>
    <w:rsid w:val="23256DAA"/>
    <w:rsid w:val="23264FFC"/>
    <w:rsid w:val="23284455"/>
    <w:rsid w:val="232B0864"/>
    <w:rsid w:val="232B2612"/>
    <w:rsid w:val="232C638A"/>
    <w:rsid w:val="232E0476"/>
    <w:rsid w:val="232E3EB1"/>
    <w:rsid w:val="232E5C5F"/>
    <w:rsid w:val="23386ADD"/>
    <w:rsid w:val="233A0AA7"/>
    <w:rsid w:val="233A2855"/>
    <w:rsid w:val="233D2346"/>
    <w:rsid w:val="23410316"/>
    <w:rsid w:val="23452FA8"/>
    <w:rsid w:val="23503E27"/>
    <w:rsid w:val="235356C5"/>
    <w:rsid w:val="2355768F"/>
    <w:rsid w:val="235A6A54"/>
    <w:rsid w:val="235D4796"/>
    <w:rsid w:val="235D6544"/>
    <w:rsid w:val="23613A2B"/>
    <w:rsid w:val="23621DAC"/>
    <w:rsid w:val="23635A76"/>
    <w:rsid w:val="236773C3"/>
    <w:rsid w:val="236C0269"/>
    <w:rsid w:val="23700025"/>
    <w:rsid w:val="2370208A"/>
    <w:rsid w:val="23720241"/>
    <w:rsid w:val="23735D67"/>
    <w:rsid w:val="237613B4"/>
    <w:rsid w:val="237E1C88"/>
    <w:rsid w:val="237F470C"/>
    <w:rsid w:val="237F64BA"/>
    <w:rsid w:val="23804A41"/>
    <w:rsid w:val="23810484"/>
    <w:rsid w:val="23871813"/>
    <w:rsid w:val="238B30B1"/>
    <w:rsid w:val="238E0DF3"/>
    <w:rsid w:val="238E494F"/>
    <w:rsid w:val="238F21CD"/>
    <w:rsid w:val="2392443F"/>
    <w:rsid w:val="239B0E1A"/>
    <w:rsid w:val="239D1036"/>
    <w:rsid w:val="23A203FB"/>
    <w:rsid w:val="23A3664D"/>
    <w:rsid w:val="23A44173"/>
    <w:rsid w:val="23A81EB5"/>
    <w:rsid w:val="23A83C63"/>
    <w:rsid w:val="23AB3753"/>
    <w:rsid w:val="23AE4FF1"/>
    <w:rsid w:val="23AE6D9F"/>
    <w:rsid w:val="23B1063E"/>
    <w:rsid w:val="23B819CC"/>
    <w:rsid w:val="23BC1C8E"/>
    <w:rsid w:val="23BC326A"/>
    <w:rsid w:val="23BD6FE3"/>
    <w:rsid w:val="23BF2D5B"/>
    <w:rsid w:val="23BF31DF"/>
    <w:rsid w:val="23C12F77"/>
    <w:rsid w:val="23C44815"/>
    <w:rsid w:val="23C93BD9"/>
    <w:rsid w:val="23CB0A3E"/>
    <w:rsid w:val="23CD191B"/>
    <w:rsid w:val="23D031BA"/>
    <w:rsid w:val="23D26F32"/>
    <w:rsid w:val="23D305B4"/>
    <w:rsid w:val="23D36806"/>
    <w:rsid w:val="23D63116"/>
    <w:rsid w:val="23D67228"/>
    <w:rsid w:val="23D762F6"/>
    <w:rsid w:val="23D83E1C"/>
    <w:rsid w:val="23DA7B95"/>
    <w:rsid w:val="23DC1B5F"/>
    <w:rsid w:val="23DC56BB"/>
    <w:rsid w:val="23DE7685"/>
    <w:rsid w:val="23E02EAB"/>
    <w:rsid w:val="23E17175"/>
    <w:rsid w:val="23E34C9B"/>
    <w:rsid w:val="23E9602A"/>
    <w:rsid w:val="23F24EDE"/>
    <w:rsid w:val="23F32A04"/>
    <w:rsid w:val="23F37E91"/>
    <w:rsid w:val="23F46EA8"/>
    <w:rsid w:val="23F53754"/>
    <w:rsid w:val="23F549CE"/>
    <w:rsid w:val="23F5677C"/>
    <w:rsid w:val="23F724F4"/>
    <w:rsid w:val="23F925C2"/>
    <w:rsid w:val="23FA3D93"/>
    <w:rsid w:val="23FE1AD5"/>
    <w:rsid w:val="23FF75FB"/>
    <w:rsid w:val="24015121"/>
    <w:rsid w:val="240922CC"/>
    <w:rsid w:val="240B5FA0"/>
    <w:rsid w:val="240D1D18"/>
    <w:rsid w:val="24107A5A"/>
    <w:rsid w:val="241E3F25"/>
    <w:rsid w:val="24213A15"/>
    <w:rsid w:val="242332EA"/>
    <w:rsid w:val="2423778D"/>
    <w:rsid w:val="24253506"/>
    <w:rsid w:val="24286B52"/>
    <w:rsid w:val="242D4168"/>
    <w:rsid w:val="242D5F16"/>
    <w:rsid w:val="242E1C8E"/>
    <w:rsid w:val="24311EAA"/>
    <w:rsid w:val="2432352D"/>
    <w:rsid w:val="24343749"/>
    <w:rsid w:val="2435301D"/>
    <w:rsid w:val="24376D95"/>
    <w:rsid w:val="243A0633"/>
    <w:rsid w:val="243C43AB"/>
    <w:rsid w:val="243C6BCF"/>
    <w:rsid w:val="244244E1"/>
    <w:rsid w:val="24433712"/>
    <w:rsid w:val="244B0A92"/>
    <w:rsid w:val="244B45EE"/>
    <w:rsid w:val="244D0A9B"/>
    <w:rsid w:val="244D65B8"/>
    <w:rsid w:val="245060A9"/>
    <w:rsid w:val="245416F5"/>
    <w:rsid w:val="24547947"/>
    <w:rsid w:val="24561911"/>
    <w:rsid w:val="245C2DB4"/>
    <w:rsid w:val="245C67FB"/>
    <w:rsid w:val="245E2574"/>
    <w:rsid w:val="246057D0"/>
    <w:rsid w:val="24637B8A"/>
    <w:rsid w:val="24661428"/>
    <w:rsid w:val="246833F2"/>
    <w:rsid w:val="2469030D"/>
    <w:rsid w:val="246B4024"/>
    <w:rsid w:val="246B4C91"/>
    <w:rsid w:val="246F29D3"/>
    <w:rsid w:val="246F652F"/>
    <w:rsid w:val="24712329"/>
    <w:rsid w:val="24741D97"/>
    <w:rsid w:val="24763D61"/>
    <w:rsid w:val="247B1377"/>
    <w:rsid w:val="247B3126"/>
    <w:rsid w:val="2480073C"/>
    <w:rsid w:val="24803679"/>
    <w:rsid w:val="248144B4"/>
    <w:rsid w:val="24816262"/>
    <w:rsid w:val="24841FFA"/>
    <w:rsid w:val="24842B1B"/>
    <w:rsid w:val="24853FA4"/>
    <w:rsid w:val="24863878"/>
    <w:rsid w:val="2488416A"/>
    <w:rsid w:val="248C1A8E"/>
    <w:rsid w:val="248D2E59"/>
    <w:rsid w:val="248F38CB"/>
    <w:rsid w:val="2492221D"/>
    <w:rsid w:val="24942439"/>
    <w:rsid w:val="24A3442A"/>
    <w:rsid w:val="24A563F4"/>
    <w:rsid w:val="24A85EE5"/>
    <w:rsid w:val="24A87C93"/>
    <w:rsid w:val="24A97950"/>
    <w:rsid w:val="24AA57B9"/>
    <w:rsid w:val="24AA7567"/>
    <w:rsid w:val="24AC1531"/>
    <w:rsid w:val="24AC7783"/>
    <w:rsid w:val="24AD7057"/>
    <w:rsid w:val="24AF1021"/>
    <w:rsid w:val="24AF1515"/>
    <w:rsid w:val="24B108F5"/>
    <w:rsid w:val="24B16B47"/>
    <w:rsid w:val="24B46637"/>
    <w:rsid w:val="24B80EEA"/>
    <w:rsid w:val="24B93C4E"/>
    <w:rsid w:val="24BB5C18"/>
    <w:rsid w:val="24BE1264"/>
    <w:rsid w:val="24BE74B6"/>
    <w:rsid w:val="24C0798F"/>
    <w:rsid w:val="24C20093"/>
    <w:rsid w:val="24C241D8"/>
    <w:rsid w:val="24C7636B"/>
    <w:rsid w:val="24C93C80"/>
    <w:rsid w:val="24CC572F"/>
    <w:rsid w:val="24CE594B"/>
    <w:rsid w:val="24D171E9"/>
    <w:rsid w:val="24D26ABE"/>
    <w:rsid w:val="24D6035C"/>
    <w:rsid w:val="24D6204F"/>
    <w:rsid w:val="24D80578"/>
    <w:rsid w:val="24DC16EA"/>
    <w:rsid w:val="24DE36B4"/>
    <w:rsid w:val="24E231A5"/>
    <w:rsid w:val="24E46F1D"/>
    <w:rsid w:val="24E54A43"/>
    <w:rsid w:val="24EA3E07"/>
    <w:rsid w:val="24EA7B27"/>
    <w:rsid w:val="24EE1B49"/>
    <w:rsid w:val="24F627AC"/>
    <w:rsid w:val="24F9229C"/>
    <w:rsid w:val="24FB232D"/>
    <w:rsid w:val="2500187D"/>
    <w:rsid w:val="25067240"/>
    <w:rsid w:val="250B1C22"/>
    <w:rsid w:val="250C6474"/>
    <w:rsid w:val="250E5D48"/>
    <w:rsid w:val="2513335E"/>
    <w:rsid w:val="25140E84"/>
    <w:rsid w:val="25145328"/>
    <w:rsid w:val="25150BB9"/>
    <w:rsid w:val="251610A0"/>
    <w:rsid w:val="2519649B"/>
    <w:rsid w:val="25202F0E"/>
    <w:rsid w:val="252437BD"/>
    <w:rsid w:val="252512E3"/>
    <w:rsid w:val="25257535"/>
    <w:rsid w:val="25270BB7"/>
    <w:rsid w:val="25276E09"/>
    <w:rsid w:val="252A11DF"/>
    <w:rsid w:val="252C08C4"/>
    <w:rsid w:val="252C2672"/>
    <w:rsid w:val="252C4420"/>
    <w:rsid w:val="252E745B"/>
    <w:rsid w:val="252F3F10"/>
    <w:rsid w:val="25317C88"/>
    <w:rsid w:val="25333A00"/>
    <w:rsid w:val="253357AE"/>
    <w:rsid w:val="253634F0"/>
    <w:rsid w:val="2536529E"/>
    <w:rsid w:val="25382DC5"/>
    <w:rsid w:val="253B0B07"/>
    <w:rsid w:val="253D662D"/>
    <w:rsid w:val="253F05F7"/>
    <w:rsid w:val="253F23A5"/>
    <w:rsid w:val="253F4153"/>
    <w:rsid w:val="25401C79"/>
    <w:rsid w:val="2540611D"/>
    <w:rsid w:val="25423C43"/>
    <w:rsid w:val="25433074"/>
    <w:rsid w:val="254436A6"/>
    <w:rsid w:val="254774AC"/>
    <w:rsid w:val="25483305"/>
    <w:rsid w:val="254A2AF8"/>
    <w:rsid w:val="254C4AC2"/>
    <w:rsid w:val="254E083A"/>
    <w:rsid w:val="255045B2"/>
    <w:rsid w:val="25513E86"/>
    <w:rsid w:val="25583467"/>
    <w:rsid w:val="25592D3B"/>
    <w:rsid w:val="255A3FD9"/>
    <w:rsid w:val="255B2F57"/>
    <w:rsid w:val="255B4D05"/>
    <w:rsid w:val="255D10B6"/>
    <w:rsid w:val="2561056D"/>
    <w:rsid w:val="256242E5"/>
    <w:rsid w:val="25627E42"/>
    <w:rsid w:val="25675458"/>
    <w:rsid w:val="2569263E"/>
    <w:rsid w:val="256B319A"/>
    <w:rsid w:val="256E67E6"/>
    <w:rsid w:val="25710085"/>
    <w:rsid w:val="257162D7"/>
    <w:rsid w:val="257707F9"/>
    <w:rsid w:val="257B0F03"/>
    <w:rsid w:val="257D111F"/>
    <w:rsid w:val="257E4B15"/>
    <w:rsid w:val="257F27A2"/>
    <w:rsid w:val="257F4191"/>
    <w:rsid w:val="2580476C"/>
    <w:rsid w:val="258129BE"/>
    <w:rsid w:val="258433DD"/>
    <w:rsid w:val="25875AFA"/>
    <w:rsid w:val="258B18E4"/>
    <w:rsid w:val="258B383C"/>
    <w:rsid w:val="258C3110"/>
    <w:rsid w:val="258E50DA"/>
    <w:rsid w:val="258E6E89"/>
    <w:rsid w:val="25910727"/>
    <w:rsid w:val="25987D07"/>
    <w:rsid w:val="259A75DB"/>
    <w:rsid w:val="259A7F19"/>
    <w:rsid w:val="259D70CC"/>
    <w:rsid w:val="25A42208"/>
    <w:rsid w:val="25A5657F"/>
    <w:rsid w:val="25A62424"/>
    <w:rsid w:val="25A91F14"/>
    <w:rsid w:val="25A95A70"/>
    <w:rsid w:val="25AA2CC5"/>
    <w:rsid w:val="25AB7A3A"/>
    <w:rsid w:val="25AC3881"/>
    <w:rsid w:val="25B032A3"/>
    <w:rsid w:val="25B61F3B"/>
    <w:rsid w:val="25BC1C48"/>
    <w:rsid w:val="25BC39F6"/>
    <w:rsid w:val="25BD5913"/>
    <w:rsid w:val="25C22BC2"/>
    <w:rsid w:val="25C26B32"/>
    <w:rsid w:val="25C44658"/>
    <w:rsid w:val="25C603D0"/>
    <w:rsid w:val="25C64874"/>
    <w:rsid w:val="25C66622"/>
    <w:rsid w:val="25CB1E8B"/>
    <w:rsid w:val="25CB3C39"/>
    <w:rsid w:val="25CE197B"/>
    <w:rsid w:val="25D0124F"/>
    <w:rsid w:val="25DA68FE"/>
    <w:rsid w:val="25DE1BBE"/>
    <w:rsid w:val="25DF1492"/>
    <w:rsid w:val="25E42F4C"/>
    <w:rsid w:val="25E46AA9"/>
    <w:rsid w:val="25E62821"/>
    <w:rsid w:val="25E66CC5"/>
    <w:rsid w:val="25E76599"/>
    <w:rsid w:val="25E82A3D"/>
    <w:rsid w:val="25E940BF"/>
    <w:rsid w:val="25EB6089"/>
    <w:rsid w:val="25EC0D13"/>
    <w:rsid w:val="25EC2454"/>
    <w:rsid w:val="25ED0053"/>
    <w:rsid w:val="25EE7927"/>
    <w:rsid w:val="25F54C47"/>
    <w:rsid w:val="25FC2044"/>
    <w:rsid w:val="25FF08CA"/>
    <w:rsid w:val="25FF1B34"/>
    <w:rsid w:val="26013AFE"/>
    <w:rsid w:val="26064C71"/>
    <w:rsid w:val="26094761"/>
    <w:rsid w:val="2609650F"/>
    <w:rsid w:val="260B365F"/>
    <w:rsid w:val="26121868"/>
    <w:rsid w:val="26123616"/>
    <w:rsid w:val="261455E0"/>
    <w:rsid w:val="26161845"/>
    <w:rsid w:val="26170C2C"/>
    <w:rsid w:val="261D1FBA"/>
    <w:rsid w:val="261F5D33"/>
    <w:rsid w:val="26213859"/>
    <w:rsid w:val="262275D1"/>
    <w:rsid w:val="26235823"/>
    <w:rsid w:val="262477ED"/>
    <w:rsid w:val="26280F66"/>
    <w:rsid w:val="2629095F"/>
    <w:rsid w:val="26296BB1"/>
    <w:rsid w:val="263317DE"/>
    <w:rsid w:val="263537A8"/>
    <w:rsid w:val="26385E52"/>
    <w:rsid w:val="26431A21"/>
    <w:rsid w:val="264659B5"/>
    <w:rsid w:val="26487037"/>
    <w:rsid w:val="265005E2"/>
    <w:rsid w:val="26505AD0"/>
    <w:rsid w:val="26555BF8"/>
    <w:rsid w:val="2657371E"/>
    <w:rsid w:val="265E6348"/>
    <w:rsid w:val="26630315"/>
    <w:rsid w:val="266320C3"/>
    <w:rsid w:val="26633E71"/>
    <w:rsid w:val="26647BE9"/>
    <w:rsid w:val="26667FEF"/>
    <w:rsid w:val="266876DA"/>
    <w:rsid w:val="266B541C"/>
    <w:rsid w:val="267274AB"/>
    <w:rsid w:val="26753BA5"/>
    <w:rsid w:val="26787104"/>
    <w:rsid w:val="267918E7"/>
    <w:rsid w:val="26793695"/>
    <w:rsid w:val="26795443"/>
    <w:rsid w:val="267C13D7"/>
    <w:rsid w:val="267D718F"/>
    <w:rsid w:val="267E0CAB"/>
    <w:rsid w:val="267E6EFD"/>
    <w:rsid w:val="26834513"/>
    <w:rsid w:val="2685028B"/>
    <w:rsid w:val="26864004"/>
    <w:rsid w:val="268A0A7E"/>
    <w:rsid w:val="268B33C8"/>
    <w:rsid w:val="268D0EEE"/>
    <w:rsid w:val="268D5392"/>
    <w:rsid w:val="268D7140"/>
    <w:rsid w:val="26920BFA"/>
    <w:rsid w:val="26926505"/>
    <w:rsid w:val="26976211"/>
    <w:rsid w:val="26977FBF"/>
    <w:rsid w:val="26981C0F"/>
    <w:rsid w:val="26995227"/>
    <w:rsid w:val="269A360B"/>
    <w:rsid w:val="269C3827"/>
    <w:rsid w:val="269D57A4"/>
    <w:rsid w:val="269F63A0"/>
    <w:rsid w:val="26A10E3D"/>
    <w:rsid w:val="26A30712"/>
    <w:rsid w:val="26A36964"/>
    <w:rsid w:val="26A60202"/>
    <w:rsid w:val="26B648E9"/>
    <w:rsid w:val="26B7191D"/>
    <w:rsid w:val="26B96187"/>
    <w:rsid w:val="26BB1EFF"/>
    <w:rsid w:val="26BC7A25"/>
    <w:rsid w:val="26BE72FA"/>
    <w:rsid w:val="26C1503C"/>
    <w:rsid w:val="26C54B2C"/>
    <w:rsid w:val="26C8461C"/>
    <w:rsid w:val="26C863CA"/>
    <w:rsid w:val="26CA3EF0"/>
    <w:rsid w:val="26CB34C3"/>
    <w:rsid w:val="26CD1C32"/>
    <w:rsid w:val="26D0702D"/>
    <w:rsid w:val="26D0756A"/>
    <w:rsid w:val="26D1527F"/>
    <w:rsid w:val="26D22DA5"/>
    <w:rsid w:val="26D46B1D"/>
    <w:rsid w:val="26D703BB"/>
    <w:rsid w:val="26D76736"/>
    <w:rsid w:val="26D97AE9"/>
    <w:rsid w:val="26DA490A"/>
    <w:rsid w:val="26DB434F"/>
    <w:rsid w:val="26DB7EAB"/>
    <w:rsid w:val="26DC58B4"/>
    <w:rsid w:val="26E1123A"/>
    <w:rsid w:val="26E2748C"/>
    <w:rsid w:val="26E34FB2"/>
    <w:rsid w:val="26E50D2A"/>
    <w:rsid w:val="26E72CF4"/>
    <w:rsid w:val="26E825C8"/>
    <w:rsid w:val="26E86A6C"/>
    <w:rsid w:val="26EA4592"/>
    <w:rsid w:val="26EB3E67"/>
    <w:rsid w:val="26EC030B"/>
    <w:rsid w:val="26EC20B9"/>
    <w:rsid w:val="26EF1BA9"/>
    <w:rsid w:val="26EF37F0"/>
    <w:rsid w:val="26EF3957"/>
    <w:rsid w:val="26F15921"/>
    <w:rsid w:val="26F23447"/>
    <w:rsid w:val="26F251F5"/>
    <w:rsid w:val="26F61189"/>
    <w:rsid w:val="26F64CE5"/>
    <w:rsid w:val="26F678C4"/>
    <w:rsid w:val="26F7280B"/>
    <w:rsid w:val="26FD2518"/>
    <w:rsid w:val="27003DB6"/>
    <w:rsid w:val="2702368A"/>
    <w:rsid w:val="270311B0"/>
    <w:rsid w:val="27046DB7"/>
    <w:rsid w:val="2705317A"/>
    <w:rsid w:val="27055676"/>
    <w:rsid w:val="27070CA1"/>
    <w:rsid w:val="27075144"/>
    <w:rsid w:val="27082C6B"/>
    <w:rsid w:val="270C275B"/>
    <w:rsid w:val="270C62B7"/>
    <w:rsid w:val="27104D9E"/>
    <w:rsid w:val="27135897"/>
    <w:rsid w:val="271433BD"/>
    <w:rsid w:val="27147861"/>
    <w:rsid w:val="27160EE4"/>
    <w:rsid w:val="271B299E"/>
    <w:rsid w:val="271C2272"/>
    <w:rsid w:val="271D04C4"/>
    <w:rsid w:val="271D6716"/>
    <w:rsid w:val="271E248E"/>
    <w:rsid w:val="271E34A1"/>
    <w:rsid w:val="271E5FEA"/>
    <w:rsid w:val="2725381D"/>
    <w:rsid w:val="272730F1"/>
    <w:rsid w:val="27277595"/>
    <w:rsid w:val="2729330D"/>
    <w:rsid w:val="272A2BE1"/>
    <w:rsid w:val="272D447F"/>
    <w:rsid w:val="272F01F7"/>
    <w:rsid w:val="272F6449"/>
    <w:rsid w:val="27337CE7"/>
    <w:rsid w:val="27351CB2"/>
    <w:rsid w:val="27383550"/>
    <w:rsid w:val="273852FE"/>
    <w:rsid w:val="273870AC"/>
    <w:rsid w:val="27392E24"/>
    <w:rsid w:val="273B6B9C"/>
    <w:rsid w:val="273E043A"/>
    <w:rsid w:val="2742617D"/>
    <w:rsid w:val="27427F2B"/>
    <w:rsid w:val="27435A51"/>
    <w:rsid w:val="27455C6D"/>
    <w:rsid w:val="27483067"/>
    <w:rsid w:val="274912B9"/>
    <w:rsid w:val="274A697A"/>
    <w:rsid w:val="274A6DDF"/>
    <w:rsid w:val="274B0694"/>
    <w:rsid w:val="274C2B57"/>
    <w:rsid w:val="274E4B21"/>
    <w:rsid w:val="274F2647"/>
    <w:rsid w:val="27502AD8"/>
    <w:rsid w:val="2751016E"/>
    <w:rsid w:val="2753038A"/>
    <w:rsid w:val="27541A0C"/>
    <w:rsid w:val="27595274"/>
    <w:rsid w:val="276709BB"/>
    <w:rsid w:val="27675BE3"/>
    <w:rsid w:val="2769195B"/>
    <w:rsid w:val="27693DF6"/>
    <w:rsid w:val="276A7481"/>
    <w:rsid w:val="276E51C4"/>
    <w:rsid w:val="277125BE"/>
    <w:rsid w:val="27736336"/>
    <w:rsid w:val="277420AE"/>
    <w:rsid w:val="27743E5C"/>
    <w:rsid w:val="27764078"/>
    <w:rsid w:val="2778394C"/>
    <w:rsid w:val="277D71B5"/>
    <w:rsid w:val="277F2F2D"/>
    <w:rsid w:val="27802801"/>
    <w:rsid w:val="27814EF7"/>
    <w:rsid w:val="27840543"/>
    <w:rsid w:val="278422F1"/>
    <w:rsid w:val="2786250D"/>
    <w:rsid w:val="278A18D2"/>
    <w:rsid w:val="278A3680"/>
    <w:rsid w:val="278C389C"/>
    <w:rsid w:val="27912C60"/>
    <w:rsid w:val="27914A0E"/>
    <w:rsid w:val="279544FE"/>
    <w:rsid w:val="27960276"/>
    <w:rsid w:val="27982240"/>
    <w:rsid w:val="27A460F5"/>
    <w:rsid w:val="27A75FE0"/>
    <w:rsid w:val="27A95C55"/>
    <w:rsid w:val="27AB3D22"/>
    <w:rsid w:val="27AC1848"/>
    <w:rsid w:val="27AE55C0"/>
    <w:rsid w:val="27B02F57"/>
    <w:rsid w:val="27BB1A8B"/>
    <w:rsid w:val="27BC5F2F"/>
    <w:rsid w:val="27C748D4"/>
    <w:rsid w:val="27C77D53"/>
    <w:rsid w:val="27C811F9"/>
    <w:rsid w:val="27C9064C"/>
    <w:rsid w:val="27D36DD5"/>
    <w:rsid w:val="27D52B4D"/>
    <w:rsid w:val="27DB3EDB"/>
    <w:rsid w:val="27DC037F"/>
    <w:rsid w:val="27DF5779"/>
    <w:rsid w:val="27E40FE2"/>
    <w:rsid w:val="27E56B08"/>
    <w:rsid w:val="27E64D5A"/>
    <w:rsid w:val="27E72880"/>
    <w:rsid w:val="27E92A9C"/>
    <w:rsid w:val="27E930E8"/>
    <w:rsid w:val="27E9484A"/>
    <w:rsid w:val="27EE00B2"/>
    <w:rsid w:val="27EE3C0E"/>
    <w:rsid w:val="27F003EA"/>
    <w:rsid w:val="27F05BD9"/>
    <w:rsid w:val="27F136FF"/>
    <w:rsid w:val="27F2274A"/>
    <w:rsid w:val="27F51441"/>
    <w:rsid w:val="27F60D15"/>
    <w:rsid w:val="27F82CDF"/>
    <w:rsid w:val="27FC2C9F"/>
    <w:rsid w:val="27FC632B"/>
    <w:rsid w:val="27FE6547"/>
    <w:rsid w:val="27FF406E"/>
    <w:rsid w:val="27FF6A4F"/>
    <w:rsid w:val="28011B94"/>
    <w:rsid w:val="28017DE6"/>
    <w:rsid w:val="28033B5E"/>
    <w:rsid w:val="28043432"/>
    <w:rsid w:val="280E605F"/>
    <w:rsid w:val="28100029"/>
    <w:rsid w:val="28101DD7"/>
    <w:rsid w:val="28123DA1"/>
    <w:rsid w:val="281318C7"/>
    <w:rsid w:val="28133675"/>
    <w:rsid w:val="28145902"/>
    <w:rsid w:val="28164F13"/>
    <w:rsid w:val="28173165"/>
    <w:rsid w:val="281A236D"/>
    <w:rsid w:val="28212236"/>
    <w:rsid w:val="28235B6B"/>
    <w:rsid w:val="28235FAE"/>
    <w:rsid w:val="28243AD4"/>
    <w:rsid w:val="28245882"/>
    <w:rsid w:val="282826CD"/>
    <w:rsid w:val="28303796"/>
    <w:rsid w:val="28305FD5"/>
    <w:rsid w:val="2831343B"/>
    <w:rsid w:val="2835183D"/>
    <w:rsid w:val="28397580"/>
    <w:rsid w:val="283A32F8"/>
    <w:rsid w:val="283A50A6"/>
    <w:rsid w:val="283C7F07"/>
    <w:rsid w:val="28425D08"/>
    <w:rsid w:val="28435434"/>
    <w:rsid w:val="28461C9C"/>
    <w:rsid w:val="284F6DA3"/>
    <w:rsid w:val="28520641"/>
    <w:rsid w:val="28540D2E"/>
    <w:rsid w:val="285443B9"/>
    <w:rsid w:val="28550131"/>
    <w:rsid w:val="2858552C"/>
    <w:rsid w:val="28650375"/>
    <w:rsid w:val="286640ED"/>
    <w:rsid w:val="28665E9B"/>
    <w:rsid w:val="28681C13"/>
    <w:rsid w:val="286B1703"/>
    <w:rsid w:val="286B525F"/>
    <w:rsid w:val="286E6AFD"/>
    <w:rsid w:val="286F11F3"/>
    <w:rsid w:val="28700AC7"/>
    <w:rsid w:val="28724840"/>
    <w:rsid w:val="28730933"/>
    <w:rsid w:val="28757E8C"/>
    <w:rsid w:val="28793E20"/>
    <w:rsid w:val="2879797C"/>
    <w:rsid w:val="287C56BE"/>
    <w:rsid w:val="287E4F92"/>
    <w:rsid w:val="288325A9"/>
    <w:rsid w:val="28836A4D"/>
    <w:rsid w:val="28870A2D"/>
    <w:rsid w:val="288A0C79"/>
    <w:rsid w:val="288A1B89"/>
    <w:rsid w:val="288C3979"/>
    <w:rsid w:val="288D3427"/>
    <w:rsid w:val="2890116A"/>
    <w:rsid w:val="28922673"/>
    <w:rsid w:val="2895052E"/>
    <w:rsid w:val="28956780"/>
    <w:rsid w:val="28964A2B"/>
    <w:rsid w:val="28974D43"/>
    <w:rsid w:val="28976054"/>
    <w:rsid w:val="289C18BC"/>
    <w:rsid w:val="28A013AD"/>
    <w:rsid w:val="28A30E9D"/>
    <w:rsid w:val="28A40771"/>
    <w:rsid w:val="28AB1AFF"/>
    <w:rsid w:val="28B05368"/>
    <w:rsid w:val="28B5297E"/>
    <w:rsid w:val="28B704A4"/>
    <w:rsid w:val="28B71250"/>
    <w:rsid w:val="28B74948"/>
    <w:rsid w:val="28B906C0"/>
    <w:rsid w:val="28B9421C"/>
    <w:rsid w:val="28BA1D43"/>
    <w:rsid w:val="28BC7451"/>
    <w:rsid w:val="28BE7A85"/>
    <w:rsid w:val="28C3714A"/>
    <w:rsid w:val="28C826B1"/>
    <w:rsid w:val="28C8445F"/>
    <w:rsid w:val="28CA01D8"/>
    <w:rsid w:val="28CD1A76"/>
    <w:rsid w:val="28CD5F1A"/>
    <w:rsid w:val="28CF4308"/>
    <w:rsid w:val="28D0778C"/>
    <w:rsid w:val="28D63020"/>
    <w:rsid w:val="28D7334D"/>
    <w:rsid w:val="28D9041B"/>
    <w:rsid w:val="28DD71BF"/>
    <w:rsid w:val="28DE3C83"/>
    <w:rsid w:val="28E03E9F"/>
    <w:rsid w:val="28E31299"/>
    <w:rsid w:val="28E3573D"/>
    <w:rsid w:val="28E55011"/>
    <w:rsid w:val="28E842D2"/>
    <w:rsid w:val="28EA2628"/>
    <w:rsid w:val="28EA50D0"/>
    <w:rsid w:val="28EA6ACC"/>
    <w:rsid w:val="28EB63A0"/>
    <w:rsid w:val="28ED3EC6"/>
    <w:rsid w:val="28F25E85"/>
    <w:rsid w:val="28F33BD2"/>
    <w:rsid w:val="28F416F8"/>
    <w:rsid w:val="28F61253"/>
    <w:rsid w:val="28FC3BD8"/>
    <w:rsid w:val="2900496C"/>
    <w:rsid w:val="29037B8D"/>
    <w:rsid w:val="29053906"/>
    <w:rsid w:val="29057462"/>
    <w:rsid w:val="29066E13"/>
    <w:rsid w:val="29080D00"/>
    <w:rsid w:val="29086F52"/>
    <w:rsid w:val="290A10C1"/>
    <w:rsid w:val="2919115F"/>
    <w:rsid w:val="29194CBB"/>
    <w:rsid w:val="291B6C85"/>
    <w:rsid w:val="2921556E"/>
    <w:rsid w:val="29220014"/>
    <w:rsid w:val="29226266"/>
    <w:rsid w:val="292518B2"/>
    <w:rsid w:val="29257B04"/>
    <w:rsid w:val="29281765"/>
    <w:rsid w:val="292875F4"/>
    <w:rsid w:val="292A336C"/>
    <w:rsid w:val="292F2731"/>
    <w:rsid w:val="29312005"/>
    <w:rsid w:val="29347D47"/>
    <w:rsid w:val="2939535D"/>
    <w:rsid w:val="293D309F"/>
    <w:rsid w:val="293E4722"/>
    <w:rsid w:val="293E5D61"/>
    <w:rsid w:val="294066EC"/>
    <w:rsid w:val="2943636D"/>
    <w:rsid w:val="29453D02"/>
    <w:rsid w:val="2946266B"/>
    <w:rsid w:val="29480D4F"/>
    <w:rsid w:val="294A57BC"/>
    <w:rsid w:val="294C5091"/>
    <w:rsid w:val="294E4B60"/>
    <w:rsid w:val="29523D5F"/>
    <w:rsid w:val="2953641F"/>
    <w:rsid w:val="29543F45"/>
    <w:rsid w:val="295B3526"/>
    <w:rsid w:val="295D104C"/>
    <w:rsid w:val="295D54F0"/>
    <w:rsid w:val="295D729E"/>
    <w:rsid w:val="295E4DC4"/>
    <w:rsid w:val="29600B38"/>
    <w:rsid w:val="29626662"/>
    <w:rsid w:val="296323DA"/>
    <w:rsid w:val="2964062C"/>
    <w:rsid w:val="29693E94"/>
    <w:rsid w:val="296A19BB"/>
    <w:rsid w:val="296A3769"/>
    <w:rsid w:val="296A5517"/>
    <w:rsid w:val="296C5733"/>
    <w:rsid w:val="296D7BB1"/>
    <w:rsid w:val="297168A5"/>
    <w:rsid w:val="29723FBC"/>
    <w:rsid w:val="29736E12"/>
    <w:rsid w:val="2976489F"/>
    <w:rsid w:val="29791BFE"/>
    <w:rsid w:val="297D524A"/>
    <w:rsid w:val="29804D3A"/>
    <w:rsid w:val="29824F56"/>
    <w:rsid w:val="29842A7C"/>
    <w:rsid w:val="29850910"/>
    <w:rsid w:val="298638C2"/>
    <w:rsid w:val="29890093"/>
    <w:rsid w:val="29891E41"/>
    <w:rsid w:val="298A5BB9"/>
    <w:rsid w:val="298A7967"/>
    <w:rsid w:val="298F31CF"/>
    <w:rsid w:val="298F4F7D"/>
    <w:rsid w:val="29916F47"/>
    <w:rsid w:val="29955C15"/>
    <w:rsid w:val="29970883"/>
    <w:rsid w:val="299916CC"/>
    <w:rsid w:val="299E3412"/>
    <w:rsid w:val="29A22F02"/>
    <w:rsid w:val="29A24CB1"/>
    <w:rsid w:val="29A50C45"/>
    <w:rsid w:val="29A70519"/>
    <w:rsid w:val="29A749BD"/>
    <w:rsid w:val="29A7676B"/>
    <w:rsid w:val="29A9603F"/>
    <w:rsid w:val="29AB1098"/>
    <w:rsid w:val="29AC55DD"/>
    <w:rsid w:val="29AF73CD"/>
    <w:rsid w:val="29B13146"/>
    <w:rsid w:val="29B175E9"/>
    <w:rsid w:val="29B33362"/>
    <w:rsid w:val="29B669AE"/>
    <w:rsid w:val="29BA649E"/>
    <w:rsid w:val="29BD7D3C"/>
    <w:rsid w:val="29BE79F2"/>
    <w:rsid w:val="29C235A5"/>
    <w:rsid w:val="29C25353"/>
    <w:rsid w:val="29C415E6"/>
    <w:rsid w:val="29C54E43"/>
    <w:rsid w:val="29C56BF1"/>
    <w:rsid w:val="29C61606"/>
    <w:rsid w:val="29C70BBB"/>
    <w:rsid w:val="29C76E0D"/>
    <w:rsid w:val="29C94B05"/>
    <w:rsid w:val="29CB06AB"/>
    <w:rsid w:val="29CC4423"/>
    <w:rsid w:val="29CE019B"/>
    <w:rsid w:val="29CE3CF8"/>
    <w:rsid w:val="29CF7236"/>
    <w:rsid w:val="29D05CC2"/>
    <w:rsid w:val="29D11A3A"/>
    <w:rsid w:val="29D12735"/>
    <w:rsid w:val="29D64538"/>
    <w:rsid w:val="29DA269C"/>
    <w:rsid w:val="29E36B3C"/>
    <w:rsid w:val="29E4351B"/>
    <w:rsid w:val="29E452C9"/>
    <w:rsid w:val="29E51041"/>
    <w:rsid w:val="29E74DB9"/>
    <w:rsid w:val="29EB48A9"/>
    <w:rsid w:val="29EE6148"/>
    <w:rsid w:val="29F2739C"/>
    <w:rsid w:val="29F3375E"/>
    <w:rsid w:val="29F55728"/>
    <w:rsid w:val="29F80D74"/>
    <w:rsid w:val="29F90E69"/>
    <w:rsid w:val="29FA689B"/>
    <w:rsid w:val="2A010C35"/>
    <w:rsid w:val="2A040CF7"/>
    <w:rsid w:val="2A047719"/>
    <w:rsid w:val="2A092F82"/>
    <w:rsid w:val="2A0C4820"/>
    <w:rsid w:val="2A0F46C9"/>
    <w:rsid w:val="2A135893"/>
    <w:rsid w:val="2A151926"/>
    <w:rsid w:val="2A157B78"/>
    <w:rsid w:val="2A16744D"/>
    <w:rsid w:val="2A187669"/>
    <w:rsid w:val="2A1A0CEB"/>
    <w:rsid w:val="2A1E5633"/>
    <w:rsid w:val="2A202079"/>
    <w:rsid w:val="2A241B69"/>
    <w:rsid w:val="2A2658E2"/>
    <w:rsid w:val="2A2C6C70"/>
    <w:rsid w:val="2A2E3560"/>
    <w:rsid w:val="2A2E4796"/>
    <w:rsid w:val="2A30050E"/>
    <w:rsid w:val="2A306A11"/>
    <w:rsid w:val="2A314286"/>
    <w:rsid w:val="2A355B25"/>
    <w:rsid w:val="2A36189D"/>
    <w:rsid w:val="2A3852E9"/>
    <w:rsid w:val="2A391AB9"/>
    <w:rsid w:val="2A3C3357"/>
    <w:rsid w:val="2A3C5105"/>
    <w:rsid w:val="2A3D2C2B"/>
    <w:rsid w:val="2A3F4BF5"/>
    <w:rsid w:val="2A3F69A3"/>
    <w:rsid w:val="2A41271B"/>
    <w:rsid w:val="2A44045E"/>
    <w:rsid w:val="2A44220C"/>
    <w:rsid w:val="2A4C2E6E"/>
    <w:rsid w:val="2A4D7312"/>
    <w:rsid w:val="2A4E6BE6"/>
    <w:rsid w:val="2A50295E"/>
    <w:rsid w:val="2A510485"/>
    <w:rsid w:val="2A5306A1"/>
    <w:rsid w:val="2A570191"/>
    <w:rsid w:val="2A5B7A50"/>
    <w:rsid w:val="2A5C57A7"/>
    <w:rsid w:val="2A612DBE"/>
    <w:rsid w:val="2A613F70"/>
    <w:rsid w:val="2A64465C"/>
    <w:rsid w:val="2A6603D4"/>
    <w:rsid w:val="2A662182"/>
    <w:rsid w:val="2A677CA8"/>
    <w:rsid w:val="2A6A306F"/>
    <w:rsid w:val="2A6B59EA"/>
    <w:rsid w:val="2A6C52BE"/>
    <w:rsid w:val="2A6E1037"/>
    <w:rsid w:val="2A6F4974"/>
    <w:rsid w:val="2A701253"/>
    <w:rsid w:val="2A704DAF"/>
    <w:rsid w:val="2A720B27"/>
    <w:rsid w:val="2A7228D5"/>
    <w:rsid w:val="2A726D79"/>
    <w:rsid w:val="2A73664D"/>
    <w:rsid w:val="2A750617"/>
    <w:rsid w:val="2A7523C5"/>
    <w:rsid w:val="2A754FB7"/>
    <w:rsid w:val="2A756869"/>
    <w:rsid w:val="2A765DE2"/>
    <w:rsid w:val="2A7725E1"/>
    <w:rsid w:val="2A77438F"/>
    <w:rsid w:val="2A781EB5"/>
    <w:rsid w:val="2A7C7BF7"/>
    <w:rsid w:val="2A7D127A"/>
    <w:rsid w:val="2A7D74CC"/>
    <w:rsid w:val="2A7E307A"/>
    <w:rsid w:val="2A7E571E"/>
    <w:rsid w:val="2A810D6A"/>
    <w:rsid w:val="2A842608"/>
    <w:rsid w:val="2A866380"/>
    <w:rsid w:val="2A88034A"/>
    <w:rsid w:val="2A88659C"/>
    <w:rsid w:val="2A8A2314"/>
    <w:rsid w:val="2A8B1BE9"/>
    <w:rsid w:val="2A8F792B"/>
    <w:rsid w:val="2A946CEF"/>
    <w:rsid w:val="2A97058D"/>
    <w:rsid w:val="2A97233B"/>
    <w:rsid w:val="2A97364B"/>
    <w:rsid w:val="2A994305"/>
    <w:rsid w:val="2A9A1BD8"/>
    <w:rsid w:val="2A9A1E2C"/>
    <w:rsid w:val="2A9D15F2"/>
    <w:rsid w:val="2A9E3073"/>
    <w:rsid w:val="2AA1140C"/>
    <w:rsid w:val="2AA44A58"/>
    <w:rsid w:val="2AA50EFC"/>
    <w:rsid w:val="2AB70C30"/>
    <w:rsid w:val="2ABA24CE"/>
    <w:rsid w:val="2ABC600B"/>
    <w:rsid w:val="2AC1385C"/>
    <w:rsid w:val="2AC33130"/>
    <w:rsid w:val="2AC5334C"/>
    <w:rsid w:val="2AC60E73"/>
    <w:rsid w:val="2AC86999"/>
    <w:rsid w:val="2ACB46DB"/>
    <w:rsid w:val="2ACB6489"/>
    <w:rsid w:val="2AD03A9F"/>
    <w:rsid w:val="2AD0584D"/>
    <w:rsid w:val="2AD22E1E"/>
    <w:rsid w:val="2AD27734"/>
    <w:rsid w:val="2AD45722"/>
    <w:rsid w:val="2AD90BA6"/>
    <w:rsid w:val="2AD91744"/>
    <w:rsid w:val="2AD96DF8"/>
    <w:rsid w:val="2ADA66CC"/>
    <w:rsid w:val="2ADB2B70"/>
    <w:rsid w:val="2AE17A5A"/>
    <w:rsid w:val="2AE5579D"/>
    <w:rsid w:val="2AE8528D"/>
    <w:rsid w:val="2AEA2DB3"/>
    <w:rsid w:val="2AEA634F"/>
    <w:rsid w:val="2AEF3F25"/>
    <w:rsid w:val="2AF21C68"/>
    <w:rsid w:val="2AF43C32"/>
    <w:rsid w:val="2AF4778E"/>
    <w:rsid w:val="2AF53506"/>
    <w:rsid w:val="2AF67119"/>
    <w:rsid w:val="2AF7102C"/>
    <w:rsid w:val="2AF7727E"/>
    <w:rsid w:val="2AF92FF6"/>
    <w:rsid w:val="2AFF4455"/>
    <w:rsid w:val="2B033E75"/>
    <w:rsid w:val="2B035644"/>
    <w:rsid w:val="2B0379D1"/>
    <w:rsid w:val="2B0A6F32"/>
    <w:rsid w:val="2B0B2D29"/>
    <w:rsid w:val="2B0C0F7B"/>
    <w:rsid w:val="2B0D4CF3"/>
    <w:rsid w:val="2B14398C"/>
    <w:rsid w:val="2B165956"/>
    <w:rsid w:val="2B195446"/>
    <w:rsid w:val="2B1C0A93"/>
    <w:rsid w:val="2B1D7CF9"/>
    <w:rsid w:val="2B1E480B"/>
    <w:rsid w:val="2B1F31E7"/>
    <w:rsid w:val="2B226C34"/>
    <w:rsid w:val="2B2342C8"/>
    <w:rsid w:val="2B25203D"/>
    <w:rsid w:val="2B253DEB"/>
    <w:rsid w:val="2B255B99"/>
    <w:rsid w:val="2B261911"/>
    <w:rsid w:val="2B2838DB"/>
    <w:rsid w:val="2B283BFC"/>
    <w:rsid w:val="2B285689"/>
    <w:rsid w:val="2B2913CA"/>
    <w:rsid w:val="2B2B6F28"/>
    <w:rsid w:val="2B2C257D"/>
    <w:rsid w:val="2B2C517A"/>
    <w:rsid w:val="2B2D4A4E"/>
    <w:rsid w:val="2B2D7144"/>
    <w:rsid w:val="2B2F07C6"/>
    <w:rsid w:val="2B2F6A18"/>
    <w:rsid w:val="2B345DDC"/>
    <w:rsid w:val="2B391645"/>
    <w:rsid w:val="2B3B716B"/>
    <w:rsid w:val="2B3C1135"/>
    <w:rsid w:val="2B3C2EE3"/>
    <w:rsid w:val="2B3E4EAD"/>
    <w:rsid w:val="2B400C25"/>
    <w:rsid w:val="2B404781"/>
    <w:rsid w:val="2B406E77"/>
    <w:rsid w:val="2B41674B"/>
    <w:rsid w:val="2B42499D"/>
    <w:rsid w:val="2B430715"/>
    <w:rsid w:val="2B434271"/>
    <w:rsid w:val="2B471FB3"/>
    <w:rsid w:val="2B485D2C"/>
    <w:rsid w:val="2B4A1AA4"/>
    <w:rsid w:val="2B4A3852"/>
    <w:rsid w:val="2B522706"/>
    <w:rsid w:val="2B536BAA"/>
    <w:rsid w:val="2B547392"/>
    <w:rsid w:val="2B5621F6"/>
    <w:rsid w:val="2B5841C1"/>
    <w:rsid w:val="2B585F6F"/>
    <w:rsid w:val="2B595843"/>
    <w:rsid w:val="2B5B15BB"/>
    <w:rsid w:val="2B5D3585"/>
    <w:rsid w:val="2B603075"/>
    <w:rsid w:val="2B612949"/>
    <w:rsid w:val="2B620B9B"/>
    <w:rsid w:val="2B631DDB"/>
    <w:rsid w:val="2B674404"/>
    <w:rsid w:val="2B68485A"/>
    <w:rsid w:val="2B6B4E3F"/>
    <w:rsid w:val="2B6C5576"/>
    <w:rsid w:val="2B6E5792"/>
    <w:rsid w:val="2B726905"/>
    <w:rsid w:val="2B754C18"/>
    <w:rsid w:val="2B7663F5"/>
    <w:rsid w:val="2B795EE5"/>
    <w:rsid w:val="2B7974E7"/>
    <w:rsid w:val="2B797C93"/>
    <w:rsid w:val="2B8054C5"/>
    <w:rsid w:val="2B830B12"/>
    <w:rsid w:val="2B886128"/>
    <w:rsid w:val="2B8B4429"/>
    <w:rsid w:val="2B8E1990"/>
    <w:rsid w:val="2B8F1FE7"/>
    <w:rsid w:val="2B91322F"/>
    <w:rsid w:val="2B9351F9"/>
    <w:rsid w:val="2B944ACD"/>
    <w:rsid w:val="2B9920E3"/>
    <w:rsid w:val="2B9C3C6C"/>
    <w:rsid w:val="2B9E39F0"/>
    <w:rsid w:val="2B9F3B9D"/>
    <w:rsid w:val="2BA271EA"/>
    <w:rsid w:val="2BA32F62"/>
    <w:rsid w:val="2BA54F2C"/>
    <w:rsid w:val="2BA967CA"/>
    <w:rsid w:val="2BA979B1"/>
    <w:rsid w:val="2BAC0068"/>
    <w:rsid w:val="2BAC1E16"/>
    <w:rsid w:val="2BAE2033"/>
    <w:rsid w:val="2BAE77C2"/>
    <w:rsid w:val="2BB1742D"/>
    <w:rsid w:val="2BB533C1"/>
    <w:rsid w:val="2BB563A8"/>
    <w:rsid w:val="2BB67139"/>
    <w:rsid w:val="2BB94533"/>
    <w:rsid w:val="2BBE1B4A"/>
    <w:rsid w:val="2BC01D66"/>
    <w:rsid w:val="2BC478D5"/>
    <w:rsid w:val="2BCF6AFB"/>
    <w:rsid w:val="2BD001FB"/>
    <w:rsid w:val="2BD26BBD"/>
    <w:rsid w:val="2BD4136D"/>
    <w:rsid w:val="2BD55811"/>
    <w:rsid w:val="2BD66E93"/>
    <w:rsid w:val="2BD80E5D"/>
    <w:rsid w:val="2BDA4BD6"/>
    <w:rsid w:val="2BE07D12"/>
    <w:rsid w:val="2BE23A8A"/>
    <w:rsid w:val="2BE94E19"/>
    <w:rsid w:val="2BEA0B91"/>
    <w:rsid w:val="2BEA293F"/>
    <w:rsid w:val="2BF51A0F"/>
    <w:rsid w:val="2BF57C61"/>
    <w:rsid w:val="2BFA0DD4"/>
    <w:rsid w:val="2BFA7026"/>
    <w:rsid w:val="2BFB2D9E"/>
    <w:rsid w:val="2BFD4416"/>
    <w:rsid w:val="2BFF288E"/>
    <w:rsid w:val="2BFF463C"/>
    <w:rsid w:val="2C027C88"/>
    <w:rsid w:val="2C0559CB"/>
    <w:rsid w:val="2C0C0B07"/>
    <w:rsid w:val="2C0C6D59"/>
    <w:rsid w:val="2C0D4939"/>
    <w:rsid w:val="2C106849"/>
    <w:rsid w:val="2C1874AC"/>
    <w:rsid w:val="2C190120"/>
    <w:rsid w:val="2C1A3224"/>
    <w:rsid w:val="2C1F4CDE"/>
    <w:rsid w:val="2C22657D"/>
    <w:rsid w:val="2C240E10"/>
    <w:rsid w:val="2C2422F5"/>
    <w:rsid w:val="2C273B93"/>
    <w:rsid w:val="2C275941"/>
    <w:rsid w:val="2C287B31"/>
    <w:rsid w:val="2C2922D7"/>
    <w:rsid w:val="2C29790B"/>
    <w:rsid w:val="2C2A71DF"/>
    <w:rsid w:val="2C2B3683"/>
    <w:rsid w:val="2C2C11A9"/>
    <w:rsid w:val="2C2E3173"/>
    <w:rsid w:val="2C2E4F21"/>
    <w:rsid w:val="2C2E6CCF"/>
    <w:rsid w:val="2C302A48"/>
    <w:rsid w:val="2C3047F6"/>
    <w:rsid w:val="2C3122DE"/>
    <w:rsid w:val="2C332538"/>
    <w:rsid w:val="2C385D6B"/>
    <w:rsid w:val="2C3B50DA"/>
    <w:rsid w:val="2C3F192C"/>
    <w:rsid w:val="2C412EA7"/>
    <w:rsid w:val="2C414C55"/>
    <w:rsid w:val="2C4402A1"/>
    <w:rsid w:val="2C464019"/>
    <w:rsid w:val="2C471B3F"/>
    <w:rsid w:val="2C493B09"/>
    <w:rsid w:val="2C4B7881"/>
    <w:rsid w:val="2C4E7372"/>
    <w:rsid w:val="2C505482"/>
    <w:rsid w:val="2C550700"/>
    <w:rsid w:val="2C5A1872"/>
    <w:rsid w:val="2C5D75B5"/>
    <w:rsid w:val="2C627897"/>
    <w:rsid w:val="2C654B91"/>
    <w:rsid w:val="2C6646BB"/>
    <w:rsid w:val="2C680433"/>
    <w:rsid w:val="2C6C77F8"/>
    <w:rsid w:val="2C6D3C9C"/>
    <w:rsid w:val="2C701096"/>
    <w:rsid w:val="2C714E0E"/>
    <w:rsid w:val="2C73502A"/>
    <w:rsid w:val="2C736DD8"/>
    <w:rsid w:val="2C772424"/>
    <w:rsid w:val="2C7768C8"/>
    <w:rsid w:val="2C7B6FAE"/>
    <w:rsid w:val="2C7C5C8D"/>
    <w:rsid w:val="2C7F752B"/>
    <w:rsid w:val="2C844B41"/>
    <w:rsid w:val="2C862667"/>
    <w:rsid w:val="2C866B0B"/>
    <w:rsid w:val="2C8903AA"/>
    <w:rsid w:val="2C8B2374"/>
    <w:rsid w:val="2C92725E"/>
    <w:rsid w:val="2C956D4E"/>
    <w:rsid w:val="2C972AC7"/>
    <w:rsid w:val="2C9805ED"/>
    <w:rsid w:val="2C98683F"/>
    <w:rsid w:val="2C9C1E8B"/>
    <w:rsid w:val="2CA156F3"/>
    <w:rsid w:val="2CA3146B"/>
    <w:rsid w:val="2CA376BD"/>
    <w:rsid w:val="2CA46F92"/>
    <w:rsid w:val="2CA60F5C"/>
    <w:rsid w:val="2CA90A4C"/>
    <w:rsid w:val="2CAD5E46"/>
    <w:rsid w:val="2CB216AE"/>
    <w:rsid w:val="2CB52F4D"/>
    <w:rsid w:val="2CB73169"/>
    <w:rsid w:val="2CB847EB"/>
    <w:rsid w:val="2CB9008B"/>
    <w:rsid w:val="2CBA4A07"/>
    <w:rsid w:val="2CBC252D"/>
    <w:rsid w:val="2CC118F2"/>
    <w:rsid w:val="2CC22BD3"/>
    <w:rsid w:val="2CC755B5"/>
    <w:rsid w:val="2CCB6C14"/>
    <w:rsid w:val="2CCC7754"/>
    <w:rsid w:val="2CCD473A"/>
    <w:rsid w:val="2CD0422B"/>
    <w:rsid w:val="2CD47877"/>
    <w:rsid w:val="2CD535EF"/>
    <w:rsid w:val="2CDA6E57"/>
    <w:rsid w:val="2CDC672B"/>
    <w:rsid w:val="2CDE0403"/>
    <w:rsid w:val="2CDE0C6B"/>
    <w:rsid w:val="2CE11F94"/>
    <w:rsid w:val="2CE56EA6"/>
    <w:rsid w:val="2CEA709A"/>
    <w:rsid w:val="2CEB4BC0"/>
    <w:rsid w:val="2CEE645F"/>
    <w:rsid w:val="2CF021D7"/>
    <w:rsid w:val="2CF03F85"/>
    <w:rsid w:val="2CF25F4F"/>
    <w:rsid w:val="2CF47F19"/>
    <w:rsid w:val="2CFC37DF"/>
    <w:rsid w:val="2CFC6DCE"/>
    <w:rsid w:val="2CFE2B46"/>
    <w:rsid w:val="2CFF066C"/>
    <w:rsid w:val="2CFF42C4"/>
    <w:rsid w:val="2D0134DA"/>
    <w:rsid w:val="2D0363AE"/>
    <w:rsid w:val="2D085772"/>
    <w:rsid w:val="2D0A773C"/>
    <w:rsid w:val="2D0D0FDB"/>
    <w:rsid w:val="2D0F6B01"/>
    <w:rsid w:val="2D12214D"/>
    <w:rsid w:val="2D151C3D"/>
    <w:rsid w:val="2D1A7254"/>
    <w:rsid w:val="2D1C7470"/>
    <w:rsid w:val="2D202ABC"/>
    <w:rsid w:val="2D213DF0"/>
    <w:rsid w:val="2D241E80"/>
    <w:rsid w:val="2D26209C"/>
    <w:rsid w:val="2D2B1827"/>
    <w:rsid w:val="2D2F2CFF"/>
    <w:rsid w:val="2D2F5A8B"/>
    <w:rsid w:val="2D300825"/>
    <w:rsid w:val="2D32459D"/>
    <w:rsid w:val="2D340315"/>
    <w:rsid w:val="2D346567"/>
    <w:rsid w:val="2D355E3C"/>
    <w:rsid w:val="2D371BB4"/>
    <w:rsid w:val="2D376058"/>
    <w:rsid w:val="2D381875"/>
    <w:rsid w:val="2D393B7E"/>
    <w:rsid w:val="2D39592C"/>
    <w:rsid w:val="2D3C366E"/>
    <w:rsid w:val="2D3E73E6"/>
    <w:rsid w:val="2D40315E"/>
    <w:rsid w:val="2D404F0C"/>
    <w:rsid w:val="2D426ED6"/>
    <w:rsid w:val="2D430559"/>
    <w:rsid w:val="2D4605F9"/>
    <w:rsid w:val="2D471655"/>
    <w:rsid w:val="2D482013"/>
    <w:rsid w:val="2D485B6F"/>
    <w:rsid w:val="2D4B511A"/>
    <w:rsid w:val="2D4F06C5"/>
    <w:rsid w:val="2D4F514F"/>
    <w:rsid w:val="2D510EC7"/>
    <w:rsid w:val="2D5409B8"/>
    <w:rsid w:val="2D54104E"/>
    <w:rsid w:val="2D542766"/>
    <w:rsid w:val="2D564730"/>
    <w:rsid w:val="2D5664DE"/>
    <w:rsid w:val="2D594220"/>
    <w:rsid w:val="2D597D7C"/>
    <w:rsid w:val="2D5B3AF4"/>
    <w:rsid w:val="2D5C161A"/>
    <w:rsid w:val="2D5E1836"/>
    <w:rsid w:val="2D60110A"/>
    <w:rsid w:val="2D616C31"/>
    <w:rsid w:val="2D6230D5"/>
    <w:rsid w:val="2D630BFB"/>
    <w:rsid w:val="2D662499"/>
    <w:rsid w:val="2D67693D"/>
    <w:rsid w:val="2D6A1F89"/>
    <w:rsid w:val="2D6B72D5"/>
    <w:rsid w:val="2D6B7AAF"/>
    <w:rsid w:val="2D6D1A79"/>
    <w:rsid w:val="2D6F134E"/>
    <w:rsid w:val="2D7050C6"/>
    <w:rsid w:val="2D720E3E"/>
    <w:rsid w:val="2D735A67"/>
    <w:rsid w:val="2D74105A"/>
    <w:rsid w:val="2D744BB6"/>
    <w:rsid w:val="2D746964"/>
    <w:rsid w:val="2D780343"/>
    <w:rsid w:val="2D7C3A6A"/>
    <w:rsid w:val="2D7E5A35"/>
    <w:rsid w:val="2D7E77E3"/>
    <w:rsid w:val="2D8079FF"/>
    <w:rsid w:val="2D8172D3"/>
    <w:rsid w:val="2D825525"/>
    <w:rsid w:val="2D855015"/>
    <w:rsid w:val="2D856DC3"/>
    <w:rsid w:val="2D8A6187"/>
    <w:rsid w:val="2D8E15F9"/>
    <w:rsid w:val="2D8E1BA9"/>
    <w:rsid w:val="2D8F7C42"/>
    <w:rsid w:val="2D915768"/>
    <w:rsid w:val="2D917516"/>
    <w:rsid w:val="2D933910"/>
    <w:rsid w:val="2D947006"/>
    <w:rsid w:val="2D99286E"/>
    <w:rsid w:val="2D9B2143"/>
    <w:rsid w:val="2D9C5EBB"/>
    <w:rsid w:val="2DA27975"/>
    <w:rsid w:val="2DA336ED"/>
    <w:rsid w:val="2DA3549B"/>
    <w:rsid w:val="2DA52FC1"/>
    <w:rsid w:val="2DA608F6"/>
    <w:rsid w:val="2DAA682A"/>
    <w:rsid w:val="2DAD00C8"/>
    <w:rsid w:val="2DB02E38"/>
    <w:rsid w:val="2DB33930"/>
    <w:rsid w:val="2DB651CE"/>
    <w:rsid w:val="2DB9081B"/>
    <w:rsid w:val="2DB9735C"/>
    <w:rsid w:val="2DC0604D"/>
    <w:rsid w:val="2DC21DC5"/>
    <w:rsid w:val="2DC25921"/>
    <w:rsid w:val="2DC312AE"/>
    <w:rsid w:val="2DC86CB0"/>
    <w:rsid w:val="2DCA0C7A"/>
    <w:rsid w:val="2DCA2A28"/>
    <w:rsid w:val="2DCC67A0"/>
    <w:rsid w:val="2DCE076A"/>
    <w:rsid w:val="2DCE715A"/>
    <w:rsid w:val="2DD13DB6"/>
    <w:rsid w:val="2DD613CD"/>
    <w:rsid w:val="2DDD275B"/>
    <w:rsid w:val="2DDD6BFF"/>
    <w:rsid w:val="2DDF4725"/>
    <w:rsid w:val="2DE24215"/>
    <w:rsid w:val="2DE25FC3"/>
    <w:rsid w:val="2DE51610"/>
    <w:rsid w:val="2DE53D06"/>
    <w:rsid w:val="2DE6234E"/>
    <w:rsid w:val="2DE77219"/>
    <w:rsid w:val="2DEA30CA"/>
    <w:rsid w:val="2DEA7F34"/>
    <w:rsid w:val="2DED6716"/>
    <w:rsid w:val="2DEE4276"/>
    <w:rsid w:val="2DF06932"/>
    <w:rsid w:val="2DF14458"/>
    <w:rsid w:val="2DF43EA3"/>
    <w:rsid w:val="2DF61A6F"/>
    <w:rsid w:val="2DF87595"/>
    <w:rsid w:val="2DFB0E33"/>
    <w:rsid w:val="2DFB52D7"/>
    <w:rsid w:val="2DFB7085"/>
    <w:rsid w:val="2DFD104F"/>
    <w:rsid w:val="2E041285"/>
    <w:rsid w:val="2E051CB2"/>
    <w:rsid w:val="2E0846EC"/>
    <w:rsid w:val="2E0A72C8"/>
    <w:rsid w:val="2E0C6363"/>
    <w:rsid w:val="2E0F2B31"/>
    <w:rsid w:val="2E1106AF"/>
    <w:rsid w:val="2E13617D"/>
    <w:rsid w:val="2E1819E5"/>
    <w:rsid w:val="2E1B7727"/>
    <w:rsid w:val="2E1C2319"/>
    <w:rsid w:val="2E1D3A94"/>
    <w:rsid w:val="2E232138"/>
    <w:rsid w:val="2E277E7A"/>
    <w:rsid w:val="2E293BF2"/>
    <w:rsid w:val="2E2A3689"/>
    <w:rsid w:val="2E2B4ED5"/>
    <w:rsid w:val="2E2C36E3"/>
    <w:rsid w:val="2E2E1209"/>
    <w:rsid w:val="2E312AA7"/>
    <w:rsid w:val="2E385BE3"/>
    <w:rsid w:val="2E3A195C"/>
    <w:rsid w:val="2E3D144C"/>
    <w:rsid w:val="2E3D31FA"/>
    <w:rsid w:val="2E3D58F0"/>
    <w:rsid w:val="2E440A2C"/>
    <w:rsid w:val="2E496043"/>
    <w:rsid w:val="2E4B3B69"/>
    <w:rsid w:val="2E5549E7"/>
    <w:rsid w:val="2E56250D"/>
    <w:rsid w:val="2E5659CA"/>
    <w:rsid w:val="2E59137A"/>
    <w:rsid w:val="2E5B7B24"/>
    <w:rsid w:val="2E5D1AEE"/>
    <w:rsid w:val="2E5D389C"/>
    <w:rsid w:val="2E620EB2"/>
    <w:rsid w:val="2E644C2A"/>
    <w:rsid w:val="2E666F6E"/>
    <w:rsid w:val="2E67471B"/>
    <w:rsid w:val="2E6764C9"/>
    <w:rsid w:val="2E693FEF"/>
    <w:rsid w:val="2E6A7D67"/>
    <w:rsid w:val="2E6B420B"/>
    <w:rsid w:val="2E6B5FB9"/>
    <w:rsid w:val="2E6C1D31"/>
    <w:rsid w:val="2E6D7F83"/>
    <w:rsid w:val="2E6E5AA9"/>
    <w:rsid w:val="2E6E7857"/>
    <w:rsid w:val="2E725599"/>
    <w:rsid w:val="2E7330BF"/>
    <w:rsid w:val="2E755089"/>
    <w:rsid w:val="2E76670C"/>
    <w:rsid w:val="2E7806D6"/>
    <w:rsid w:val="2E7A61FC"/>
    <w:rsid w:val="2E7D5CEC"/>
    <w:rsid w:val="2E7F1A64"/>
    <w:rsid w:val="2E813A2E"/>
    <w:rsid w:val="2E8157DC"/>
    <w:rsid w:val="2E823302"/>
    <w:rsid w:val="2E84707B"/>
    <w:rsid w:val="2E862DF3"/>
    <w:rsid w:val="2E884DBD"/>
    <w:rsid w:val="2E8E7EF9"/>
    <w:rsid w:val="2E900A99"/>
    <w:rsid w:val="2E905A1F"/>
    <w:rsid w:val="2E935510"/>
    <w:rsid w:val="2E975A94"/>
    <w:rsid w:val="2E9C2616"/>
    <w:rsid w:val="2E9F2106"/>
    <w:rsid w:val="2E9F5C62"/>
    <w:rsid w:val="2EA17C2D"/>
    <w:rsid w:val="2EA367EC"/>
    <w:rsid w:val="2EA65243"/>
    <w:rsid w:val="2EA72D69"/>
    <w:rsid w:val="2EAE500C"/>
    <w:rsid w:val="2EB01C1E"/>
    <w:rsid w:val="2EB060C2"/>
    <w:rsid w:val="2EB23BE8"/>
    <w:rsid w:val="2EB55486"/>
    <w:rsid w:val="2EB6438C"/>
    <w:rsid w:val="2EB77450"/>
    <w:rsid w:val="2EBC05C2"/>
    <w:rsid w:val="2EBD258D"/>
    <w:rsid w:val="2EBD433B"/>
    <w:rsid w:val="2EBF00B3"/>
    <w:rsid w:val="2EC13E2B"/>
    <w:rsid w:val="2EC22498"/>
    <w:rsid w:val="2EC27BA3"/>
    <w:rsid w:val="2ECF360C"/>
    <w:rsid w:val="2ED3590C"/>
    <w:rsid w:val="2ED40002"/>
    <w:rsid w:val="2ED41521"/>
    <w:rsid w:val="2EDA313F"/>
    <w:rsid w:val="2EDA4EED"/>
    <w:rsid w:val="2EDA6C9B"/>
    <w:rsid w:val="2EDE0530"/>
    <w:rsid w:val="2EDE49DD"/>
    <w:rsid w:val="2EDF0755"/>
    <w:rsid w:val="2EE45D6B"/>
    <w:rsid w:val="2EED4C20"/>
    <w:rsid w:val="2EF20488"/>
    <w:rsid w:val="2EF51D26"/>
    <w:rsid w:val="2EF545EB"/>
    <w:rsid w:val="2EF57F78"/>
    <w:rsid w:val="2EFC1307"/>
    <w:rsid w:val="2F000DF7"/>
    <w:rsid w:val="2F0106CB"/>
    <w:rsid w:val="2F0361F1"/>
    <w:rsid w:val="2F063F34"/>
    <w:rsid w:val="2F081A5A"/>
    <w:rsid w:val="2F0C35AE"/>
    <w:rsid w:val="2F102577"/>
    <w:rsid w:val="2F144911"/>
    <w:rsid w:val="2F171C9D"/>
    <w:rsid w:val="2F183292"/>
    <w:rsid w:val="2F1877C3"/>
    <w:rsid w:val="2F192FE1"/>
    <w:rsid w:val="2F195A15"/>
    <w:rsid w:val="2F1E302B"/>
    <w:rsid w:val="2F210D6D"/>
    <w:rsid w:val="2F234AE5"/>
    <w:rsid w:val="2F236C64"/>
    <w:rsid w:val="2F25085E"/>
    <w:rsid w:val="2F261EE0"/>
    <w:rsid w:val="2F266384"/>
    <w:rsid w:val="2F2820FC"/>
    <w:rsid w:val="2F2A5E74"/>
    <w:rsid w:val="2F2B74F6"/>
    <w:rsid w:val="2F2D14C0"/>
    <w:rsid w:val="2F2D2E5F"/>
    <w:rsid w:val="2F2D326E"/>
    <w:rsid w:val="2F324D29"/>
    <w:rsid w:val="2F364819"/>
    <w:rsid w:val="2F3A1296"/>
    <w:rsid w:val="2F3B1E2F"/>
    <w:rsid w:val="2F3C7955"/>
    <w:rsid w:val="2F4131BE"/>
    <w:rsid w:val="2F424DBE"/>
    <w:rsid w:val="2F464330"/>
    <w:rsid w:val="2F4B5DEA"/>
    <w:rsid w:val="2F4F1437"/>
    <w:rsid w:val="2F5073C2"/>
    <w:rsid w:val="2F511653"/>
    <w:rsid w:val="2F520F27"/>
    <w:rsid w:val="2F551AAD"/>
    <w:rsid w:val="2F5527C5"/>
    <w:rsid w:val="2F5702EB"/>
    <w:rsid w:val="2F57478F"/>
    <w:rsid w:val="2F57653D"/>
    <w:rsid w:val="2F634EE2"/>
    <w:rsid w:val="2F6818F1"/>
    <w:rsid w:val="2F6A001E"/>
    <w:rsid w:val="2F6A2714"/>
    <w:rsid w:val="2F6B3D97"/>
    <w:rsid w:val="2F6D3FB3"/>
    <w:rsid w:val="2F6F1AD9"/>
    <w:rsid w:val="2F7215C9"/>
    <w:rsid w:val="2F725125"/>
    <w:rsid w:val="2F731D9F"/>
    <w:rsid w:val="2F77273B"/>
    <w:rsid w:val="2F792957"/>
    <w:rsid w:val="2F794705"/>
    <w:rsid w:val="2F7B66D0"/>
    <w:rsid w:val="2F804D60"/>
    <w:rsid w:val="2F807842"/>
    <w:rsid w:val="2F810DC1"/>
    <w:rsid w:val="2F8310E0"/>
    <w:rsid w:val="2F8530AA"/>
    <w:rsid w:val="2F8A06C1"/>
    <w:rsid w:val="2F8A246F"/>
    <w:rsid w:val="2F8D01B1"/>
    <w:rsid w:val="2F911A4F"/>
    <w:rsid w:val="2F917CA1"/>
    <w:rsid w:val="2F963509"/>
    <w:rsid w:val="2F974B8C"/>
    <w:rsid w:val="2F990904"/>
    <w:rsid w:val="2F9A06CD"/>
    <w:rsid w:val="2F9B720C"/>
    <w:rsid w:val="2F9C21A2"/>
    <w:rsid w:val="2FA01C92"/>
    <w:rsid w:val="2FA06136"/>
    <w:rsid w:val="2FA07EE4"/>
    <w:rsid w:val="2FA23C5C"/>
    <w:rsid w:val="2FA241B6"/>
    <w:rsid w:val="2FA34CAF"/>
    <w:rsid w:val="2FA554FB"/>
    <w:rsid w:val="2FA8323D"/>
    <w:rsid w:val="2FA86D99"/>
    <w:rsid w:val="2FAB145D"/>
    <w:rsid w:val="2FAC6889"/>
    <w:rsid w:val="2FAF45CB"/>
    <w:rsid w:val="2FB614B6"/>
    <w:rsid w:val="2FB67708"/>
    <w:rsid w:val="2FB8266C"/>
    <w:rsid w:val="2FC040E2"/>
    <w:rsid w:val="2FC5794B"/>
    <w:rsid w:val="2FC8743B"/>
    <w:rsid w:val="2FCC6F2B"/>
    <w:rsid w:val="2FCE51D3"/>
    <w:rsid w:val="2FD162F0"/>
    <w:rsid w:val="2FD302BA"/>
    <w:rsid w:val="2FDB0F1C"/>
    <w:rsid w:val="2FDC38BC"/>
    <w:rsid w:val="2FDD4C94"/>
    <w:rsid w:val="2FE2381D"/>
    <w:rsid w:val="2FE51D9B"/>
    <w:rsid w:val="2FE9188B"/>
    <w:rsid w:val="2FEA73B1"/>
    <w:rsid w:val="2FED0C50"/>
    <w:rsid w:val="2FF26266"/>
    <w:rsid w:val="2FF27FE5"/>
    <w:rsid w:val="30000983"/>
    <w:rsid w:val="30015724"/>
    <w:rsid w:val="30036006"/>
    <w:rsid w:val="300466C5"/>
    <w:rsid w:val="3005243D"/>
    <w:rsid w:val="30071D11"/>
    <w:rsid w:val="30087837"/>
    <w:rsid w:val="300A1801"/>
    <w:rsid w:val="300A7A53"/>
    <w:rsid w:val="300C557A"/>
    <w:rsid w:val="300C7328"/>
    <w:rsid w:val="300E30A0"/>
    <w:rsid w:val="300F0BC6"/>
    <w:rsid w:val="300F6E18"/>
    <w:rsid w:val="3011493E"/>
    <w:rsid w:val="30183F1E"/>
    <w:rsid w:val="301E14CD"/>
    <w:rsid w:val="301F34FF"/>
    <w:rsid w:val="30226B4B"/>
    <w:rsid w:val="30234671"/>
    <w:rsid w:val="30240B15"/>
    <w:rsid w:val="302428C3"/>
    <w:rsid w:val="30245D32"/>
    <w:rsid w:val="302503E9"/>
    <w:rsid w:val="3025663B"/>
    <w:rsid w:val="30257F10"/>
    <w:rsid w:val="30281C88"/>
    <w:rsid w:val="302A11B1"/>
    <w:rsid w:val="302E3742"/>
    <w:rsid w:val="30307AF3"/>
    <w:rsid w:val="30314FE0"/>
    <w:rsid w:val="30330DD3"/>
    <w:rsid w:val="30332B06"/>
    <w:rsid w:val="303348B4"/>
    <w:rsid w:val="30344E34"/>
    <w:rsid w:val="3034687E"/>
    <w:rsid w:val="303643A5"/>
    <w:rsid w:val="3038636F"/>
    <w:rsid w:val="303B5E5F"/>
    <w:rsid w:val="303B7C0D"/>
    <w:rsid w:val="3045283A"/>
    <w:rsid w:val="30466CDD"/>
    <w:rsid w:val="3049057C"/>
    <w:rsid w:val="304F36B8"/>
    <w:rsid w:val="304F5466"/>
    <w:rsid w:val="304F71B0"/>
    <w:rsid w:val="3055141D"/>
    <w:rsid w:val="305C0A3B"/>
    <w:rsid w:val="305D4027"/>
    <w:rsid w:val="305D7B83"/>
    <w:rsid w:val="305E02A5"/>
    <w:rsid w:val="305F38FB"/>
    <w:rsid w:val="306058C5"/>
    <w:rsid w:val="3062163D"/>
    <w:rsid w:val="30654C8A"/>
    <w:rsid w:val="306707F0"/>
    <w:rsid w:val="306727B0"/>
    <w:rsid w:val="30676C54"/>
    <w:rsid w:val="306C7DC6"/>
    <w:rsid w:val="306E1D90"/>
    <w:rsid w:val="306E3B3E"/>
    <w:rsid w:val="30703D5A"/>
    <w:rsid w:val="30717AD3"/>
    <w:rsid w:val="30726A16"/>
    <w:rsid w:val="30751371"/>
    <w:rsid w:val="30754AC4"/>
    <w:rsid w:val="307849BD"/>
    <w:rsid w:val="307B44AD"/>
    <w:rsid w:val="307B4D26"/>
    <w:rsid w:val="30835D5B"/>
    <w:rsid w:val="30843362"/>
    <w:rsid w:val="30847806"/>
    <w:rsid w:val="308570DA"/>
    <w:rsid w:val="30872E52"/>
    <w:rsid w:val="30890978"/>
    <w:rsid w:val="30896BCA"/>
    <w:rsid w:val="309061AB"/>
    <w:rsid w:val="30907F59"/>
    <w:rsid w:val="309335A5"/>
    <w:rsid w:val="30937A49"/>
    <w:rsid w:val="309477F8"/>
    <w:rsid w:val="3095731D"/>
    <w:rsid w:val="30981155"/>
    <w:rsid w:val="309A0911"/>
    <w:rsid w:val="309B06AC"/>
    <w:rsid w:val="309D40A4"/>
    <w:rsid w:val="309E3CF7"/>
    <w:rsid w:val="30A0647C"/>
    <w:rsid w:val="30A25EDE"/>
    <w:rsid w:val="30A2774C"/>
    <w:rsid w:val="30A43A04"/>
    <w:rsid w:val="30A752A2"/>
    <w:rsid w:val="30A9726C"/>
    <w:rsid w:val="30AB6B41"/>
    <w:rsid w:val="30AF4D78"/>
    <w:rsid w:val="30B44B89"/>
    <w:rsid w:val="30BA09FB"/>
    <w:rsid w:val="30BB2AFC"/>
    <w:rsid w:val="30BB50DE"/>
    <w:rsid w:val="30BD0094"/>
    <w:rsid w:val="30BD4E03"/>
    <w:rsid w:val="30BD6874"/>
    <w:rsid w:val="30BF439A"/>
    <w:rsid w:val="30C45E54"/>
    <w:rsid w:val="30C70C8D"/>
    <w:rsid w:val="30C9346B"/>
    <w:rsid w:val="30CB0F91"/>
    <w:rsid w:val="30D047F9"/>
    <w:rsid w:val="30D81900"/>
    <w:rsid w:val="30DB4046"/>
    <w:rsid w:val="30DF67EA"/>
    <w:rsid w:val="30E3452C"/>
    <w:rsid w:val="30E6401D"/>
    <w:rsid w:val="30E67B79"/>
    <w:rsid w:val="30E97669"/>
    <w:rsid w:val="30EB518F"/>
    <w:rsid w:val="30EC69DA"/>
    <w:rsid w:val="30ED53AB"/>
    <w:rsid w:val="30F027A5"/>
    <w:rsid w:val="30F1651D"/>
    <w:rsid w:val="30F54260"/>
    <w:rsid w:val="30FE1366"/>
    <w:rsid w:val="31010E56"/>
    <w:rsid w:val="3102072B"/>
    <w:rsid w:val="3103697D"/>
    <w:rsid w:val="310446E2"/>
    <w:rsid w:val="3105339B"/>
    <w:rsid w:val="31093867"/>
    <w:rsid w:val="310A60A7"/>
    <w:rsid w:val="310C204E"/>
    <w:rsid w:val="310D3357"/>
    <w:rsid w:val="31104BF6"/>
    <w:rsid w:val="31124E12"/>
    <w:rsid w:val="31126BC0"/>
    <w:rsid w:val="311346E6"/>
    <w:rsid w:val="311566B0"/>
    <w:rsid w:val="311741D6"/>
    <w:rsid w:val="31175928"/>
    <w:rsid w:val="31175F84"/>
    <w:rsid w:val="311961A0"/>
    <w:rsid w:val="311A1F18"/>
    <w:rsid w:val="311A3CC6"/>
    <w:rsid w:val="311C17EC"/>
    <w:rsid w:val="311F12DD"/>
    <w:rsid w:val="31230DCD"/>
    <w:rsid w:val="31232B7B"/>
    <w:rsid w:val="312468F3"/>
    <w:rsid w:val="3126266B"/>
    <w:rsid w:val="31264419"/>
    <w:rsid w:val="31285A71"/>
    <w:rsid w:val="31287B6B"/>
    <w:rsid w:val="312B7C81"/>
    <w:rsid w:val="312E363D"/>
    <w:rsid w:val="312F7772"/>
    <w:rsid w:val="31305298"/>
    <w:rsid w:val="31307046"/>
    <w:rsid w:val="313308E4"/>
    <w:rsid w:val="313703D4"/>
    <w:rsid w:val="31375E30"/>
    <w:rsid w:val="3139239E"/>
    <w:rsid w:val="3140197F"/>
    <w:rsid w:val="3144341E"/>
    <w:rsid w:val="31496359"/>
    <w:rsid w:val="314D5E4A"/>
    <w:rsid w:val="314E571E"/>
    <w:rsid w:val="314F1BC2"/>
    <w:rsid w:val="314F7EB0"/>
    <w:rsid w:val="315216B2"/>
    <w:rsid w:val="31554CFE"/>
    <w:rsid w:val="31572824"/>
    <w:rsid w:val="31592A40"/>
    <w:rsid w:val="3159659D"/>
    <w:rsid w:val="315A40C3"/>
    <w:rsid w:val="315C608D"/>
    <w:rsid w:val="31615451"/>
    <w:rsid w:val="316311C9"/>
    <w:rsid w:val="31650EF4"/>
    <w:rsid w:val="316513E5"/>
    <w:rsid w:val="3166515D"/>
    <w:rsid w:val="31684A32"/>
    <w:rsid w:val="316A07AA"/>
    <w:rsid w:val="316B2774"/>
    <w:rsid w:val="316B62D0"/>
    <w:rsid w:val="316D2048"/>
    <w:rsid w:val="316E7B6E"/>
    <w:rsid w:val="316F4012"/>
    <w:rsid w:val="31723B02"/>
    <w:rsid w:val="31747604"/>
    <w:rsid w:val="317A4765"/>
    <w:rsid w:val="317C04DD"/>
    <w:rsid w:val="3183186B"/>
    <w:rsid w:val="318B6972"/>
    <w:rsid w:val="318F1FBE"/>
    <w:rsid w:val="318F6462"/>
    <w:rsid w:val="31943A79"/>
    <w:rsid w:val="319832CF"/>
    <w:rsid w:val="3199108F"/>
    <w:rsid w:val="319A0963"/>
    <w:rsid w:val="319A3CB2"/>
    <w:rsid w:val="319C292D"/>
    <w:rsid w:val="319E66A5"/>
    <w:rsid w:val="319F5F79"/>
    <w:rsid w:val="31A11CF2"/>
    <w:rsid w:val="31A33CBC"/>
    <w:rsid w:val="31A737AC"/>
    <w:rsid w:val="31A812D2"/>
    <w:rsid w:val="31AA6151"/>
    <w:rsid w:val="31AA6DF8"/>
    <w:rsid w:val="31AB491E"/>
    <w:rsid w:val="31AD0696"/>
    <w:rsid w:val="31AF2660"/>
    <w:rsid w:val="31B23EFF"/>
    <w:rsid w:val="31B71515"/>
    <w:rsid w:val="31BB1005"/>
    <w:rsid w:val="31BB2DB3"/>
    <w:rsid w:val="31BF6ECF"/>
    <w:rsid w:val="31C14142"/>
    <w:rsid w:val="31C22F0B"/>
    <w:rsid w:val="31C61758"/>
    <w:rsid w:val="31C72C02"/>
    <w:rsid w:val="31C81974"/>
    <w:rsid w:val="31C83722"/>
    <w:rsid w:val="31C854D0"/>
    <w:rsid w:val="31CA749A"/>
    <w:rsid w:val="31CC3212"/>
    <w:rsid w:val="31CF4AB1"/>
    <w:rsid w:val="31CF685F"/>
    <w:rsid w:val="31D200FD"/>
    <w:rsid w:val="31D2634F"/>
    <w:rsid w:val="31D75713"/>
    <w:rsid w:val="31D9265F"/>
    <w:rsid w:val="31DB3455"/>
    <w:rsid w:val="31DC0F7C"/>
    <w:rsid w:val="31DD71CE"/>
    <w:rsid w:val="31DE3900"/>
    <w:rsid w:val="31DE6AA2"/>
    <w:rsid w:val="31E0281A"/>
    <w:rsid w:val="31E340B8"/>
    <w:rsid w:val="31E57E30"/>
    <w:rsid w:val="31E85B72"/>
    <w:rsid w:val="31ED1B19"/>
    <w:rsid w:val="31F12C79"/>
    <w:rsid w:val="31F2079F"/>
    <w:rsid w:val="31F54FD7"/>
    <w:rsid w:val="31F61EC1"/>
    <w:rsid w:val="31F938DC"/>
    <w:rsid w:val="31F97D80"/>
    <w:rsid w:val="31FC4181"/>
    <w:rsid w:val="32004C6A"/>
    <w:rsid w:val="3201186B"/>
    <w:rsid w:val="320209E2"/>
    <w:rsid w:val="32052280"/>
    <w:rsid w:val="3207424B"/>
    <w:rsid w:val="32087FC3"/>
    <w:rsid w:val="32096215"/>
    <w:rsid w:val="320C1861"/>
    <w:rsid w:val="320C7326"/>
    <w:rsid w:val="320D7387"/>
    <w:rsid w:val="320F1351"/>
    <w:rsid w:val="32103170"/>
    <w:rsid w:val="32110C25"/>
    <w:rsid w:val="321626E0"/>
    <w:rsid w:val="3216623C"/>
    <w:rsid w:val="32195D2C"/>
    <w:rsid w:val="32216284"/>
    <w:rsid w:val="32236BAB"/>
    <w:rsid w:val="32246346"/>
    <w:rsid w:val="32252923"/>
    <w:rsid w:val="322A1CE7"/>
    <w:rsid w:val="322E5C7B"/>
    <w:rsid w:val="322F379C"/>
    <w:rsid w:val="323112C7"/>
    <w:rsid w:val="32313075"/>
    <w:rsid w:val="32324193"/>
    <w:rsid w:val="323304B6"/>
    <w:rsid w:val="32335040"/>
    <w:rsid w:val="32335F52"/>
    <w:rsid w:val="32382656"/>
    <w:rsid w:val="323A3DE2"/>
    <w:rsid w:val="323B3EF4"/>
    <w:rsid w:val="323B5CA2"/>
    <w:rsid w:val="323E39E4"/>
    <w:rsid w:val="323F1C36"/>
    <w:rsid w:val="3240150B"/>
    <w:rsid w:val="324234D5"/>
    <w:rsid w:val="32430FFB"/>
    <w:rsid w:val="32432DA9"/>
    <w:rsid w:val="32453DF1"/>
    <w:rsid w:val="32454D73"/>
    <w:rsid w:val="32470AEB"/>
    <w:rsid w:val="32486254"/>
    <w:rsid w:val="32495726"/>
    <w:rsid w:val="324E1E79"/>
    <w:rsid w:val="324F5BF1"/>
    <w:rsid w:val="325154C6"/>
    <w:rsid w:val="32556EA3"/>
    <w:rsid w:val="32562ADC"/>
    <w:rsid w:val="32581D4F"/>
    <w:rsid w:val="32584AA6"/>
    <w:rsid w:val="325925CC"/>
    <w:rsid w:val="325B4596"/>
    <w:rsid w:val="325D030E"/>
    <w:rsid w:val="325E182C"/>
    <w:rsid w:val="325F4087"/>
    <w:rsid w:val="32602287"/>
    <w:rsid w:val="32607DFF"/>
    <w:rsid w:val="32621481"/>
    <w:rsid w:val="32625925"/>
    <w:rsid w:val="326276D3"/>
    <w:rsid w:val="3264169D"/>
    <w:rsid w:val="326571C3"/>
    <w:rsid w:val="3267118D"/>
    <w:rsid w:val="32696CB3"/>
    <w:rsid w:val="326A47D9"/>
    <w:rsid w:val="32700042"/>
    <w:rsid w:val="32717916"/>
    <w:rsid w:val="3272294A"/>
    <w:rsid w:val="327318E0"/>
    <w:rsid w:val="32785148"/>
    <w:rsid w:val="327B0795"/>
    <w:rsid w:val="327D450D"/>
    <w:rsid w:val="327E44F4"/>
    <w:rsid w:val="32803FFD"/>
    <w:rsid w:val="32812D01"/>
    <w:rsid w:val="32847649"/>
    <w:rsid w:val="328C4750"/>
    <w:rsid w:val="32902492"/>
    <w:rsid w:val="32904240"/>
    <w:rsid w:val="32933D30"/>
    <w:rsid w:val="32943604"/>
    <w:rsid w:val="3296737C"/>
    <w:rsid w:val="32981347"/>
    <w:rsid w:val="329A50BF"/>
    <w:rsid w:val="329A6E6D"/>
    <w:rsid w:val="329F4483"/>
    <w:rsid w:val="32A0644D"/>
    <w:rsid w:val="32A85B14"/>
    <w:rsid w:val="32A970B0"/>
    <w:rsid w:val="32AA2E28"/>
    <w:rsid w:val="32AE0B6A"/>
    <w:rsid w:val="32AE46C6"/>
    <w:rsid w:val="32B048E2"/>
    <w:rsid w:val="32B51EF8"/>
    <w:rsid w:val="32B55A55"/>
    <w:rsid w:val="32B83797"/>
    <w:rsid w:val="32BD6FFF"/>
    <w:rsid w:val="32BF68D3"/>
    <w:rsid w:val="32C043F9"/>
    <w:rsid w:val="32C4213C"/>
    <w:rsid w:val="32C51A10"/>
    <w:rsid w:val="32C65EB4"/>
    <w:rsid w:val="32C91500"/>
    <w:rsid w:val="32D22AAA"/>
    <w:rsid w:val="32D305D1"/>
    <w:rsid w:val="32D35FEC"/>
    <w:rsid w:val="32E225C2"/>
    <w:rsid w:val="32E26A66"/>
    <w:rsid w:val="32E4633A"/>
    <w:rsid w:val="32E7407C"/>
    <w:rsid w:val="32E75E2A"/>
    <w:rsid w:val="32E97DF4"/>
    <w:rsid w:val="32EA70DC"/>
    <w:rsid w:val="32EB591A"/>
    <w:rsid w:val="32EE3029"/>
    <w:rsid w:val="32F10A57"/>
    <w:rsid w:val="32F12805"/>
    <w:rsid w:val="32F26FC1"/>
    <w:rsid w:val="32F3657D"/>
    <w:rsid w:val="32F55942"/>
    <w:rsid w:val="32FA3DAF"/>
    <w:rsid w:val="32FB3683"/>
    <w:rsid w:val="32FE389F"/>
    <w:rsid w:val="32FF13C6"/>
    <w:rsid w:val="32FF3174"/>
    <w:rsid w:val="32FF4F22"/>
    <w:rsid w:val="33010C9A"/>
    <w:rsid w:val="33064502"/>
    <w:rsid w:val="330E1609"/>
    <w:rsid w:val="33134E71"/>
    <w:rsid w:val="33176C43"/>
    <w:rsid w:val="33182487"/>
    <w:rsid w:val="331F49C9"/>
    <w:rsid w:val="331F7372"/>
    <w:rsid w:val="3321758E"/>
    <w:rsid w:val="332350B4"/>
    <w:rsid w:val="33240E2C"/>
    <w:rsid w:val="33242BDA"/>
    <w:rsid w:val="3328091C"/>
    <w:rsid w:val="332D5F33"/>
    <w:rsid w:val="3333106F"/>
    <w:rsid w:val="33342CC5"/>
    <w:rsid w:val="33353039"/>
    <w:rsid w:val="333A41AC"/>
    <w:rsid w:val="333C43C8"/>
    <w:rsid w:val="333C6176"/>
    <w:rsid w:val="333D5A4A"/>
    <w:rsid w:val="333F7A14"/>
    <w:rsid w:val="3344502A"/>
    <w:rsid w:val="334B0167"/>
    <w:rsid w:val="334D3EDF"/>
    <w:rsid w:val="334E7C57"/>
    <w:rsid w:val="33507814"/>
    <w:rsid w:val="33541711"/>
    <w:rsid w:val="335C2374"/>
    <w:rsid w:val="335D7E9A"/>
    <w:rsid w:val="335E433E"/>
    <w:rsid w:val="335F00B6"/>
    <w:rsid w:val="33641229"/>
    <w:rsid w:val="336631F3"/>
    <w:rsid w:val="336B6A5B"/>
    <w:rsid w:val="336D4581"/>
    <w:rsid w:val="336E3E55"/>
    <w:rsid w:val="33743B62"/>
    <w:rsid w:val="33770F5C"/>
    <w:rsid w:val="337C2A16"/>
    <w:rsid w:val="337C47C4"/>
    <w:rsid w:val="337E2A5B"/>
    <w:rsid w:val="337F42B4"/>
    <w:rsid w:val="337F6063"/>
    <w:rsid w:val="33802506"/>
    <w:rsid w:val="33813B89"/>
    <w:rsid w:val="33843679"/>
    <w:rsid w:val="338B2C59"/>
    <w:rsid w:val="338D077F"/>
    <w:rsid w:val="338E62A6"/>
    <w:rsid w:val="33900270"/>
    <w:rsid w:val="339064C2"/>
    <w:rsid w:val="33912A5D"/>
    <w:rsid w:val="33977850"/>
    <w:rsid w:val="339A5F22"/>
    <w:rsid w:val="339B7340"/>
    <w:rsid w:val="339C09C3"/>
    <w:rsid w:val="339C4E66"/>
    <w:rsid w:val="339D0CD1"/>
    <w:rsid w:val="339E0BDF"/>
    <w:rsid w:val="339E298D"/>
    <w:rsid w:val="33A15DF5"/>
    <w:rsid w:val="33A27882"/>
    <w:rsid w:val="33A37FA3"/>
    <w:rsid w:val="33A67A93"/>
    <w:rsid w:val="33B078A8"/>
    <w:rsid w:val="33B201E6"/>
    <w:rsid w:val="33B2468A"/>
    <w:rsid w:val="33B51A84"/>
    <w:rsid w:val="33BC2E13"/>
    <w:rsid w:val="33BF2903"/>
    <w:rsid w:val="33C06DA7"/>
    <w:rsid w:val="33C10429"/>
    <w:rsid w:val="33C1667B"/>
    <w:rsid w:val="33C30645"/>
    <w:rsid w:val="33C5616B"/>
    <w:rsid w:val="33C57F19"/>
    <w:rsid w:val="33C65A3F"/>
    <w:rsid w:val="33CD5020"/>
    <w:rsid w:val="33D068BE"/>
    <w:rsid w:val="33D94AF6"/>
    <w:rsid w:val="33DA14EB"/>
    <w:rsid w:val="33DC34B5"/>
    <w:rsid w:val="33DE0FDB"/>
    <w:rsid w:val="33DF7227"/>
    <w:rsid w:val="33E02FA5"/>
    <w:rsid w:val="33E10ACB"/>
    <w:rsid w:val="33E12879"/>
    <w:rsid w:val="33E5680D"/>
    <w:rsid w:val="33ED121E"/>
    <w:rsid w:val="33ED7470"/>
    <w:rsid w:val="33F00D0E"/>
    <w:rsid w:val="33F20F2A"/>
    <w:rsid w:val="33F6235B"/>
    <w:rsid w:val="33F702EF"/>
    <w:rsid w:val="33F97BC3"/>
    <w:rsid w:val="33FB1B8D"/>
    <w:rsid w:val="33FC7E90"/>
    <w:rsid w:val="33FE78CF"/>
    <w:rsid w:val="34012F1B"/>
    <w:rsid w:val="34057AB2"/>
    <w:rsid w:val="340623D2"/>
    <w:rsid w:val="340A0022"/>
    <w:rsid w:val="340E5A48"/>
    <w:rsid w:val="3411315F"/>
    <w:rsid w:val="34126ED7"/>
    <w:rsid w:val="34142C4F"/>
    <w:rsid w:val="34150A37"/>
    <w:rsid w:val="34190265"/>
    <w:rsid w:val="341B222F"/>
    <w:rsid w:val="341B3FDD"/>
    <w:rsid w:val="342016A4"/>
    <w:rsid w:val="3421711A"/>
    <w:rsid w:val="342B1924"/>
    <w:rsid w:val="342B1D46"/>
    <w:rsid w:val="34362BC5"/>
    <w:rsid w:val="34367069"/>
    <w:rsid w:val="3437693D"/>
    <w:rsid w:val="343B01DB"/>
    <w:rsid w:val="343C5323"/>
    <w:rsid w:val="343E7CCC"/>
    <w:rsid w:val="34403A44"/>
    <w:rsid w:val="3445105A"/>
    <w:rsid w:val="34467865"/>
    <w:rsid w:val="34470CF5"/>
    <w:rsid w:val="34476B80"/>
    <w:rsid w:val="344C23E9"/>
    <w:rsid w:val="344C4197"/>
    <w:rsid w:val="3454129D"/>
    <w:rsid w:val="34563267"/>
    <w:rsid w:val="34572B3B"/>
    <w:rsid w:val="34586FDF"/>
    <w:rsid w:val="345968B4"/>
    <w:rsid w:val="345C0152"/>
    <w:rsid w:val="345E722D"/>
    <w:rsid w:val="34625215"/>
    <w:rsid w:val="346314E0"/>
    <w:rsid w:val="34645984"/>
    <w:rsid w:val="346534AA"/>
    <w:rsid w:val="346666B5"/>
    <w:rsid w:val="34683DBC"/>
    <w:rsid w:val="346911EC"/>
    <w:rsid w:val="346B00EF"/>
    <w:rsid w:val="346D235F"/>
    <w:rsid w:val="346D4CE0"/>
    <w:rsid w:val="347100A1"/>
    <w:rsid w:val="34711E4F"/>
    <w:rsid w:val="34733E19"/>
    <w:rsid w:val="34761214"/>
    <w:rsid w:val="347656B7"/>
    <w:rsid w:val="347A51A8"/>
    <w:rsid w:val="348002E4"/>
    <w:rsid w:val="34802092"/>
    <w:rsid w:val="34853B4C"/>
    <w:rsid w:val="348E47AF"/>
    <w:rsid w:val="348F0527"/>
    <w:rsid w:val="348F4919"/>
    <w:rsid w:val="349124F1"/>
    <w:rsid w:val="349156EB"/>
    <w:rsid w:val="3491604D"/>
    <w:rsid w:val="349546E2"/>
    <w:rsid w:val="34961C1B"/>
    <w:rsid w:val="34963664"/>
    <w:rsid w:val="349A13A6"/>
    <w:rsid w:val="349C5A8D"/>
    <w:rsid w:val="349D49F2"/>
    <w:rsid w:val="349F4C0E"/>
    <w:rsid w:val="349F69BC"/>
    <w:rsid w:val="34A2025B"/>
    <w:rsid w:val="34A22009"/>
    <w:rsid w:val="34A35D81"/>
    <w:rsid w:val="34AA3F9C"/>
    <w:rsid w:val="34AA5361"/>
    <w:rsid w:val="34AA710F"/>
    <w:rsid w:val="34AB35B3"/>
    <w:rsid w:val="34AF2977"/>
    <w:rsid w:val="34B125AD"/>
    <w:rsid w:val="34B14942"/>
    <w:rsid w:val="34B32468"/>
    <w:rsid w:val="34B85CD0"/>
    <w:rsid w:val="34BB131C"/>
    <w:rsid w:val="34BB30CA"/>
    <w:rsid w:val="34C208FD"/>
    <w:rsid w:val="34C603ED"/>
    <w:rsid w:val="34C71A6F"/>
    <w:rsid w:val="34CA77B1"/>
    <w:rsid w:val="34CC177B"/>
    <w:rsid w:val="34CE54F3"/>
    <w:rsid w:val="34D36666"/>
    <w:rsid w:val="34D4418C"/>
    <w:rsid w:val="34D5533B"/>
    <w:rsid w:val="34DA1C79"/>
    <w:rsid w:val="34E24AFB"/>
    <w:rsid w:val="34E42621"/>
    <w:rsid w:val="34E44283"/>
    <w:rsid w:val="34E70363"/>
    <w:rsid w:val="34E95E89"/>
    <w:rsid w:val="34EA6325"/>
    <w:rsid w:val="34EB1585"/>
    <w:rsid w:val="34EB7E53"/>
    <w:rsid w:val="34EE16F2"/>
    <w:rsid w:val="34F07218"/>
    <w:rsid w:val="34F34F5A"/>
    <w:rsid w:val="34F565DC"/>
    <w:rsid w:val="34F860CC"/>
    <w:rsid w:val="34FA1E45"/>
    <w:rsid w:val="34FC3E0F"/>
    <w:rsid w:val="34FD7B87"/>
    <w:rsid w:val="3500231B"/>
    <w:rsid w:val="35011425"/>
    <w:rsid w:val="3502519D"/>
    <w:rsid w:val="35040F15"/>
    <w:rsid w:val="35042CC3"/>
    <w:rsid w:val="350607E9"/>
    <w:rsid w:val="35077DFC"/>
    <w:rsid w:val="350902DA"/>
    <w:rsid w:val="3509652C"/>
    <w:rsid w:val="35124730"/>
    <w:rsid w:val="35150A2C"/>
    <w:rsid w:val="35154ED0"/>
    <w:rsid w:val="35165C82"/>
    <w:rsid w:val="3518676F"/>
    <w:rsid w:val="351A24E7"/>
    <w:rsid w:val="351C000D"/>
    <w:rsid w:val="351D1FD7"/>
    <w:rsid w:val="351F3659"/>
    <w:rsid w:val="3522139B"/>
    <w:rsid w:val="352427CB"/>
    <w:rsid w:val="35243365"/>
    <w:rsid w:val="35245113"/>
    <w:rsid w:val="352549E8"/>
    <w:rsid w:val="352769B2"/>
    <w:rsid w:val="3529097C"/>
    <w:rsid w:val="352E7D40"/>
    <w:rsid w:val="3530288A"/>
    <w:rsid w:val="35327830"/>
    <w:rsid w:val="353278B4"/>
    <w:rsid w:val="35337105"/>
    <w:rsid w:val="35373099"/>
    <w:rsid w:val="353966C7"/>
    <w:rsid w:val="353B0AEC"/>
    <w:rsid w:val="353C06AF"/>
    <w:rsid w:val="353F618E"/>
    <w:rsid w:val="35411821"/>
    <w:rsid w:val="35415CC5"/>
    <w:rsid w:val="35467C84"/>
    <w:rsid w:val="35472BB0"/>
    <w:rsid w:val="35496928"/>
    <w:rsid w:val="354D36CC"/>
    <w:rsid w:val="354E2190"/>
    <w:rsid w:val="35531555"/>
    <w:rsid w:val="355552CD"/>
    <w:rsid w:val="35577297"/>
    <w:rsid w:val="3558300F"/>
    <w:rsid w:val="355F614C"/>
    <w:rsid w:val="35643762"/>
    <w:rsid w:val="35654E5E"/>
    <w:rsid w:val="356B2D42"/>
    <w:rsid w:val="356B7C13"/>
    <w:rsid w:val="356D6ABA"/>
    <w:rsid w:val="35702107"/>
    <w:rsid w:val="35727C2D"/>
    <w:rsid w:val="357339A5"/>
    <w:rsid w:val="3575596F"/>
    <w:rsid w:val="35780FBB"/>
    <w:rsid w:val="3578720D"/>
    <w:rsid w:val="357A11D7"/>
    <w:rsid w:val="357A4D33"/>
    <w:rsid w:val="357C4F4F"/>
    <w:rsid w:val="357D65D2"/>
    <w:rsid w:val="357F4889"/>
    <w:rsid w:val="358160C2"/>
    <w:rsid w:val="35843E04"/>
    <w:rsid w:val="358838F4"/>
    <w:rsid w:val="358B5193"/>
    <w:rsid w:val="358B6F41"/>
    <w:rsid w:val="358D0F0B"/>
    <w:rsid w:val="359027A9"/>
    <w:rsid w:val="35906305"/>
    <w:rsid w:val="35906943"/>
    <w:rsid w:val="35951B6D"/>
    <w:rsid w:val="35973B37"/>
    <w:rsid w:val="359758E5"/>
    <w:rsid w:val="359978AF"/>
    <w:rsid w:val="359D0A22"/>
    <w:rsid w:val="359F0C3E"/>
    <w:rsid w:val="35A149B6"/>
    <w:rsid w:val="35A16764"/>
    <w:rsid w:val="35A3072E"/>
    <w:rsid w:val="35A324DC"/>
    <w:rsid w:val="35A40002"/>
    <w:rsid w:val="35A63D7A"/>
    <w:rsid w:val="35A818A1"/>
    <w:rsid w:val="35A85D44"/>
    <w:rsid w:val="35AB313F"/>
    <w:rsid w:val="35AD335B"/>
    <w:rsid w:val="35B20971"/>
    <w:rsid w:val="35B50461"/>
    <w:rsid w:val="35B5220F"/>
    <w:rsid w:val="35B535D7"/>
    <w:rsid w:val="35B53FBD"/>
    <w:rsid w:val="35BA15D4"/>
    <w:rsid w:val="35BB4971"/>
    <w:rsid w:val="35BB5A78"/>
    <w:rsid w:val="35BC359E"/>
    <w:rsid w:val="35BE2E72"/>
    <w:rsid w:val="35C44201"/>
    <w:rsid w:val="35C80195"/>
    <w:rsid w:val="35D02BA5"/>
    <w:rsid w:val="35D24B6F"/>
    <w:rsid w:val="35D46E09"/>
    <w:rsid w:val="35D54660"/>
    <w:rsid w:val="35D97CAC"/>
    <w:rsid w:val="35DA3A24"/>
    <w:rsid w:val="35DA5F40"/>
    <w:rsid w:val="35DC260F"/>
    <w:rsid w:val="35DE3514"/>
    <w:rsid w:val="35DE52C2"/>
    <w:rsid w:val="35E6686D"/>
    <w:rsid w:val="35E7527E"/>
    <w:rsid w:val="35E86141"/>
    <w:rsid w:val="35ED3757"/>
    <w:rsid w:val="35F25212"/>
    <w:rsid w:val="35F26FC0"/>
    <w:rsid w:val="35FC1BEC"/>
    <w:rsid w:val="35FC7E3E"/>
    <w:rsid w:val="35FE3BB6"/>
    <w:rsid w:val="36050AA1"/>
    <w:rsid w:val="36054F45"/>
    <w:rsid w:val="36064819"/>
    <w:rsid w:val="36074AE4"/>
    <w:rsid w:val="36080591"/>
    <w:rsid w:val="36080B73"/>
    <w:rsid w:val="36097188"/>
    <w:rsid w:val="360C62D3"/>
    <w:rsid w:val="360D204B"/>
    <w:rsid w:val="360D3DFA"/>
    <w:rsid w:val="3612197B"/>
    <w:rsid w:val="36122C44"/>
    <w:rsid w:val="36122CCD"/>
    <w:rsid w:val="361231BE"/>
    <w:rsid w:val="36140CE4"/>
    <w:rsid w:val="361433DA"/>
    <w:rsid w:val="36180A2E"/>
    <w:rsid w:val="3623361D"/>
    <w:rsid w:val="362B2522"/>
    <w:rsid w:val="362B4280"/>
    <w:rsid w:val="362C0724"/>
    <w:rsid w:val="362D7FF8"/>
    <w:rsid w:val="362F3D70"/>
    <w:rsid w:val="36321AB2"/>
    <w:rsid w:val="36323860"/>
    <w:rsid w:val="3632560E"/>
    <w:rsid w:val="36341386"/>
    <w:rsid w:val="363650FE"/>
    <w:rsid w:val="36372C24"/>
    <w:rsid w:val="3639699D"/>
    <w:rsid w:val="363C34A7"/>
    <w:rsid w:val="363E0457"/>
    <w:rsid w:val="363E3FB3"/>
    <w:rsid w:val="36407D2B"/>
    <w:rsid w:val="3644473B"/>
    <w:rsid w:val="364D2448"/>
    <w:rsid w:val="364D41F6"/>
    <w:rsid w:val="3652180C"/>
    <w:rsid w:val="36526E0E"/>
    <w:rsid w:val="365437D6"/>
    <w:rsid w:val="365612FD"/>
    <w:rsid w:val="365625CF"/>
    <w:rsid w:val="36581519"/>
    <w:rsid w:val="365B2DB7"/>
    <w:rsid w:val="365D08DD"/>
    <w:rsid w:val="36617CA1"/>
    <w:rsid w:val="36624145"/>
    <w:rsid w:val="36625EF3"/>
    <w:rsid w:val="36637EBD"/>
    <w:rsid w:val="36653CE1"/>
    <w:rsid w:val="3667350A"/>
    <w:rsid w:val="36676984"/>
    <w:rsid w:val="36677BA4"/>
    <w:rsid w:val="36714388"/>
    <w:rsid w:val="36723C5D"/>
    <w:rsid w:val="367D0F7F"/>
    <w:rsid w:val="367D5540"/>
    <w:rsid w:val="36806379"/>
    <w:rsid w:val="368948A1"/>
    <w:rsid w:val="368A369C"/>
    <w:rsid w:val="368A544A"/>
    <w:rsid w:val="368F0CB2"/>
    <w:rsid w:val="36905533"/>
    <w:rsid w:val="3690566F"/>
    <w:rsid w:val="369167D9"/>
    <w:rsid w:val="3692706B"/>
    <w:rsid w:val="369938DF"/>
    <w:rsid w:val="3699568D"/>
    <w:rsid w:val="3699743B"/>
    <w:rsid w:val="369D33CF"/>
    <w:rsid w:val="36A06D0C"/>
    <w:rsid w:val="36A302BA"/>
    <w:rsid w:val="36A436FD"/>
    <w:rsid w:val="36AA16B1"/>
    <w:rsid w:val="36AA5AEC"/>
    <w:rsid w:val="36AF4EB1"/>
    <w:rsid w:val="36B12C26"/>
    <w:rsid w:val="36B4763B"/>
    <w:rsid w:val="36B64491"/>
    <w:rsid w:val="36B67FED"/>
    <w:rsid w:val="36B86CA3"/>
    <w:rsid w:val="36B9188B"/>
    <w:rsid w:val="36B97ADD"/>
    <w:rsid w:val="36BA5D2F"/>
    <w:rsid w:val="36BB5604"/>
    <w:rsid w:val="36BD5820"/>
    <w:rsid w:val="36BE06ED"/>
    <w:rsid w:val="36BE50F4"/>
    <w:rsid w:val="36BE6EA2"/>
    <w:rsid w:val="36C34F9B"/>
    <w:rsid w:val="36C546D4"/>
    <w:rsid w:val="36C76158"/>
    <w:rsid w:val="36CA3A99"/>
    <w:rsid w:val="36CF7301"/>
    <w:rsid w:val="36D14E27"/>
    <w:rsid w:val="36D16BD5"/>
    <w:rsid w:val="36D3294D"/>
    <w:rsid w:val="36D500B5"/>
    <w:rsid w:val="36DD42EB"/>
    <w:rsid w:val="36DF5796"/>
    <w:rsid w:val="36E40CBB"/>
    <w:rsid w:val="36EC1C61"/>
    <w:rsid w:val="36EE2C5F"/>
    <w:rsid w:val="36F01751"/>
    <w:rsid w:val="36F03B01"/>
    <w:rsid w:val="36F32FEF"/>
    <w:rsid w:val="36F54FB9"/>
    <w:rsid w:val="36F6488E"/>
    <w:rsid w:val="36F6663C"/>
    <w:rsid w:val="36F80606"/>
    <w:rsid w:val="36F86858"/>
    <w:rsid w:val="36FF2696"/>
    <w:rsid w:val="370004A0"/>
    <w:rsid w:val="3700570C"/>
    <w:rsid w:val="37021484"/>
    <w:rsid w:val="37053F6B"/>
    <w:rsid w:val="37070849"/>
    <w:rsid w:val="370943D4"/>
    <w:rsid w:val="370A20E7"/>
    <w:rsid w:val="370B6CF4"/>
    <w:rsid w:val="370E5675"/>
    <w:rsid w:val="37102C63"/>
    <w:rsid w:val="37144D14"/>
    <w:rsid w:val="37152F66"/>
    <w:rsid w:val="37182A56"/>
    <w:rsid w:val="371A057C"/>
    <w:rsid w:val="371B60A2"/>
    <w:rsid w:val="371E516A"/>
    <w:rsid w:val="371F2036"/>
    <w:rsid w:val="37217B5C"/>
    <w:rsid w:val="37240FDC"/>
    <w:rsid w:val="3727713D"/>
    <w:rsid w:val="372A370D"/>
    <w:rsid w:val="372C02AF"/>
    <w:rsid w:val="372E5DD5"/>
    <w:rsid w:val="37305FF2"/>
    <w:rsid w:val="373161F3"/>
    <w:rsid w:val="37353608"/>
    <w:rsid w:val="3736112E"/>
    <w:rsid w:val="37377380"/>
    <w:rsid w:val="37386C54"/>
    <w:rsid w:val="373B6744"/>
    <w:rsid w:val="373C4B42"/>
    <w:rsid w:val="373D070E"/>
    <w:rsid w:val="373D24BC"/>
    <w:rsid w:val="373D426B"/>
    <w:rsid w:val="373F6235"/>
    <w:rsid w:val="37403D5B"/>
    <w:rsid w:val="374101FF"/>
    <w:rsid w:val="374134DA"/>
    <w:rsid w:val="374264B8"/>
    <w:rsid w:val="37441A9D"/>
    <w:rsid w:val="374455F9"/>
    <w:rsid w:val="37452CA7"/>
    <w:rsid w:val="374750E9"/>
    <w:rsid w:val="374D2324"/>
    <w:rsid w:val="374E46CA"/>
    <w:rsid w:val="374E4E2F"/>
    <w:rsid w:val="3756532C"/>
    <w:rsid w:val="375810A4"/>
    <w:rsid w:val="375B2943"/>
    <w:rsid w:val="375D5200"/>
    <w:rsid w:val="375D66BB"/>
    <w:rsid w:val="37606CCB"/>
    <w:rsid w:val="37645C9B"/>
    <w:rsid w:val="37647A49"/>
    <w:rsid w:val="37647F46"/>
    <w:rsid w:val="3768578B"/>
    <w:rsid w:val="37694C80"/>
    <w:rsid w:val="376B202F"/>
    <w:rsid w:val="377203B8"/>
    <w:rsid w:val="37732859"/>
    <w:rsid w:val="37734130"/>
    <w:rsid w:val="37741AFF"/>
    <w:rsid w:val="37751C56"/>
    <w:rsid w:val="37773C20"/>
    <w:rsid w:val="377759CE"/>
    <w:rsid w:val="37797999"/>
    <w:rsid w:val="377A54BF"/>
    <w:rsid w:val="377F4883"/>
    <w:rsid w:val="378325C5"/>
    <w:rsid w:val="378553A2"/>
    <w:rsid w:val="37863E63"/>
    <w:rsid w:val="37895702"/>
    <w:rsid w:val="378A0189"/>
    <w:rsid w:val="378B147A"/>
    <w:rsid w:val="378C61B2"/>
    <w:rsid w:val="378D6FA0"/>
    <w:rsid w:val="378E4AC6"/>
    <w:rsid w:val="37976071"/>
    <w:rsid w:val="379A790F"/>
    <w:rsid w:val="379B0C01"/>
    <w:rsid w:val="379C71E3"/>
    <w:rsid w:val="379E11AD"/>
    <w:rsid w:val="37A147F9"/>
    <w:rsid w:val="37A34A15"/>
    <w:rsid w:val="37A4078E"/>
    <w:rsid w:val="37A4253C"/>
    <w:rsid w:val="37AC319E"/>
    <w:rsid w:val="37AD0B8E"/>
    <w:rsid w:val="37AE6D36"/>
    <w:rsid w:val="37AF33BA"/>
    <w:rsid w:val="37B24C58"/>
    <w:rsid w:val="37B3277F"/>
    <w:rsid w:val="37B54749"/>
    <w:rsid w:val="37BA58BB"/>
    <w:rsid w:val="37BC1633"/>
    <w:rsid w:val="37BD6079"/>
    <w:rsid w:val="37BE184F"/>
    <w:rsid w:val="37C03703"/>
    <w:rsid w:val="37C329C2"/>
    <w:rsid w:val="37C8665B"/>
    <w:rsid w:val="37C87FD8"/>
    <w:rsid w:val="37CB1876"/>
    <w:rsid w:val="37CD3840"/>
    <w:rsid w:val="37D050DF"/>
    <w:rsid w:val="37D20E57"/>
    <w:rsid w:val="37D270A9"/>
    <w:rsid w:val="37D4679D"/>
    <w:rsid w:val="37D47B5E"/>
    <w:rsid w:val="37D50947"/>
    <w:rsid w:val="37D526F5"/>
    <w:rsid w:val="37D63017"/>
    <w:rsid w:val="37DA7D0B"/>
    <w:rsid w:val="37DC5ABE"/>
    <w:rsid w:val="37DE3C9F"/>
    <w:rsid w:val="37DF17C6"/>
    <w:rsid w:val="37DF3574"/>
    <w:rsid w:val="37DF7ECC"/>
    <w:rsid w:val="37E07842"/>
    <w:rsid w:val="37E33064"/>
    <w:rsid w:val="37EA43F2"/>
    <w:rsid w:val="37EB016A"/>
    <w:rsid w:val="37EB3CC7"/>
    <w:rsid w:val="37F76B0F"/>
    <w:rsid w:val="37FA215C"/>
    <w:rsid w:val="37FE39FA"/>
    <w:rsid w:val="37FE7E9E"/>
    <w:rsid w:val="37FF59C4"/>
    <w:rsid w:val="380102BC"/>
    <w:rsid w:val="380134EA"/>
    <w:rsid w:val="38033706"/>
    <w:rsid w:val="38044D88"/>
    <w:rsid w:val="380A6843"/>
    <w:rsid w:val="380C3C8E"/>
    <w:rsid w:val="380D00E1"/>
    <w:rsid w:val="380E28C0"/>
    <w:rsid w:val="380F05A9"/>
    <w:rsid w:val="38116061"/>
    <w:rsid w:val="38120234"/>
    <w:rsid w:val="38194CD8"/>
    <w:rsid w:val="38196A86"/>
    <w:rsid w:val="38197B85"/>
    <w:rsid w:val="381B0A50"/>
    <w:rsid w:val="38210D36"/>
    <w:rsid w:val="3821286E"/>
    <w:rsid w:val="3821593A"/>
    <w:rsid w:val="382A0C93"/>
    <w:rsid w:val="382D4C41"/>
    <w:rsid w:val="38390ED6"/>
    <w:rsid w:val="38392C84"/>
    <w:rsid w:val="383A044D"/>
    <w:rsid w:val="383B4C4E"/>
    <w:rsid w:val="383E64EC"/>
    <w:rsid w:val="38402264"/>
    <w:rsid w:val="38414DD2"/>
    <w:rsid w:val="38455ACD"/>
    <w:rsid w:val="384855BD"/>
    <w:rsid w:val="38522258"/>
    <w:rsid w:val="385E093C"/>
    <w:rsid w:val="386046B4"/>
    <w:rsid w:val="386121DB"/>
    <w:rsid w:val="38635F53"/>
    <w:rsid w:val="3870241E"/>
    <w:rsid w:val="38710670"/>
    <w:rsid w:val="38726196"/>
    <w:rsid w:val="38741F0E"/>
    <w:rsid w:val="38767A34"/>
    <w:rsid w:val="38787C50"/>
    <w:rsid w:val="387B14EE"/>
    <w:rsid w:val="387B329C"/>
    <w:rsid w:val="387E0FDF"/>
    <w:rsid w:val="387E4B3B"/>
    <w:rsid w:val="3885411B"/>
    <w:rsid w:val="388859B9"/>
    <w:rsid w:val="388F4F9A"/>
    <w:rsid w:val="38950DA7"/>
    <w:rsid w:val="389524E8"/>
    <w:rsid w:val="389B393F"/>
    <w:rsid w:val="389B4901"/>
    <w:rsid w:val="389B749B"/>
    <w:rsid w:val="389C0679"/>
    <w:rsid w:val="38A00F55"/>
    <w:rsid w:val="38A071A7"/>
    <w:rsid w:val="38A50319"/>
    <w:rsid w:val="38A547BD"/>
    <w:rsid w:val="38A81BB8"/>
    <w:rsid w:val="38B13162"/>
    <w:rsid w:val="38B22A36"/>
    <w:rsid w:val="38B247E4"/>
    <w:rsid w:val="38B60778"/>
    <w:rsid w:val="38B62526"/>
    <w:rsid w:val="38B642D4"/>
    <w:rsid w:val="38B8629F"/>
    <w:rsid w:val="38B93DC5"/>
    <w:rsid w:val="38BB18EB"/>
    <w:rsid w:val="38BE13DB"/>
    <w:rsid w:val="38BE7DD4"/>
    <w:rsid w:val="38C13E7E"/>
    <w:rsid w:val="38C34C43"/>
    <w:rsid w:val="38C369F1"/>
    <w:rsid w:val="38C42E95"/>
    <w:rsid w:val="38C509BB"/>
    <w:rsid w:val="38C5276A"/>
    <w:rsid w:val="38C57E86"/>
    <w:rsid w:val="38CA6CB0"/>
    <w:rsid w:val="38CC3AF8"/>
    <w:rsid w:val="38CD4ED7"/>
    <w:rsid w:val="38CE5AC2"/>
    <w:rsid w:val="38CF5396"/>
    <w:rsid w:val="38D04F99"/>
    <w:rsid w:val="38D13629"/>
    <w:rsid w:val="38D330D8"/>
    <w:rsid w:val="38D8249D"/>
    <w:rsid w:val="38D94467"/>
    <w:rsid w:val="38DF2D91"/>
    <w:rsid w:val="38DF5E2F"/>
    <w:rsid w:val="38E47094"/>
    <w:rsid w:val="38E5105E"/>
    <w:rsid w:val="38E56968"/>
    <w:rsid w:val="38E70932"/>
    <w:rsid w:val="38E76B84"/>
    <w:rsid w:val="38E86458"/>
    <w:rsid w:val="38EA0710"/>
    <w:rsid w:val="38EC7CF6"/>
    <w:rsid w:val="38EF5A38"/>
    <w:rsid w:val="38EF77E6"/>
    <w:rsid w:val="38F1355F"/>
    <w:rsid w:val="38F17A02"/>
    <w:rsid w:val="38F35529"/>
    <w:rsid w:val="38F372D7"/>
    <w:rsid w:val="38F62C00"/>
    <w:rsid w:val="38F92413"/>
    <w:rsid w:val="38FB43DD"/>
    <w:rsid w:val="38FD0155"/>
    <w:rsid w:val="38FD63A7"/>
    <w:rsid w:val="3902751A"/>
    <w:rsid w:val="390414E4"/>
    <w:rsid w:val="39070FD4"/>
    <w:rsid w:val="390D2369"/>
    <w:rsid w:val="390E1D64"/>
    <w:rsid w:val="390F4F04"/>
    <w:rsid w:val="39113C01"/>
    <w:rsid w:val="391159AF"/>
    <w:rsid w:val="39160586"/>
    <w:rsid w:val="391A2AB5"/>
    <w:rsid w:val="391B24BE"/>
    <w:rsid w:val="391B4A7F"/>
    <w:rsid w:val="391D07F7"/>
    <w:rsid w:val="39202096"/>
    <w:rsid w:val="392C4597"/>
    <w:rsid w:val="3930052B"/>
    <w:rsid w:val="39311BAD"/>
    <w:rsid w:val="39316051"/>
    <w:rsid w:val="39355B41"/>
    <w:rsid w:val="39364146"/>
    <w:rsid w:val="393B0C7E"/>
    <w:rsid w:val="39475874"/>
    <w:rsid w:val="39495149"/>
    <w:rsid w:val="394A6798"/>
    <w:rsid w:val="39513FFD"/>
    <w:rsid w:val="39534219"/>
    <w:rsid w:val="3954558D"/>
    <w:rsid w:val="39553AED"/>
    <w:rsid w:val="39561614"/>
    <w:rsid w:val="39562402"/>
    <w:rsid w:val="395A1104"/>
    <w:rsid w:val="395A7356"/>
    <w:rsid w:val="395D6E46"/>
    <w:rsid w:val="395F671A"/>
    <w:rsid w:val="396106E4"/>
    <w:rsid w:val="3962445C"/>
    <w:rsid w:val="39641F82"/>
    <w:rsid w:val="39643D30"/>
    <w:rsid w:val="39677CC5"/>
    <w:rsid w:val="396B1EC0"/>
    <w:rsid w:val="396E1053"/>
    <w:rsid w:val="396F26D5"/>
    <w:rsid w:val="39700927"/>
    <w:rsid w:val="39706B79"/>
    <w:rsid w:val="397132A4"/>
    <w:rsid w:val="3971644D"/>
    <w:rsid w:val="39736669"/>
    <w:rsid w:val="39761CB6"/>
    <w:rsid w:val="39783C80"/>
    <w:rsid w:val="397877DC"/>
    <w:rsid w:val="39796ACA"/>
    <w:rsid w:val="397A17A6"/>
    <w:rsid w:val="39812B34"/>
    <w:rsid w:val="39817165"/>
    <w:rsid w:val="3982065B"/>
    <w:rsid w:val="39875C71"/>
    <w:rsid w:val="398E7860"/>
    <w:rsid w:val="39932868"/>
    <w:rsid w:val="39934616"/>
    <w:rsid w:val="39974106"/>
    <w:rsid w:val="399E5DC4"/>
    <w:rsid w:val="39A22AAB"/>
    <w:rsid w:val="39A607ED"/>
    <w:rsid w:val="39A845DA"/>
    <w:rsid w:val="39AD5E7D"/>
    <w:rsid w:val="39AE31FE"/>
    <w:rsid w:val="39B051C8"/>
    <w:rsid w:val="39B114B9"/>
    <w:rsid w:val="39B251FC"/>
    <w:rsid w:val="39B60304"/>
    <w:rsid w:val="39B822CE"/>
    <w:rsid w:val="39B8407C"/>
    <w:rsid w:val="39B90520"/>
    <w:rsid w:val="39BA6046"/>
    <w:rsid w:val="39BD78E5"/>
    <w:rsid w:val="39C11183"/>
    <w:rsid w:val="39C26CA9"/>
    <w:rsid w:val="39C649EB"/>
    <w:rsid w:val="39C947F7"/>
    <w:rsid w:val="39CD3FCC"/>
    <w:rsid w:val="39CE4CF3"/>
    <w:rsid w:val="39D37108"/>
    <w:rsid w:val="39D8471E"/>
    <w:rsid w:val="39DA3FF3"/>
    <w:rsid w:val="39DB72F7"/>
    <w:rsid w:val="39DE1D35"/>
    <w:rsid w:val="39E3734B"/>
    <w:rsid w:val="39E44E71"/>
    <w:rsid w:val="39E9692C"/>
    <w:rsid w:val="39EB6200"/>
    <w:rsid w:val="39ED1F78"/>
    <w:rsid w:val="39EF3F42"/>
    <w:rsid w:val="39F257E0"/>
    <w:rsid w:val="39F72DF7"/>
    <w:rsid w:val="39F96B6F"/>
    <w:rsid w:val="39FA2880"/>
    <w:rsid w:val="39FC665F"/>
    <w:rsid w:val="39FE23D7"/>
    <w:rsid w:val="39FF1CAB"/>
    <w:rsid w:val="39FF500B"/>
    <w:rsid w:val="3A0177D1"/>
    <w:rsid w:val="3A0977A4"/>
    <w:rsid w:val="3A0B68A2"/>
    <w:rsid w:val="3A0D261A"/>
    <w:rsid w:val="3A101D46"/>
    <w:rsid w:val="3A104AA6"/>
    <w:rsid w:val="3A115F36"/>
    <w:rsid w:val="3A137505"/>
    <w:rsid w:val="3A1439A9"/>
    <w:rsid w:val="3A145757"/>
    <w:rsid w:val="3A1D70AA"/>
    <w:rsid w:val="3A2160C5"/>
    <w:rsid w:val="3A255BB6"/>
    <w:rsid w:val="3A2F07E2"/>
    <w:rsid w:val="3A322081"/>
    <w:rsid w:val="3A331955"/>
    <w:rsid w:val="3A3556CD"/>
    <w:rsid w:val="3A3C2EFF"/>
    <w:rsid w:val="3A3C6A5B"/>
    <w:rsid w:val="3A43428E"/>
    <w:rsid w:val="3A443B62"/>
    <w:rsid w:val="3A461688"/>
    <w:rsid w:val="3A466D00"/>
    <w:rsid w:val="3A4678DA"/>
    <w:rsid w:val="3A483652"/>
    <w:rsid w:val="3A4A37C6"/>
    <w:rsid w:val="3A4D366A"/>
    <w:rsid w:val="3A4D746C"/>
    <w:rsid w:val="3A541FF7"/>
    <w:rsid w:val="3A575643"/>
    <w:rsid w:val="3A582F8C"/>
    <w:rsid w:val="3A5E69D2"/>
    <w:rsid w:val="3A63223A"/>
    <w:rsid w:val="3A6366DE"/>
    <w:rsid w:val="3A655FB2"/>
    <w:rsid w:val="3A667F7C"/>
    <w:rsid w:val="3A68164F"/>
    <w:rsid w:val="3A681E94"/>
    <w:rsid w:val="3A682897"/>
    <w:rsid w:val="3A687850"/>
    <w:rsid w:val="3A6937EF"/>
    <w:rsid w:val="3A695377"/>
    <w:rsid w:val="3A6A35C8"/>
    <w:rsid w:val="3A6F5083"/>
    <w:rsid w:val="3A7071A9"/>
    <w:rsid w:val="3A726921"/>
    <w:rsid w:val="3A745A94"/>
    <w:rsid w:val="3A7461F5"/>
    <w:rsid w:val="3A766411"/>
    <w:rsid w:val="3A7C154E"/>
    <w:rsid w:val="3A7E4FB6"/>
    <w:rsid w:val="3A7E7074"/>
    <w:rsid w:val="3A816B64"/>
    <w:rsid w:val="3A824DB6"/>
    <w:rsid w:val="3A825519"/>
    <w:rsid w:val="3A8D72B7"/>
    <w:rsid w:val="3A8F1281"/>
    <w:rsid w:val="3A940645"/>
    <w:rsid w:val="3A944AE9"/>
    <w:rsid w:val="3A992F60"/>
    <w:rsid w:val="3A9B7C26"/>
    <w:rsid w:val="3A9E3272"/>
    <w:rsid w:val="3A9F6797"/>
    <w:rsid w:val="3AA30888"/>
    <w:rsid w:val="3AA765CB"/>
    <w:rsid w:val="3AA80595"/>
    <w:rsid w:val="3AA905B3"/>
    <w:rsid w:val="3AAB598F"/>
    <w:rsid w:val="3AAD1707"/>
    <w:rsid w:val="3AB3086B"/>
    <w:rsid w:val="3AB40CE8"/>
    <w:rsid w:val="3AB679A5"/>
    <w:rsid w:val="3AB83A06"/>
    <w:rsid w:val="3AB900AC"/>
    <w:rsid w:val="3ABD13DE"/>
    <w:rsid w:val="3ABE1367"/>
    <w:rsid w:val="3AC058DE"/>
    <w:rsid w:val="3AC32CD9"/>
    <w:rsid w:val="3AC33BEE"/>
    <w:rsid w:val="3AC52EF5"/>
    <w:rsid w:val="3AC61DD1"/>
    <w:rsid w:val="3AC66877"/>
    <w:rsid w:val="3AC86541"/>
    <w:rsid w:val="3ACA050B"/>
    <w:rsid w:val="3AD229EC"/>
    <w:rsid w:val="3AD44EE6"/>
    <w:rsid w:val="3ADB2718"/>
    <w:rsid w:val="3ADE3FB6"/>
    <w:rsid w:val="3AE0388B"/>
    <w:rsid w:val="3AE34E63"/>
    <w:rsid w:val="3AE74C19"/>
    <w:rsid w:val="3AE80991"/>
    <w:rsid w:val="3AE8273F"/>
    <w:rsid w:val="3AEC222F"/>
    <w:rsid w:val="3AEC66D3"/>
    <w:rsid w:val="3AEE41FA"/>
    <w:rsid w:val="3AF235BE"/>
    <w:rsid w:val="3AF37A62"/>
    <w:rsid w:val="3AF45588"/>
    <w:rsid w:val="3AF70BD4"/>
    <w:rsid w:val="3AF86E26"/>
    <w:rsid w:val="3AFF6407"/>
    <w:rsid w:val="3B00217F"/>
    <w:rsid w:val="3B003F2D"/>
    <w:rsid w:val="3B0532F1"/>
    <w:rsid w:val="3B07350D"/>
    <w:rsid w:val="3B0A4DAB"/>
    <w:rsid w:val="3B0C28D2"/>
    <w:rsid w:val="3B0C4680"/>
    <w:rsid w:val="3B0E043C"/>
    <w:rsid w:val="3B0F5F1E"/>
    <w:rsid w:val="3B0F68A4"/>
    <w:rsid w:val="3B181276"/>
    <w:rsid w:val="3B183024"/>
    <w:rsid w:val="3B194FEF"/>
    <w:rsid w:val="3B1B3923"/>
    <w:rsid w:val="3B1D4ADF"/>
    <w:rsid w:val="3B1F2605"/>
    <w:rsid w:val="3B201ED9"/>
    <w:rsid w:val="3B223EA3"/>
    <w:rsid w:val="3B253993"/>
    <w:rsid w:val="3B2B5206"/>
    <w:rsid w:val="3B2D1896"/>
    <w:rsid w:val="3B2E0A9A"/>
    <w:rsid w:val="3B2F65C0"/>
    <w:rsid w:val="3B312338"/>
    <w:rsid w:val="3B334302"/>
    <w:rsid w:val="3B343BD6"/>
    <w:rsid w:val="3B3479AB"/>
    <w:rsid w:val="3B365BA1"/>
    <w:rsid w:val="3B381919"/>
    <w:rsid w:val="3B3B4F65"/>
    <w:rsid w:val="3B3B66F9"/>
    <w:rsid w:val="3B3D6F2F"/>
    <w:rsid w:val="3B3D777D"/>
    <w:rsid w:val="3B3F18BB"/>
    <w:rsid w:val="3B3F2CA7"/>
    <w:rsid w:val="3B3F4A55"/>
    <w:rsid w:val="3B40257B"/>
    <w:rsid w:val="3B443E1A"/>
    <w:rsid w:val="3B455DE4"/>
    <w:rsid w:val="3B476FDE"/>
    <w:rsid w:val="3B4958D4"/>
    <w:rsid w:val="3B4A33FA"/>
    <w:rsid w:val="3B4E6A46"/>
    <w:rsid w:val="3B5129DA"/>
    <w:rsid w:val="3B567FF1"/>
    <w:rsid w:val="3B585B17"/>
    <w:rsid w:val="3B5B73B5"/>
    <w:rsid w:val="3B5D4EDB"/>
    <w:rsid w:val="3B620744"/>
    <w:rsid w:val="3B673FAC"/>
    <w:rsid w:val="3B675D5A"/>
    <w:rsid w:val="3B691AD2"/>
    <w:rsid w:val="3B6C3ADB"/>
    <w:rsid w:val="3B6C5491"/>
    <w:rsid w:val="3B702E61"/>
    <w:rsid w:val="3B711008"/>
    <w:rsid w:val="3B714E2B"/>
    <w:rsid w:val="3B7346FF"/>
    <w:rsid w:val="3B7A5A8D"/>
    <w:rsid w:val="3B7B1805"/>
    <w:rsid w:val="3B7C7A57"/>
    <w:rsid w:val="3B822B94"/>
    <w:rsid w:val="3B885CB7"/>
    <w:rsid w:val="3B892174"/>
    <w:rsid w:val="3B8A37F6"/>
    <w:rsid w:val="3B8C756F"/>
    <w:rsid w:val="3B8F6E75"/>
    <w:rsid w:val="3B912DD7"/>
    <w:rsid w:val="3B985F13"/>
    <w:rsid w:val="3B9B5A04"/>
    <w:rsid w:val="3B9D5C20"/>
    <w:rsid w:val="3BA24FE4"/>
    <w:rsid w:val="3BAB1074"/>
    <w:rsid w:val="3BAB20EB"/>
    <w:rsid w:val="3BAC19BF"/>
    <w:rsid w:val="3BB014AF"/>
    <w:rsid w:val="3BB371F1"/>
    <w:rsid w:val="3BB65944"/>
    <w:rsid w:val="3BBA0580"/>
    <w:rsid w:val="3BBA538A"/>
    <w:rsid w:val="3BBC60A6"/>
    <w:rsid w:val="3BC1190E"/>
    <w:rsid w:val="3BC62A80"/>
    <w:rsid w:val="3BC94BB0"/>
    <w:rsid w:val="3BCB453B"/>
    <w:rsid w:val="3BCE402B"/>
    <w:rsid w:val="3BCE6864"/>
    <w:rsid w:val="3BD038FF"/>
    <w:rsid w:val="3BD056AD"/>
    <w:rsid w:val="3BD258C9"/>
    <w:rsid w:val="3BD333EF"/>
    <w:rsid w:val="3BD72A99"/>
    <w:rsid w:val="3BD80A06"/>
    <w:rsid w:val="3BD81E5A"/>
    <w:rsid w:val="3BDA652C"/>
    <w:rsid w:val="3BDC004C"/>
    <w:rsid w:val="3BDD426E"/>
    <w:rsid w:val="3BE178BA"/>
    <w:rsid w:val="3BE64ED1"/>
    <w:rsid w:val="3BE850ED"/>
    <w:rsid w:val="3BEC6400"/>
    <w:rsid w:val="3BED44B1"/>
    <w:rsid w:val="3BF13876"/>
    <w:rsid w:val="3BF35840"/>
    <w:rsid w:val="3BF53366"/>
    <w:rsid w:val="3BFA097C"/>
    <w:rsid w:val="3BFF41E4"/>
    <w:rsid w:val="3C027831"/>
    <w:rsid w:val="3C073099"/>
    <w:rsid w:val="3C08753D"/>
    <w:rsid w:val="3C0B066A"/>
    <w:rsid w:val="3C0B0DDB"/>
    <w:rsid w:val="3C0D4B53"/>
    <w:rsid w:val="3C107FC4"/>
    <w:rsid w:val="3C12216A"/>
    <w:rsid w:val="3C137C90"/>
    <w:rsid w:val="3C1557B6"/>
    <w:rsid w:val="3C1732DC"/>
    <w:rsid w:val="3C1A7270"/>
    <w:rsid w:val="3C1B290E"/>
    <w:rsid w:val="3C1F4887"/>
    <w:rsid w:val="3C221C81"/>
    <w:rsid w:val="3C236125"/>
    <w:rsid w:val="3C2459F9"/>
    <w:rsid w:val="3C2679C3"/>
    <w:rsid w:val="3C277297"/>
    <w:rsid w:val="3C2B322B"/>
    <w:rsid w:val="3C2D2B00"/>
    <w:rsid w:val="3C30439E"/>
    <w:rsid w:val="3C3245BA"/>
    <w:rsid w:val="3C333E8E"/>
    <w:rsid w:val="3C3976F6"/>
    <w:rsid w:val="3C3C2D43"/>
    <w:rsid w:val="3C40016C"/>
    <w:rsid w:val="3C4165AB"/>
    <w:rsid w:val="3C4D6E15"/>
    <w:rsid w:val="3C552056"/>
    <w:rsid w:val="3C553E04"/>
    <w:rsid w:val="3C591B47"/>
    <w:rsid w:val="3C5E0F0B"/>
    <w:rsid w:val="3C5E715D"/>
    <w:rsid w:val="3C5F2ED5"/>
    <w:rsid w:val="3C604C4B"/>
    <w:rsid w:val="3C687FDC"/>
    <w:rsid w:val="3C6978B0"/>
    <w:rsid w:val="3C6A3D54"/>
    <w:rsid w:val="3C6B3628"/>
    <w:rsid w:val="3C6D114E"/>
    <w:rsid w:val="3C6E4EC6"/>
    <w:rsid w:val="3C6F136A"/>
    <w:rsid w:val="3C720E5A"/>
    <w:rsid w:val="3C72350B"/>
    <w:rsid w:val="3C7474B8"/>
    <w:rsid w:val="3C77021F"/>
    <w:rsid w:val="3C783A46"/>
    <w:rsid w:val="3C78472A"/>
    <w:rsid w:val="3C7A1ABD"/>
    <w:rsid w:val="3C7A386B"/>
    <w:rsid w:val="3C7B7D0F"/>
    <w:rsid w:val="3C812B85"/>
    <w:rsid w:val="3C812E4B"/>
    <w:rsid w:val="3C823306"/>
    <w:rsid w:val="3C86272E"/>
    <w:rsid w:val="3C8A61A4"/>
    <w:rsid w:val="3C8B3CCA"/>
    <w:rsid w:val="3C8D1E83"/>
    <w:rsid w:val="3C8D359E"/>
    <w:rsid w:val="3C8F37BA"/>
    <w:rsid w:val="3C940DD1"/>
    <w:rsid w:val="3C973023"/>
    <w:rsid w:val="3C97441D"/>
    <w:rsid w:val="3C9B215F"/>
    <w:rsid w:val="3C9C1A33"/>
    <w:rsid w:val="3C9E57AB"/>
    <w:rsid w:val="3CA07775"/>
    <w:rsid w:val="3CA46EA4"/>
    <w:rsid w:val="3CA52FDE"/>
    <w:rsid w:val="3CAA05F4"/>
    <w:rsid w:val="3CAB1C76"/>
    <w:rsid w:val="3CAB7EC8"/>
    <w:rsid w:val="3CAF1767"/>
    <w:rsid w:val="3CB274A9"/>
    <w:rsid w:val="3CB60D47"/>
    <w:rsid w:val="3CB61BF6"/>
    <w:rsid w:val="3CB925E5"/>
    <w:rsid w:val="3CC203DF"/>
    <w:rsid w:val="3CC35212"/>
    <w:rsid w:val="3CC80A7A"/>
    <w:rsid w:val="3CC82828"/>
    <w:rsid w:val="3CCC056A"/>
    <w:rsid w:val="3CCD7E3F"/>
    <w:rsid w:val="3CD016DD"/>
    <w:rsid w:val="3CD15B81"/>
    <w:rsid w:val="3CD218F9"/>
    <w:rsid w:val="3CD4741F"/>
    <w:rsid w:val="3CD63197"/>
    <w:rsid w:val="3CDC4526"/>
    <w:rsid w:val="3CDE3DFA"/>
    <w:rsid w:val="3CE358B4"/>
    <w:rsid w:val="3CE87055"/>
    <w:rsid w:val="3CE96CC0"/>
    <w:rsid w:val="3CEB3919"/>
    <w:rsid w:val="3CEB6517"/>
    <w:rsid w:val="3CEC4769"/>
    <w:rsid w:val="3CEF6007"/>
    <w:rsid w:val="3CF25AF7"/>
    <w:rsid w:val="3CF61143"/>
    <w:rsid w:val="3CF63FC3"/>
    <w:rsid w:val="3D001FC2"/>
    <w:rsid w:val="3D033860"/>
    <w:rsid w:val="3D070B83"/>
    <w:rsid w:val="3D073351"/>
    <w:rsid w:val="3D080047"/>
    <w:rsid w:val="3D0B6BD5"/>
    <w:rsid w:val="3D0F3C11"/>
    <w:rsid w:val="3D0F48FB"/>
    <w:rsid w:val="3D1141CF"/>
    <w:rsid w:val="3D121CF5"/>
    <w:rsid w:val="3D151117"/>
    <w:rsid w:val="3D193084"/>
    <w:rsid w:val="3D197528"/>
    <w:rsid w:val="3D1B504E"/>
    <w:rsid w:val="3D1C4922"/>
    <w:rsid w:val="3D1D2B74"/>
    <w:rsid w:val="3D210DFB"/>
    <w:rsid w:val="3D255ECD"/>
    <w:rsid w:val="3D271C45"/>
    <w:rsid w:val="3D28280B"/>
    <w:rsid w:val="3D2832C7"/>
    <w:rsid w:val="3D2959BD"/>
    <w:rsid w:val="3D2C16C9"/>
    <w:rsid w:val="3D2C2DB7"/>
    <w:rsid w:val="3D346110"/>
    <w:rsid w:val="3D37175C"/>
    <w:rsid w:val="3D3A1978"/>
    <w:rsid w:val="3D3B124C"/>
    <w:rsid w:val="3D3C0207"/>
    <w:rsid w:val="3D3E2AEA"/>
    <w:rsid w:val="3D42082D"/>
    <w:rsid w:val="3D4445A5"/>
    <w:rsid w:val="3D4501F5"/>
    <w:rsid w:val="3D45031D"/>
    <w:rsid w:val="3D483969"/>
    <w:rsid w:val="3D491BBB"/>
    <w:rsid w:val="3D4C16AB"/>
    <w:rsid w:val="3D4C5207"/>
    <w:rsid w:val="3D4D2D2E"/>
    <w:rsid w:val="3D510A70"/>
    <w:rsid w:val="3D521369"/>
    <w:rsid w:val="3D540560"/>
    <w:rsid w:val="3D5647B1"/>
    <w:rsid w:val="3D5C6B10"/>
    <w:rsid w:val="3D624A2B"/>
    <w:rsid w:val="3D62771D"/>
    <w:rsid w:val="3D632551"/>
    <w:rsid w:val="3D673DEF"/>
    <w:rsid w:val="3D6764E5"/>
    <w:rsid w:val="3D6A37B9"/>
    <w:rsid w:val="3D7309E6"/>
    <w:rsid w:val="3D762284"/>
    <w:rsid w:val="3D791D75"/>
    <w:rsid w:val="3D7A6218"/>
    <w:rsid w:val="3D7A7FC6"/>
    <w:rsid w:val="3D7B5AED"/>
    <w:rsid w:val="3D7B789B"/>
    <w:rsid w:val="3D7D3613"/>
    <w:rsid w:val="3D801355"/>
    <w:rsid w:val="3D8250CD"/>
    <w:rsid w:val="3D826D07"/>
    <w:rsid w:val="3D8441F8"/>
    <w:rsid w:val="3D850719"/>
    <w:rsid w:val="3D89020A"/>
    <w:rsid w:val="3D8A1812"/>
    <w:rsid w:val="3D8B21D4"/>
    <w:rsid w:val="3D8F7556"/>
    <w:rsid w:val="3D9077EA"/>
    <w:rsid w:val="3D913562"/>
    <w:rsid w:val="3D956BAE"/>
    <w:rsid w:val="3D960B78"/>
    <w:rsid w:val="3D9646D4"/>
    <w:rsid w:val="3D9848F1"/>
    <w:rsid w:val="3D98669F"/>
    <w:rsid w:val="3D9A2417"/>
    <w:rsid w:val="3D9A41C5"/>
    <w:rsid w:val="3D9B7F3D"/>
    <w:rsid w:val="3D9D5A63"/>
    <w:rsid w:val="3D9E0D4D"/>
    <w:rsid w:val="3D9F5C7F"/>
    <w:rsid w:val="3D9F638F"/>
    <w:rsid w:val="3D9F7A2D"/>
    <w:rsid w:val="3DA26DED"/>
    <w:rsid w:val="3DA2751D"/>
    <w:rsid w:val="3DA45043"/>
    <w:rsid w:val="3DA54918"/>
    <w:rsid w:val="3DA6700D"/>
    <w:rsid w:val="3DA768E2"/>
    <w:rsid w:val="3DA94408"/>
    <w:rsid w:val="3DAB63D2"/>
    <w:rsid w:val="3DAC0833"/>
    <w:rsid w:val="3DAC3EF8"/>
    <w:rsid w:val="3DAF5796"/>
    <w:rsid w:val="3DB50FFF"/>
    <w:rsid w:val="3DB80AEF"/>
    <w:rsid w:val="3DBA03C3"/>
    <w:rsid w:val="3DBA6615"/>
    <w:rsid w:val="3DBC05DF"/>
    <w:rsid w:val="3DBE69D0"/>
    <w:rsid w:val="3DC05284"/>
    <w:rsid w:val="3DCB0822"/>
    <w:rsid w:val="3DCB6A74"/>
    <w:rsid w:val="3DCC00F6"/>
    <w:rsid w:val="3DCE3E6E"/>
    <w:rsid w:val="3DD07BE6"/>
    <w:rsid w:val="3DD1395F"/>
    <w:rsid w:val="3DD31485"/>
    <w:rsid w:val="3DD50ECF"/>
    <w:rsid w:val="3DD516A1"/>
    <w:rsid w:val="3DDA0A65"/>
    <w:rsid w:val="3DDA2813"/>
    <w:rsid w:val="3DDB0CBF"/>
    <w:rsid w:val="3DDC47DD"/>
    <w:rsid w:val="3DE2791A"/>
    <w:rsid w:val="3DE96EFA"/>
    <w:rsid w:val="3DEA14FB"/>
    <w:rsid w:val="3DEF51DE"/>
    <w:rsid w:val="3DF24001"/>
    <w:rsid w:val="3DF5589F"/>
    <w:rsid w:val="3DF66D78"/>
    <w:rsid w:val="3DFB09DB"/>
    <w:rsid w:val="3DFB432B"/>
    <w:rsid w:val="3DFC4E7F"/>
    <w:rsid w:val="3DFE0BF8"/>
    <w:rsid w:val="3DFF227A"/>
    <w:rsid w:val="3E03620E"/>
    <w:rsid w:val="3E047890"/>
    <w:rsid w:val="3E083824"/>
    <w:rsid w:val="3E087F2D"/>
    <w:rsid w:val="3E0930F8"/>
    <w:rsid w:val="3E0F65A1"/>
    <w:rsid w:val="3E151A9D"/>
    <w:rsid w:val="3E1551F0"/>
    <w:rsid w:val="3E155F41"/>
    <w:rsid w:val="3E157CEF"/>
    <w:rsid w:val="3E18158D"/>
    <w:rsid w:val="3E1C2E2C"/>
    <w:rsid w:val="3E1F46CA"/>
    <w:rsid w:val="3E216694"/>
    <w:rsid w:val="3E304B29"/>
    <w:rsid w:val="3E32285A"/>
    <w:rsid w:val="3E330175"/>
    <w:rsid w:val="3E3363C7"/>
    <w:rsid w:val="3E377C66"/>
    <w:rsid w:val="3E3A59A8"/>
    <w:rsid w:val="3E3C1720"/>
    <w:rsid w:val="3E3E66DA"/>
    <w:rsid w:val="3E3E7246"/>
    <w:rsid w:val="3E452870"/>
    <w:rsid w:val="3E465949"/>
    <w:rsid w:val="3E491747"/>
    <w:rsid w:val="3E4B1963"/>
    <w:rsid w:val="3E4D7489"/>
    <w:rsid w:val="3E500D27"/>
    <w:rsid w:val="3E502AD5"/>
    <w:rsid w:val="3E542365"/>
    <w:rsid w:val="3E5500EC"/>
    <w:rsid w:val="3E594080"/>
    <w:rsid w:val="3E5A3606"/>
    <w:rsid w:val="3E5C147A"/>
    <w:rsid w:val="3E5E3444"/>
    <w:rsid w:val="3E5F540E"/>
    <w:rsid w:val="3E5F71BC"/>
    <w:rsid w:val="3E6B5B61"/>
    <w:rsid w:val="3E6B790F"/>
    <w:rsid w:val="3E7003FD"/>
    <w:rsid w:val="3E740EBA"/>
    <w:rsid w:val="3E7569E0"/>
    <w:rsid w:val="3E7762B4"/>
    <w:rsid w:val="3E79027E"/>
    <w:rsid w:val="3E7C7D6E"/>
    <w:rsid w:val="3E7E5894"/>
    <w:rsid w:val="3E810A46"/>
    <w:rsid w:val="3E817133"/>
    <w:rsid w:val="3E822812"/>
    <w:rsid w:val="3E832EAB"/>
    <w:rsid w:val="3E886713"/>
    <w:rsid w:val="3E8B6203"/>
    <w:rsid w:val="3E8D1F7B"/>
    <w:rsid w:val="3E8D5AD7"/>
    <w:rsid w:val="3E950E30"/>
    <w:rsid w:val="3E970704"/>
    <w:rsid w:val="3E974BA8"/>
    <w:rsid w:val="3E9C5D1B"/>
    <w:rsid w:val="3EA01CAF"/>
    <w:rsid w:val="3EA370A9"/>
    <w:rsid w:val="3EA42E21"/>
    <w:rsid w:val="3EA64DEB"/>
    <w:rsid w:val="3EA94CB5"/>
    <w:rsid w:val="3EAD1CD6"/>
    <w:rsid w:val="3EAF182F"/>
    <w:rsid w:val="3EB05C6A"/>
    <w:rsid w:val="3EB07A18"/>
    <w:rsid w:val="3EB47508"/>
    <w:rsid w:val="3EB56DDC"/>
    <w:rsid w:val="3EB76FF8"/>
    <w:rsid w:val="3EB968CD"/>
    <w:rsid w:val="3EBA2645"/>
    <w:rsid w:val="3EBB0897"/>
    <w:rsid w:val="3EBC63BD"/>
    <w:rsid w:val="3EC040FF"/>
    <w:rsid w:val="3EC314F9"/>
    <w:rsid w:val="3EC34ABC"/>
    <w:rsid w:val="3EC3774B"/>
    <w:rsid w:val="3EC54B9E"/>
    <w:rsid w:val="3EC62D97"/>
    <w:rsid w:val="3EC66625"/>
    <w:rsid w:val="3EC90091"/>
    <w:rsid w:val="3ECB08F0"/>
    <w:rsid w:val="3ECB4852"/>
    <w:rsid w:val="3ECC2AA4"/>
    <w:rsid w:val="3ED100BA"/>
    <w:rsid w:val="3ED5122D"/>
    <w:rsid w:val="3ED6747E"/>
    <w:rsid w:val="3EDC6A5F"/>
    <w:rsid w:val="3EDE27D7"/>
    <w:rsid w:val="3EDE4585"/>
    <w:rsid w:val="3EDF090D"/>
    <w:rsid w:val="3EE33949"/>
    <w:rsid w:val="3EE6709F"/>
    <w:rsid w:val="3EE80F60"/>
    <w:rsid w:val="3EEB27FE"/>
    <w:rsid w:val="3EEC6A51"/>
    <w:rsid w:val="3EED2A1A"/>
    <w:rsid w:val="3EED47C8"/>
    <w:rsid w:val="3EED6576"/>
    <w:rsid w:val="3EEF0540"/>
    <w:rsid w:val="3EEF6792"/>
    <w:rsid w:val="3EF06066"/>
    <w:rsid w:val="3EF142B8"/>
    <w:rsid w:val="3EF21DDE"/>
    <w:rsid w:val="3EF26282"/>
    <w:rsid w:val="3EF43DA9"/>
    <w:rsid w:val="3EF773F5"/>
    <w:rsid w:val="3EFB6EE5"/>
    <w:rsid w:val="3EFD0EAF"/>
    <w:rsid w:val="3EFE0783"/>
    <w:rsid w:val="3F00274D"/>
    <w:rsid w:val="3F010273"/>
    <w:rsid w:val="3F013CA7"/>
    <w:rsid w:val="3F030D10"/>
    <w:rsid w:val="3F035D9A"/>
    <w:rsid w:val="3F0365C7"/>
    <w:rsid w:val="3F0A35CC"/>
    <w:rsid w:val="3F0C6DDD"/>
    <w:rsid w:val="3F0D224A"/>
    <w:rsid w:val="3F0F2990"/>
    <w:rsid w:val="3F165ACD"/>
    <w:rsid w:val="3F174709"/>
    <w:rsid w:val="3F1955BD"/>
    <w:rsid w:val="3F1D32FF"/>
    <w:rsid w:val="3F1D4D97"/>
    <w:rsid w:val="3F1E2BD3"/>
    <w:rsid w:val="3F1E7077"/>
    <w:rsid w:val="3F2006FA"/>
    <w:rsid w:val="3F255D10"/>
    <w:rsid w:val="3F283A52"/>
    <w:rsid w:val="3F2C3542"/>
    <w:rsid w:val="3F340649"/>
    <w:rsid w:val="3F343455"/>
    <w:rsid w:val="3F3643C1"/>
    <w:rsid w:val="3F3B19D7"/>
    <w:rsid w:val="3F3B3785"/>
    <w:rsid w:val="3F3B6794"/>
    <w:rsid w:val="3F3D74FE"/>
    <w:rsid w:val="3F41601F"/>
    <w:rsid w:val="3F4168C2"/>
    <w:rsid w:val="3F43263A"/>
    <w:rsid w:val="3F454604"/>
    <w:rsid w:val="3F4563B2"/>
    <w:rsid w:val="3F4A30D4"/>
    <w:rsid w:val="3F4C367C"/>
    <w:rsid w:val="3F4D34B9"/>
    <w:rsid w:val="3F536D21"/>
    <w:rsid w:val="3F566811"/>
    <w:rsid w:val="3F566DFD"/>
    <w:rsid w:val="3F5973C1"/>
    <w:rsid w:val="3F5B181F"/>
    <w:rsid w:val="3F5B7984"/>
    <w:rsid w:val="3F5C54AA"/>
    <w:rsid w:val="3F5C7DD5"/>
    <w:rsid w:val="3F5D71DE"/>
    <w:rsid w:val="3F5E1222"/>
    <w:rsid w:val="3F5E7FC3"/>
    <w:rsid w:val="3F604F9A"/>
    <w:rsid w:val="3F6208AA"/>
    <w:rsid w:val="3F666DF4"/>
    <w:rsid w:val="3F6727CC"/>
    <w:rsid w:val="3F6820A1"/>
    <w:rsid w:val="3F6A5E19"/>
    <w:rsid w:val="3F6C13CF"/>
    <w:rsid w:val="3F6C1B91"/>
    <w:rsid w:val="3F6C393F"/>
    <w:rsid w:val="3F710F55"/>
    <w:rsid w:val="3F744EE9"/>
    <w:rsid w:val="3F7614BA"/>
    <w:rsid w:val="3F77294A"/>
    <w:rsid w:val="3F79605C"/>
    <w:rsid w:val="3F7E3672"/>
    <w:rsid w:val="3F850EA5"/>
    <w:rsid w:val="3F8769CB"/>
    <w:rsid w:val="3F893496"/>
    <w:rsid w:val="3F8A64BB"/>
    <w:rsid w:val="3F8E1B07"/>
    <w:rsid w:val="3F8E7D59"/>
    <w:rsid w:val="3F8F3AD1"/>
    <w:rsid w:val="3F9133A5"/>
    <w:rsid w:val="3F91462C"/>
    <w:rsid w:val="3F93536F"/>
    <w:rsid w:val="3F942E96"/>
    <w:rsid w:val="3F9966FE"/>
    <w:rsid w:val="3F9C1D58"/>
    <w:rsid w:val="3F9D1A94"/>
    <w:rsid w:val="3F9E5AC2"/>
    <w:rsid w:val="3FA330D9"/>
    <w:rsid w:val="3FA66E58"/>
    <w:rsid w:val="3FA74588"/>
    <w:rsid w:val="3FA96941"/>
    <w:rsid w:val="3FAA4467"/>
    <w:rsid w:val="3FAC01DF"/>
    <w:rsid w:val="3FAE03FB"/>
    <w:rsid w:val="3FB07F0A"/>
    <w:rsid w:val="3FB35A12"/>
    <w:rsid w:val="3FB83028"/>
    <w:rsid w:val="3FBB0B9A"/>
    <w:rsid w:val="3FBB6674"/>
    <w:rsid w:val="3FBD226D"/>
    <w:rsid w:val="3FBD23EC"/>
    <w:rsid w:val="3FBD419A"/>
    <w:rsid w:val="3FC03C8B"/>
    <w:rsid w:val="3FC10E8F"/>
    <w:rsid w:val="3FC574F3"/>
    <w:rsid w:val="3FC75019"/>
    <w:rsid w:val="3FC92B3F"/>
    <w:rsid w:val="3FC96FE3"/>
    <w:rsid w:val="3FCA4B09"/>
    <w:rsid w:val="3FCC0881"/>
    <w:rsid w:val="3FCC76E3"/>
    <w:rsid w:val="3FCE0156"/>
    <w:rsid w:val="3FD15E98"/>
    <w:rsid w:val="3FD21E14"/>
    <w:rsid w:val="3FD61700"/>
    <w:rsid w:val="3FD71E6C"/>
    <w:rsid w:val="3FDB2873"/>
    <w:rsid w:val="3FDB6D16"/>
    <w:rsid w:val="3FDF4421"/>
    <w:rsid w:val="3FE07E89"/>
    <w:rsid w:val="3FE12FB6"/>
    <w:rsid w:val="3FE16FFA"/>
    <w:rsid w:val="3FE21E53"/>
    <w:rsid w:val="3FE77469"/>
    <w:rsid w:val="3FE931E1"/>
    <w:rsid w:val="3FEA0D08"/>
    <w:rsid w:val="3FEC2619"/>
    <w:rsid w:val="3FF027C2"/>
    <w:rsid w:val="3FF57BF1"/>
    <w:rsid w:val="3FFA750E"/>
    <w:rsid w:val="40010EF3"/>
    <w:rsid w:val="4002230D"/>
    <w:rsid w:val="4004001B"/>
    <w:rsid w:val="40055B41"/>
    <w:rsid w:val="400718BA"/>
    <w:rsid w:val="400C6ED0"/>
    <w:rsid w:val="401144E6"/>
    <w:rsid w:val="401272A7"/>
    <w:rsid w:val="40152228"/>
    <w:rsid w:val="40161AFD"/>
    <w:rsid w:val="401C35B7"/>
    <w:rsid w:val="401D2E8B"/>
    <w:rsid w:val="401F4E55"/>
    <w:rsid w:val="402266F3"/>
    <w:rsid w:val="4024246B"/>
    <w:rsid w:val="40251D40"/>
    <w:rsid w:val="40253FDC"/>
    <w:rsid w:val="402A22B9"/>
    <w:rsid w:val="402A69BE"/>
    <w:rsid w:val="402B55A8"/>
    <w:rsid w:val="402C12DE"/>
    <w:rsid w:val="40326890"/>
    <w:rsid w:val="403313DD"/>
    <w:rsid w:val="403C77B5"/>
    <w:rsid w:val="403E5842"/>
    <w:rsid w:val="404228F2"/>
    <w:rsid w:val="40425F0E"/>
    <w:rsid w:val="40436D96"/>
    <w:rsid w:val="4044666A"/>
    <w:rsid w:val="40461974"/>
    <w:rsid w:val="40490124"/>
    <w:rsid w:val="404C3770"/>
    <w:rsid w:val="404C551E"/>
    <w:rsid w:val="404E74E8"/>
    <w:rsid w:val="405014B2"/>
    <w:rsid w:val="40503261"/>
    <w:rsid w:val="40556AC9"/>
    <w:rsid w:val="4057639D"/>
    <w:rsid w:val="4061721C"/>
    <w:rsid w:val="40632F94"/>
    <w:rsid w:val="40640ABA"/>
    <w:rsid w:val="40642868"/>
    <w:rsid w:val="406A3E50"/>
    <w:rsid w:val="406C796F"/>
    <w:rsid w:val="406D5BC1"/>
    <w:rsid w:val="40721429"/>
    <w:rsid w:val="407231D7"/>
    <w:rsid w:val="407451A1"/>
    <w:rsid w:val="407D1B7C"/>
    <w:rsid w:val="40810C47"/>
    <w:rsid w:val="40813AB9"/>
    <w:rsid w:val="408178BE"/>
    <w:rsid w:val="40827192"/>
    <w:rsid w:val="408353E4"/>
    <w:rsid w:val="40880C4C"/>
    <w:rsid w:val="408847A8"/>
    <w:rsid w:val="408A49C4"/>
    <w:rsid w:val="408B6047"/>
    <w:rsid w:val="408D0011"/>
    <w:rsid w:val="408D6263"/>
    <w:rsid w:val="408E5B37"/>
    <w:rsid w:val="408F70EB"/>
    <w:rsid w:val="409178E6"/>
    <w:rsid w:val="40925627"/>
    <w:rsid w:val="40994C08"/>
    <w:rsid w:val="409A0980"/>
    <w:rsid w:val="409A272E"/>
    <w:rsid w:val="409B2C7E"/>
    <w:rsid w:val="409C0254"/>
    <w:rsid w:val="409D0399"/>
    <w:rsid w:val="409F5F96"/>
    <w:rsid w:val="40A23390"/>
    <w:rsid w:val="40A4535A"/>
    <w:rsid w:val="40A529B7"/>
    <w:rsid w:val="40A55471"/>
    <w:rsid w:val="40A614D2"/>
    <w:rsid w:val="40A70979"/>
    <w:rsid w:val="40A86BF9"/>
    <w:rsid w:val="40A9471F"/>
    <w:rsid w:val="40AE7F87"/>
    <w:rsid w:val="40B01F51"/>
    <w:rsid w:val="40B05AAD"/>
    <w:rsid w:val="40B21825"/>
    <w:rsid w:val="40B25CC9"/>
    <w:rsid w:val="40B437EF"/>
    <w:rsid w:val="40B43AD6"/>
    <w:rsid w:val="40B51316"/>
    <w:rsid w:val="40B76E3C"/>
    <w:rsid w:val="40B82BB4"/>
    <w:rsid w:val="40BB2DD0"/>
    <w:rsid w:val="40BC08F6"/>
    <w:rsid w:val="40BD4B88"/>
    <w:rsid w:val="40BD72A2"/>
    <w:rsid w:val="40BF3F42"/>
    <w:rsid w:val="40CD48B1"/>
    <w:rsid w:val="40CF1B08"/>
    <w:rsid w:val="40D0614F"/>
    <w:rsid w:val="40D20236"/>
    <w:rsid w:val="40D23C76"/>
    <w:rsid w:val="40D52E0F"/>
    <w:rsid w:val="40D55514"/>
    <w:rsid w:val="40D914A8"/>
    <w:rsid w:val="40DA6FCE"/>
    <w:rsid w:val="40DC2CE2"/>
    <w:rsid w:val="40DC4AF4"/>
    <w:rsid w:val="40DE261A"/>
    <w:rsid w:val="40DE6ABE"/>
    <w:rsid w:val="40E1210B"/>
    <w:rsid w:val="40E35E83"/>
    <w:rsid w:val="40E368A3"/>
    <w:rsid w:val="40E65973"/>
    <w:rsid w:val="40EB11DB"/>
    <w:rsid w:val="40EB2F89"/>
    <w:rsid w:val="40EC2740"/>
    <w:rsid w:val="40EC27D7"/>
    <w:rsid w:val="40EF6587"/>
    <w:rsid w:val="40F0234E"/>
    <w:rsid w:val="40F462E2"/>
    <w:rsid w:val="40F55BB6"/>
    <w:rsid w:val="40F63E08"/>
    <w:rsid w:val="40F9220A"/>
    <w:rsid w:val="40F956A6"/>
    <w:rsid w:val="40FA31CC"/>
    <w:rsid w:val="40FB7670"/>
    <w:rsid w:val="40FC5196"/>
    <w:rsid w:val="40FE4A6B"/>
    <w:rsid w:val="4101455B"/>
    <w:rsid w:val="410302D3"/>
    <w:rsid w:val="41061B71"/>
    <w:rsid w:val="4106480E"/>
    <w:rsid w:val="410858E9"/>
    <w:rsid w:val="410D4CAE"/>
    <w:rsid w:val="410D73A4"/>
    <w:rsid w:val="410F6C78"/>
    <w:rsid w:val="4110479E"/>
    <w:rsid w:val="41152DB5"/>
    <w:rsid w:val="41202C33"/>
    <w:rsid w:val="41214BFD"/>
    <w:rsid w:val="412169AB"/>
    <w:rsid w:val="41232723"/>
    <w:rsid w:val="412546ED"/>
    <w:rsid w:val="41265D6F"/>
    <w:rsid w:val="41281AE7"/>
    <w:rsid w:val="41285F8B"/>
    <w:rsid w:val="41287D39"/>
    <w:rsid w:val="412A1D04"/>
    <w:rsid w:val="412C782A"/>
    <w:rsid w:val="412D276B"/>
    <w:rsid w:val="412D5350"/>
    <w:rsid w:val="412F2E76"/>
    <w:rsid w:val="413466DE"/>
    <w:rsid w:val="413606A8"/>
    <w:rsid w:val="41362456"/>
    <w:rsid w:val="41384420"/>
    <w:rsid w:val="41390199"/>
    <w:rsid w:val="41395AA3"/>
    <w:rsid w:val="413C37E5"/>
    <w:rsid w:val="413C5593"/>
    <w:rsid w:val="413E37CF"/>
    <w:rsid w:val="41416C88"/>
    <w:rsid w:val="41436921"/>
    <w:rsid w:val="414601C0"/>
    <w:rsid w:val="4148218A"/>
    <w:rsid w:val="41483F38"/>
    <w:rsid w:val="414D154E"/>
    <w:rsid w:val="415058B4"/>
    <w:rsid w:val="415138B4"/>
    <w:rsid w:val="41520324"/>
    <w:rsid w:val="415723CD"/>
    <w:rsid w:val="415B010F"/>
    <w:rsid w:val="415E375B"/>
    <w:rsid w:val="4163290A"/>
    <w:rsid w:val="416845DA"/>
    <w:rsid w:val="41686388"/>
    <w:rsid w:val="416B7C26"/>
    <w:rsid w:val="416D1BF0"/>
    <w:rsid w:val="4171348E"/>
    <w:rsid w:val="417411D1"/>
    <w:rsid w:val="41742F7F"/>
    <w:rsid w:val="4176329D"/>
    <w:rsid w:val="41792343"/>
    <w:rsid w:val="417C1E33"/>
    <w:rsid w:val="41807B75"/>
    <w:rsid w:val="418454BA"/>
    <w:rsid w:val="41870F04"/>
    <w:rsid w:val="418A09F4"/>
    <w:rsid w:val="418C02C8"/>
    <w:rsid w:val="418F600A"/>
    <w:rsid w:val="41913B31"/>
    <w:rsid w:val="4191768D"/>
    <w:rsid w:val="419302A8"/>
    <w:rsid w:val="419378A9"/>
    <w:rsid w:val="4194717D"/>
    <w:rsid w:val="419929E5"/>
    <w:rsid w:val="41994793"/>
    <w:rsid w:val="419B3797"/>
    <w:rsid w:val="419C135A"/>
    <w:rsid w:val="419D4283"/>
    <w:rsid w:val="419E624E"/>
    <w:rsid w:val="419E62E5"/>
    <w:rsid w:val="419E7FFC"/>
    <w:rsid w:val="41A43864"/>
    <w:rsid w:val="41A53138"/>
    <w:rsid w:val="41A82A46"/>
    <w:rsid w:val="41A92E1B"/>
    <w:rsid w:val="41A94F89"/>
    <w:rsid w:val="41AC44C7"/>
    <w:rsid w:val="41B132F0"/>
    <w:rsid w:val="41B45A71"/>
    <w:rsid w:val="41B4781F"/>
    <w:rsid w:val="41B65345"/>
    <w:rsid w:val="41BA3087"/>
    <w:rsid w:val="41BD6952"/>
    <w:rsid w:val="41BF069E"/>
    <w:rsid w:val="41C07F72"/>
    <w:rsid w:val="41C1244F"/>
    <w:rsid w:val="41C51A2C"/>
    <w:rsid w:val="41C77552"/>
    <w:rsid w:val="41C9151C"/>
    <w:rsid w:val="41CA0DF1"/>
    <w:rsid w:val="41CC2DBB"/>
    <w:rsid w:val="41CC4B69"/>
    <w:rsid w:val="41D13F2D"/>
    <w:rsid w:val="41D34149"/>
    <w:rsid w:val="41D63C39"/>
    <w:rsid w:val="41D83E0A"/>
    <w:rsid w:val="41DD28D2"/>
    <w:rsid w:val="41DD6D76"/>
    <w:rsid w:val="41DE664A"/>
    <w:rsid w:val="41E023C2"/>
    <w:rsid w:val="41E2613A"/>
    <w:rsid w:val="41E51C11"/>
    <w:rsid w:val="41E7061B"/>
    <w:rsid w:val="41E81277"/>
    <w:rsid w:val="41EA63A4"/>
    <w:rsid w:val="41EE0F83"/>
    <w:rsid w:val="41F320F5"/>
    <w:rsid w:val="41F61BE6"/>
    <w:rsid w:val="41F67E38"/>
    <w:rsid w:val="41F8770C"/>
    <w:rsid w:val="41F93484"/>
    <w:rsid w:val="41FF6CEC"/>
    <w:rsid w:val="42002A64"/>
    <w:rsid w:val="42042555"/>
    <w:rsid w:val="42044303"/>
    <w:rsid w:val="42051E29"/>
    <w:rsid w:val="420A5691"/>
    <w:rsid w:val="420C1409"/>
    <w:rsid w:val="420C31B7"/>
    <w:rsid w:val="420E33D3"/>
    <w:rsid w:val="420F7311"/>
    <w:rsid w:val="421309EA"/>
    <w:rsid w:val="42132798"/>
    <w:rsid w:val="421437F3"/>
    <w:rsid w:val="42154762"/>
    <w:rsid w:val="42186000"/>
    <w:rsid w:val="421952FE"/>
    <w:rsid w:val="421B164C"/>
    <w:rsid w:val="421F1170"/>
    <w:rsid w:val="421F2EEA"/>
    <w:rsid w:val="42213A90"/>
    <w:rsid w:val="422229DB"/>
    <w:rsid w:val="42224789"/>
    <w:rsid w:val="422B5D33"/>
    <w:rsid w:val="422C5607"/>
    <w:rsid w:val="422D4E88"/>
    <w:rsid w:val="422D5C73"/>
    <w:rsid w:val="422E137F"/>
    <w:rsid w:val="422F0C65"/>
    <w:rsid w:val="42366486"/>
    <w:rsid w:val="423D46F9"/>
    <w:rsid w:val="423D7815"/>
    <w:rsid w:val="423E3C33"/>
    <w:rsid w:val="423F533B"/>
    <w:rsid w:val="423F55C2"/>
    <w:rsid w:val="42402E61"/>
    <w:rsid w:val="4246491B"/>
    <w:rsid w:val="42470693"/>
    <w:rsid w:val="424741EF"/>
    <w:rsid w:val="424B1F31"/>
    <w:rsid w:val="424C7A58"/>
    <w:rsid w:val="425012F6"/>
    <w:rsid w:val="4250579A"/>
    <w:rsid w:val="42537038"/>
    <w:rsid w:val="42552DB0"/>
    <w:rsid w:val="425608D6"/>
    <w:rsid w:val="425828A0"/>
    <w:rsid w:val="425A3F23"/>
    <w:rsid w:val="425A6618"/>
    <w:rsid w:val="425F3C2F"/>
    <w:rsid w:val="42611755"/>
    <w:rsid w:val="42624F84"/>
    <w:rsid w:val="4262727B"/>
    <w:rsid w:val="42644DA1"/>
    <w:rsid w:val="42674891"/>
    <w:rsid w:val="4269060A"/>
    <w:rsid w:val="426B4382"/>
    <w:rsid w:val="426D00FA"/>
    <w:rsid w:val="426E6341"/>
    <w:rsid w:val="42703746"/>
    <w:rsid w:val="42707BEA"/>
    <w:rsid w:val="42731488"/>
    <w:rsid w:val="42734FE4"/>
    <w:rsid w:val="427633FA"/>
    <w:rsid w:val="42764AD5"/>
    <w:rsid w:val="4278084D"/>
    <w:rsid w:val="42786A9F"/>
    <w:rsid w:val="427A2817"/>
    <w:rsid w:val="42815551"/>
    <w:rsid w:val="42817701"/>
    <w:rsid w:val="428216CB"/>
    <w:rsid w:val="42823479"/>
    <w:rsid w:val="4285031E"/>
    <w:rsid w:val="42890CAC"/>
    <w:rsid w:val="428B67D2"/>
    <w:rsid w:val="4290203A"/>
    <w:rsid w:val="42903DE8"/>
    <w:rsid w:val="42935686"/>
    <w:rsid w:val="429531AD"/>
    <w:rsid w:val="42976F25"/>
    <w:rsid w:val="429D02B3"/>
    <w:rsid w:val="429E4757"/>
    <w:rsid w:val="42A11B51"/>
    <w:rsid w:val="42A15FF5"/>
    <w:rsid w:val="42A258CA"/>
    <w:rsid w:val="42A81132"/>
    <w:rsid w:val="42AA7468"/>
    <w:rsid w:val="42AE0712"/>
    <w:rsid w:val="42AE426E"/>
    <w:rsid w:val="42B07FE6"/>
    <w:rsid w:val="42B51AA1"/>
    <w:rsid w:val="42B71375"/>
    <w:rsid w:val="42B71D1D"/>
    <w:rsid w:val="42B86E9B"/>
    <w:rsid w:val="42BB1368"/>
    <w:rsid w:val="42BF022A"/>
    <w:rsid w:val="42BF46CD"/>
    <w:rsid w:val="42BF647C"/>
    <w:rsid w:val="42C41CE4"/>
    <w:rsid w:val="42C57F36"/>
    <w:rsid w:val="42C700D1"/>
    <w:rsid w:val="42C817D4"/>
    <w:rsid w:val="42C83582"/>
    <w:rsid w:val="42C85330"/>
    <w:rsid w:val="42CB3FCD"/>
    <w:rsid w:val="42CE4911"/>
    <w:rsid w:val="42D261AF"/>
    <w:rsid w:val="42D33CD5"/>
    <w:rsid w:val="42D57A4D"/>
    <w:rsid w:val="42D829EF"/>
    <w:rsid w:val="42D9578F"/>
    <w:rsid w:val="42DA5063"/>
    <w:rsid w:val="42DD05ED"/>
    <w:rsid w:val="42DD6CD1"/>
    <w:rsid w:val="42E303BC"/>
    <w:rsid w:val="42E61C5A"/>
    <w:rsid w:val="42E63A08"/>
    <w:rsid w:val="42E80B4B"/>
    <w:rsid w:val="42ED123B"/>
    <w:rsid w:val="42ED2FE9"/>
    <w:rsid w:val="42EF6D61"/>
    <w:rsid w:val="42F223AD"/>
    <w:rsid w:val="42FA5706"/>
    <w:rsid w:val="43030A5E"/>
    <w:rsid w:val="43036368"/>
    <w:rsid w:val="430622FC"/>
    <w:rsid w:val="430640AA"/>
    <w:rsid w:val="430A1DED"/>
    <w:rsid w:val="430B346F"/>
    <w:rsid w:val="430C6805"/>
    <w:rsid w:val="430D5439"/>
    <w:rsid w:val="43106CD7"/>
    <w:rsid w:val="431111E7"/>
    <w:rsid w:val="43122A4F"/>
    <w:rsid w:val="431247FD"/>
    <w:rsid w:val="43144A19"/>
    <w:rsid w:val="431467C7"/>
    <w:rsid w:val="4315253F"/>
    <w:rsid w:val="43171B9A"/>
    <w:rsid w:val="43195E8D"/>
    <w:rsid w:val="4320516C"/>
    <w:rsid w:val="43210EE4"/>
    <w:rsid w:val="43236A0A"/>
    <w:rsid w:val="432457EB"/>
    <w:rsid w:val="43284021"/>
    <w:rsid w:val="432D5ADB"/>
    <w:rsid w:val="432F3601"/>
    <w:rsid w:val="432F53AF"/>
    <w:rsid w:val="4339622E"/>
    <w:rsid w:val="433A3D54"/>
    <w:rsid w:val="433C5D1E"/>
    <w:rsid w:val="433C7ACC"/>
    <w:rsid w:val="434075BC"/>
    <w:rsid w:val="43421586"/>
    <w:rsid w:val="43430E5B"/>
    <w:rsid w:val="43454BD3"/>
    <w:rsid w:val="43456995"/>
    <w:rsid w:val="43471193"/>
    <w:rsid w:val="43476DDB"/>
    <w:rsid w:val="4348021F"/>
    <w:rsid w:val="43483E86"/>
    <w:rsid w:val="43490FD2"/>
    <w:rsid w:val="434B2807"/>
    <w:rsid w:val="434B5F61"/>
    <w:rsid w:val="434D3A87"/>
    <w:rsid w:val="435272F0"/>
    <w:rsid w:val="435B43F6"/>
    <w:rsid w:val="435C016E"/>
    <w:rsid w:val="435D52D7"/>
    <w:rsid w:val="435E7A42"/>
    <w:rsid w:val="43610D5D"/>
    <w:rsid w:val="436314FD"/>
    <w:rsid w:val="436332AB"/>
    <w:rsid w:val="43657023"/>
    <w:rsid w:val="43672D9B"/>
    <w:rsid w:val="436A4639"/>
    <w:rsid w:val="436A63E7"/>
    <w:rsid w:val="436F1C50"/>
    <w:rsid w:val="43703092"/>
    <w:rsid w:val="43707776"/>
    <w:rsid w:val="437234EE"/>
    <w:rsid w:val="437454B8"/>
    <w:rsid w:val="43790D20"/>
    <w:rsid w:val="43792ACE"/>
    <w:rsid w:val="437B23A2"/>
    <w:rsid w:val="437E1E93"/>
    <w:rsid w:val="43803E5D"/>
    <w:rsid w:val="438374A9"/>
    <w:rsid w:val="43851473"/>
    <w:rsid w:val="43860D47"/>
    <w:rsid w:val="43866F99"/>
    <w:rsid w:val="43884ABF"/>
    <w:rsid w:val="438A6A89"/>
    <w:rsid w:val="438D19A5"/>
    <w:rsid w:val="438D657A"/>
    <w:rsid w:val="438F5E4E"/>
    <w:rsid w:val="43917E18"/>
    <w:rsid w:val="43923B90"/>
    <w:rsid w:val="4396542E"/>
    <w:rsid w:val="43993170"/>
    <w:rsid w:val="43994F1E"/>
    <w:rsid w:val="439C056B"/>
    <w:rsid w:val="439D67BD"/>
    <w:rsid w:val="439E2535"/>
    <w:rsid w:val="43A01E09"/>
    <w:rsid w:val="43A02171"/>
    <w:rsid w:val="43A15B81"/>
    <w:rsid w:val="43A23DD3"/>
    <w:rsid w:val="43A6327B"/>
    <w:rsid w:val="43A833B4"/>
    <w:rsid w:val="43A8576A"/>
    <w:rsid w:val="43AC4C52"/>
    <w:rsid w:val="43AC6A00"/>
    <w:rsid w:val="43AD1BA4"/>
    <w:rsid w:val="43AF64F0"/>
    <w:rsid w:val="43B27D8E"/>
    <w:rsid w:val="43B835F7"/>
    <w:rsid w:val="43B92ECB"/>
    <w:rsid w:val="43B9736F"/>
    <w:rsid w:val="43BB30E7"/>
    <w:rsid w:val="43BF4D1E"/>
    <w:rsid w:val="43C4699B"/>
    <w:rsid w:val="43C875B2"/>
    <w:rsid w:val="43CA157C"/>
    <w:rsid w:val="43CA332A"/>
    <w:rsid w:val="43CA50D8"/>
    <w:rsid w:val="43CC0E50"/>
    <w:rsid w:val="43CD4BC8"/>
    <w:rsid w:val="43D45F57"/>
    <w:rsid w:val="43D721F4"/>
    <w:rsid w:val="43D85A47"/>
    <w:rsid w:val="43DB0941"/>
    <w:rsid w:val="43DE6DD5"/>
    <w:rsid w:val="43E22422"/>
    <w:rsid w:val="43E4263E"/>
    <w:rsid w:val="43E91A02"/>
    <w:rsid w:val="43E95AE5"/>
    <w:rsid w:val="43E97C54"/>
    <w:rsid w:val="43EB6098"/>
    <w:rsid w:val="43EC32A0"/>
    <w:rsid w:val="43EC42D1"/>
    <w:rsid w:val="43ED0DC6"/>
    <w:rsid w:val="43F108B7"/>
    <w:rsid w:val="43F839F3"/>
    <w:rsid w:val="43F87E97"/>
    <w:rsid w:val="43FB5C21"/>
    <w:rsid w:val="44004F9E"/>
    <w:rsid w:val="44032EAB"/>
    <w:rsid w:val="44071E88"/>
    <w:rsid w:val="4407632C"/>
    <w:rsid w:val="440D0D5B"/>
    <w:rsid w:val="440E06AF"/>
    <w:rsid w:val="440E23CF"/>
    <w:rsid w:val="44114AB5"/>
    <w:rsid w:val="4413082D"/>
    <w:rsid w:val="441445A5"/>
    <w:rsid w:val="4416031D"/>
    <w:rsid w:val="441822E7"/>
    <w:rsid w:val="44185E43"/>
    <w:rsid w:val="441B5933"/>
    <w:rsid w:val="441D46A9"/>
    <w:rsid w:val="441D78FE"/>
    <w:rsid w:val="441F3676"/>
    <w:rsid w:val="442073EE"/>
    <w:rsid w:val="44210097"/>
    <w:rsid w:val="44221182"/>
    <w:rsid w:val="44222195"/>
    <w:rsid w:val="442567B2"/>
    <w:rsid w:val="44290050"/>
    <w:rsid w:val="442944F4"/>
    <w:rsid w:val="442A5B77"/>
    <w:rsid w:val="442F13DF"/>
    <w:rsid w:val="44305883"/>
    <w:rsid w:val="44332C7D"/>
    <w:rsid w:val="443469F5"/>
    <w:rsid w:val="44354C47"/>
    <w:rsid w:val="443609BF"/>
    <w:rsid w:val="4436451B"/>
    <w:rsid w:val="44366C11"/>
    <w:rsid w:val="443B7D84"/>
    <w:rsid w:val="443D1D4E"/>
    <w:rsid w:val="444162D1"/>
    <w:rsid w:val="44435B9D"/>
    <w:rsid w:val="444430DC"/>
    <w:rsid w:val="444529B0"/>
    <w:rsid w:val="444E7AB7"/>
    <w:rsid w:val="444F55DD"/>
    <w:rsid w:val="44507F21"/>
    <w:rsid w:val="44550E45"/>
    <w:rsid w:val="44562E10"/>
    <w:rsid w:val="445A2900"/>
    <w:rsid w:val="445B21D4"/>
    <w:rsid w:val="445D419E"/>
    <w:rsid w:val="44641089"/>
    <w:rsid w:val="446472DA"/>
    <w:rsid w:val="44654E01"/>
    <w:rsid w:val="4467025A"/>
    <w:rsid w:val="44670B79"/>
    <w:rsid w:val="4469669F"/>
    <w:rsid w:val="446A2417"/>
    <w:rsid w:val="446C43E1"/>
    <w:rsid w:val="44703ED1"/>
    <w:rsid w:val="447137A5"/>
    <w:rsid w:val="44784B34"/>
    <w:rsid w:val="447A4D50"/>
    <w:rsid w:val="447C0AC8"/>
    <w:rsid w:val="44801C3A"/>
    <w:rsid w:val="448571DE"/>
    <w:rsid w:val="448654A3"/>
    <w:rsid w:val="44867251"/>
    <w:rsid w:val="44890AEF"/>
    <w:rsid w:val="44896D41"/>
    <w:rsid w:val="448C608F"/>
    <w:rsid w:val="448D4A83"/>
    <w:rsid w:val="449000D0"/>
    <w:rsid w:val="44901E7E"/>
    <w:rsid w:val="44906321"/>
    <w:rsid w:val="4492209A"/>
    <w:rsid w:val="4496320C"/>
    <w:rsid w:val="449C4CC6"/>
    <w:rsid w:val="449C6A74"/>
    <w:rsid w:val="449D27EC"/>
    <w:rsid w:val="44A54D1B"/>
    <w:rsid w:val="44A65B45"/>
    <w:rsid w:val="44A771C7"/>
    <w:rsid w:val="44AD0C81"/>
    <w:rsid w:val="44AD6DEF"/>
    <w:rsid w:val="44B00772"/>
    <w:rsid w:val="44B042CE"/>
    <w:rsid w:val="44B26298"/>
    <w:rsid w:val="44B440F1"/>
    <w:rsid w:val="44B55D88"/>
    <w:rsid w:val="44B738AE"/>
    <w:rsid w:val="44BB41F5"/>
    <w:rsid w:val="44BC0EC5"/>
    <w:rsid w:val="44BD4C3D"/>
    <w:rsid w:val="44BD69EB"/>
    <w:rsid w:val="44C24001"/>
    <w:rsid w:val="44C61D43"/>
    <w:rsid w:val="44CD30D2"/>
    <w:rsid w:val="44D02BC2"/>
    <w:rsid w:val="44D2693A"/>
    <w:rsid w:val="44D35F39"/>
    <w:rsid w:val="44D37FBC"/>
    <w:rsid w:val="44D81A76"/>
    <w:rsid w:val="44DD0E3B"/>
    <w:rsid w:val="44DD1BBC"/>
    <w:rsid w:val="44E2446D"/>
    <w:rsid w:val="44E32CB1"/>
    <w:rsid w:val="44E421C9"/>
    <w:rsid w:val="44E4666D"/>
    <w:rsid w:val="44E73A68"/>
    <w:rsid w:val="44E92D30"/>
    <w:rsid w:val="44EC107E"/>
    <w:rsid w:val="44ED5522"/>
    <w:rsid w:val="44EE4DF6"/>
    <w:rsid w:val="44F00B6E"/>
    <w:rsid w:val="44F3240C"/>
    <w:rsid w:val="44F468B0"/>
    <w:rsid w:val="44F87A23"/>
    <w:rsid w:val="4504286C"/>
    <w:rsid w:val="4508235C"/>
    <w:rsid w:val="4508410A"/>
    <w:rsid w:val="450B7DB1"/>
    <w:rsid w:val="450D755A"/>
    <w:rsid w:val="451477F3"/>
    <w:rsid w:val="45156827"/>
    <w:rsid w:val="451F1453"/>
    <w:rsid w:val="45237196"/>
    <w:rsid w:val="45240818"/>
    <w:rsid w:val="45244CBC"/>
    <w:rsid w:val="45261842"/>
    <w:rsid w:val="452627E2"/>
    <w:rsid w:val="452A22D2"/>
    <w:rsid w:val="452B7DF8"/>
    <w:rsid w:val="452D3B70"/>
    <w:rsid w:val="452F78E8"/>
    <w:rsid w:val="453018B3"/>
    <w:rsid w:val="4530540F"/>
    <w:rsid w:val="45336CAD"/>
    <w:rsid w:val="453749EF"/>
    <w:rsid w:val="45390767"/>
    <w:rsid w:val="453A628D"/>
    <w:rsid w:val="453C3A68"/>
    <w:rsid w:val="453E5D7D"/>
    <w:rsid w:val="453F38A4"/>
    <w:rsid w:val="45401AF6"/>
    <w:rsid w:val="45433394"/>
    <w:rsid w:val="454527F0"/>
    <w:rsid w:val="455530C7"/>
    <w:rsid w:val="45561319"/>
    <w:rsid w:val="45575091"/>
    <w:rsid w:val="45586A8F"/>
    <w:rsid w:val="455A06DD"/>
    <w:rsid w:val="455B0B15"/>
    <w:rsid w:val="455D4AB5"/>
    <w:rsid w:val="45675E7F"/>
    <w:rsid w:val="4568104C"/>
    <w:rsid w:val="45684BA8"/>
    <w:rsid w:val="456F23DB"/>
    <w:rsid w:val="456F5F37"/>
    <w:rsid w:val="45701CAF"/>
    <w:rsid w:val="457572C5"/>
    <w:rsid w:val="4577303D"/>
    <w:rsid w:val="457B2B2E"/>
    <w:rsid w:val="457E617A"/>
    <w:rsid w:val="45813EBC"/>
    <w:rsid w:val="458150D3"/>
    <w:rsid w:val="4582210E"/>
    <w:rsid w:val="45833790"/>
    <w:rsid w:val="458B6AE9"/>
    <w:rsid w:val="458D2861"/>
    <w:rsid w:val="45903E0E"/>
    <w:rsid w:val="4594599D"/>
    <w:rsid w:val="45961716"/>
    <w:rsid w:val="4597548E"/>
    <w:rsid w:val="45991206"/>
    <w:rsid w:val="45997458"/>
    <w:rsid w:val="459A4484"/>
    <w:rsid w:val="45A2455E"/>
    <w:rsid w:val="45A51959"/>
    <w:rsid w:val="45A55DFD"/>
    <w:rsid w:val="45A57BAB"/>
    <w:rsid w:val="45A73923"/>
    <w:rsid w:val="45A831F7"/>
    <w:rsid w:val="45A858ED"/>
    <w:rsid w:val="45A8769B"/>
    <w:rsid w:val="45AA6F6F"/>
    <w:rsid w:val="45AC0F39"/>
    <w:rsid w:val="45AD4CB1"/>
    <w:rsid w:val="45AF0A29"/>
    <w:rsid w:val="45B1654F"/>
    <w:rsid w:val="45B20519"/>
    <w:rsid w:val="45B61DB8"/>
    <w:rsid w:val="45B7168C"/>
    <w:rsid w:val="45B750ED"/>
    <w:rsid w:val="45B918A8"/>
    <w:rsid w:val="45B95404"/>
    <w:rsid w:val="45BB117C"/>
    <w:rsid w:val="45BD3146"/>
    <w:rsid w:val="45BE6EBE"/>
    <w:rsid w:val="45C142B9"/>
    <w:rsid w:val="45C269AF"/>
    <w:rsid w:val="45C36283"/>
    <w:rsid w:val="45CD0EAF"/>
    <w:rsid w:val="45D0583B"/>
    <w:rsid w:val="45D3296A"/>
    <w:rsid w:val="45D40490"/>
    <w:rsid w:val="45D64208"/>
    <w:rsid w:val="45DD7344"/>
    <w:rsid w:val="45E561F9"/>
    <w:rsid w:val="45E83F3B"/>
    <w:rsid w:val="45EA1A61"/>
    <w:rsid w:val="45EC7588"/>
    <w:rsid w:val="45EE77A4"/>
    <w:rsid w:val="45F34DBA"/>
    <w:rsid w:val="45F60406"/>
    <w:rsid w:val="45F66658"/>
    <w:rsid w:val="45F8417E"/>
    <w:rsid w:val="45FC3052"/>
    <w:rsid w:val="45FE550D"/>
    <w:rsid w:val="46001285"/>
    <w:rsid w:val="46004DE1"/>
    <w:rsid w:val="460074D7"/>
    <w:rsid w:val="46032B23"/>
    <w:rsid w:val="46054AED"/>
    <w:rsid w:val="46062488"/>
    <w:rsid w:val="46072613"/>
    <w:rsid w:val="460A3EB2"/>
    <w:rsid w:val="460D74FE"/>
    <w:rsid w:val="460F14C8"/>
    <w:rsid w:val="460F771A"/>
    <w:rsid w:val="46132D66"/>
    <w:rsid w:val="4613720A"/>
    <w:rsid w:val="46146ADE"/>
    <w:rsid w:val="46195EA3"/>
    <w:rsid w:val="461B60BF"/>
    <w:rsid w:val="461C1DF0"/>
    <w:rsid w:val="461D3BE5"/>
    <w:rsid w:val="461D5993"/>
    <w:rsid w:val="461E795D"/>
    <w:rsid w:val="461F5F01"/>
    <w:rsid w:val="461F6BBA"/>
    <w:rsid w:val="46205483"/>
    <w:rsid w:val="46210ED7"/>
    <w:rsid w:val="4621337A"/>
    <w:rsid w:val="462231F3"/>
    <w:rsid w:val="46224697"/>
    <w:rsid w:val="4622744D"/>
    <w:rsid w:val="46236D21"/>
    <w:rsid w:val="46244F73"/>
    <w:rsid w:val="46274A64"/>
    <w:rsid w:val="462D351F"/>
    <w:rsid w:val="462E521F"/>
    <w:rsid w:val="46326F64"/>
    <w:rsid w:val="46380A1F"/>
    <w:rsid w:val="46392332"/>
    <w:rsid w:val="463B050F"/>
    <w:rsid w:val="463B1ACF"/>
    <w:rsid w:val="463B406B"/>
    <w:rsid w:val="463D6035"/>
    <w:rsid w:val="4642364B"/>
    <w:rsid w:val="464253F9"/>
    <w:rsid w:val="4644578F"/>
    <w:rsid w:val="46454EEA"/>
    <w:rsid w:val="46456C98"/>
    <w:rsid w:val="464E1FF0"/>
    <w:rsid w:val="464E3D9E"/>
    <w:rsid w:val="464F5D68"/>
    <w:rsid w:val="46565349"/>
    <w:rsid w:val="46565ED4"/>
    <w:rsid w:val="46570FBC"/>
    <w:rsid w:val="46577A99"/>
    <w:rsid w:val="465A0995"/>
    <w:rsid w:val="465B470D"/>
    <w:rsid w:val="465F41FD"/>
    <w:rsid w:val="466727DF"/>
    <w:rsid w:val="466730B2"/>
    <w:rsid w:val="466D092C"/>
    <w:rsid w:val="466F3B42"/>
    <w:rsid w:val="46715CDF"/>
    <w:rsid w:val="46753A21"/>
    <w:rsid w:val="467573F8"/>
    <w:rsid w:val="46767799"/>
    <w:rsid w:val="467852BF"/>
    <w:rsid w:val="467C4DAF"/>
    <w:rsid w:val="467F664E"/>
    <w:rsid w:val="46821C9A"/>
    <w:rsid w:val="4682613E"/>
    <w:rsid w:val="46827EEC"/>
    <w:rsid w:val="468679DC"/>
    <w:rsid w:val="468974CC"/>
    <w:rsid w:val="468A0B4E"/>
    <w:rsid w:val="468B4FF2"/>
    <w:rsid w:val="468C306A"/>
    <w:rsid w:val="468E6891"/>
    <w:rsid w:val="46905A4C"/>
    <w:rsid w:val="46916381"/>
    <w:rsid w:val="469618BE"/>
    <w:rsid w:val="46996DAF"/>
    <w:rsid w:val="469A6FE4"/>
    <w:rsid w:val="469B2D5C"/>
    <w:rsid w:val="469D0882"/>
    <w:rsid w:val="469D2F78"/>
    <w:rsid w:val="469D3256"/>
    <w:rsid w:val="469F45FA"/>
    <w:rsid w:val="46A165C4"/>
    <w:rsid w:val="46A41C10"/>
    <w:rsid w:val="46A5156B"/>
    <w:rsid w:val="46A55988"/>
    <w:rsid w:val="46A667E2"/>
    <w:rsid w:val="46A75BA4"/>
    <w:rsid w:val="46A9191C"/>
    <w:rsid w:val="46AA2F9F"/>
    <w:rsid w:val="46AF05B5"/>
    <w:rsid w:val="46AF0FD5"/>
    <w:rsid w:val="46B61944"/>
    <w:rsid w:val="46B76682"/>
    <w:rsid w:val="46BC0A08"/>
    <w:rsid w:val="46BC1650"/>
    <w:rsid w:val="46BF4C9C"/>
    <w:rsid w:val="46C027C2"/>
    <w:rsid w:val="46C2653A"/>
    <w:rsid w:val="46C64A21"/>
    <w:rsid w:val="46C73B51"/>
    <w:rsid w:val="46D0030E"/>
    <w:rsid w:val="46DA2B21"/>
    <w:rsid w:val="46DD5122"/>
    <w:rsid w:val="46DF0E9A"/>
    <w:rsid w:val="46DF533E"/>
    <w:rsid w:val="46E07E03"/>
    <w:rsid w:val="46EB5A91"/>
    <w:rsid w:val="46EB783F"/>
    <w:rsid w:val="46ED1809"/>
    <w:rsid w:val="46F030A7"/>
    <w:rsid w:val="46F04E55"/>
    <w:rsid w:val="46F10BCE"/>
    <w:rsid w:val="46F26E20"/>
    <w:rsid w:val="46F56910"/>
    <w:rsid w:val="46F62B1B"/>
    <w:rsid w:val="46F801AE"/>
    <w:rsid w:val="46F852DE"/>
    <w:rsid w:val="46FA5CA9"/>
    <w:rsid w:val="46FA5CD4"/>
    <w:rsid w:val="46FB623B"/>
    <w:rsid w:val="46FD57C4"/>
    <w:rsid w:val="46FD7572"/>
    <w:rsid w:val="46FF153C"/>
    <w:rsid w:val="46FF32EA"/>
    <w:rsid w:val="47017063"/>
    <w:rsid w:val="47042837"/>
    <w:rsid w:val="470C0561"/>
    <w:rsid w:val="470D1EAB"/>
    <w:rsid w:val="470E79D1"/>
    <w:rsid w:val="47101EB0"/>
    <w:rsid w:val="471054F8"/>
    <w:rsid w:val="47122A55"/>
    <w:rsid w:val="47136D96"/>
    <w:rsid w:val="47150D60"/>
    <w:rsid w:val="471A45C8"/>
    <w:rsid w:val="471B1F93"/>
    <w:rsid w:val="47215957"/>
    <w:rsid w:val="47216726"/>
    <w:rsid w:val="472467E8"/>
    <w:rsid w:val="47273F86"/>
    <w:rsid w:val="47290367"/>
    <w:rsid w:val="472C608F"/>
    <w:rsid w:val="472F1E22"/>
    <w:rsid w:val="47304D8B"/>
    <w:rsid w:val="47305B9A"/>
    <w:rsid w:val="473210A8"/>
    <w:rsid w:val="47330A36"/>
    <w:rsid w:val="4734568A"/>
    <w:rsid w:val="47347438"/>
    <w:rsid w:val="4735602C"/>
    <w:rsid w:val="47376F28"/>
    <w:rsid w:val="473A4323"/>
    <w:rsid w:val="473E081F"/>
    <w:rsid w:val="473F490D"/>
    <w:rsid w:val="47411B55"/>
    <w:rsid w:val="47430630"/>
    <w:rsid w:val="47463DAF"/>
    <w:rsid w:val="474B4782"/>
    <w:rsid w:val="474F4272"/>
    <w:rsid w:val="47502C34"/>
    <w:rsid w:val="47520125"/>
    <w:rsid w:val="47523D62"/>
    <w:rsid w:val="4755115C"/>
    <w:rsid w:val="475540F6"/>
    <w:rsid w:val="47555600"/>
    <w:rsid w:val="47571378"/>
    <w:rsid w:val="47590C4D"/>
    <w:rsid w:val="475A49C5"/>
    <w:rsid w:val="475B4828"/>
    <w:rsid w:val="476152FA"/>
    <w:rsid w:val="47617B01"/>
    <w:rsid w:val="47637D1D"/>
    <w:rsid w:val="47680E90"/>
    <w:rsid w:val="47685334"/>
    <w:rsid w:val="476A57C1"/>
    <w:rsid w:val="476A71A3"/>
    <w:rsid w:val="476B0980"/>
    <w:rsid w:val="476D294A"/>
    <w:rsid w:val="477041E8"/>
    <w:rsid w:val="47721D0E"/>
    <w:rsid w:val="47745A86"/>
    <w:rsid w:val="47754C00"/>
    <w:rsid w:val="477A0BC3"/>
    <w:rsid w:val="477E6905"/>
    <w:rsid w:val="477F61D9"/>
    <w:rsid w:val="47816957"/>
    <w:rsid w:val="4783216D"/>
    <w:rsid w:val="47857C94"/>
    <w:rsid w:val="478832E0"/>
    <w:rsid w:val="478F28C0"/>
    <w:rsid w:val="47906638"/>
    <w:rsid w:val="4792415F"/>
    <w:rsid w:val="47947ED7"/>
    <w:rsid w:val="47975C19"/>
    <w:rsid w:val="4799729B"/>
    <w:rsid w:val="47997CE8"/>
    <w:rsid w:val="479B74B7"/>
    <w:rsid w:val="479E0D55"/>
    <w:rsid w:val="479F672B"/>
    <w:rsid w:val="47A345BE"/>
    <w:rsid w:val="47A3636C"/>
    <w:rsid w:val="47A53E92"/>
    <w:rsid w:val="47A641B6"/>
    <w:rsid w:val="47A65E5C"/>
    <w:rsid w:val="47A74EBD"/>
    <w:rsid w:val="47AC3472"/>
    <w:rsid w:val="47AF6ABF"/>
    <w:rsid w:val="47AF72D0"/>
    <w:rsid w:val="47B052DD"/>
    <w:rsid w:val="47B2035D"/>
    <w:rsid w:val="47B22DAA"/>
    <w:rsid w:val="47B265AF"/>
    <w:rsid w:val="47B61DE1"/>
    <w:rsid w:val="47B918CB"/>
    <w:rsid w:val="47B9793D"/>
    <w:rsid w:val="47BB36B5"/>
    <w:rsid w:val="47BC11DC"/>
    <w:rsid w:val="47BF53A0"/>
    <w:rsid w:val="47C47D13"/>
    <w:rsid w:val="47C63E08"/>
    <w:rsid w:val="47C73D38"/>
    <w:rsid w:val="47C84024"/>
    <w:rsid w:val="47CB7671"/>
    <w:rsid w:val="47CD33E9"/>
    <w:rsid w:val="47D06A35"/>
    <w:rsid w:val="47D14C87"/>
    <w:rsid w:val="47D209FF"/>
    <w:rsid w:val="47D220F1"/>
    <w:rsid w:val="47D6229D"/>
    <w:rsid w:val="47D91D8D"/>
    <w:rsid w:val="47D93B3C"/>
    <w:rsid w:val="47DD7AD0"/>
    <w:rsid w:val="47DE1152"/>
    <w:rsid w:val="47E04ECA"/>
    <w:rsid w:val="47E36768"/>
    <w:rsid w:val="47E77230"/>
    <w:rsid w:val="47EF7803"/>
    <w:rsid w:val="47F04B43"/>
    <w:rsid w:val="47F15329"/>
    <w:rsid w:val="47F44E19"/>
    <w:rsid w:val="47F55DE4"/>
    <w:rsid w:val="47F6649C"/>
    <w:rsid w:val="47FE078D"/>
    <w:rsid w:val="47FE7A46"/>
    <w:rsid w:val="480038BC"/>
    <w:rsid w:val="480212E4"/>
    <w:rsid w:val="4803505C"/>
    <w:rsid w:val="48054931"/>
    <w:rsid w:val="480908C5"/>
    <w:rsid w:val="480A63EB"/>
    <w:rsid w:val="480C2163"/>
    <w:rsid w:val="4812704D"/>
    <w:rsid w:val="481334F1"/>
    <w:rsid w:val="48142DC6"/>
    <w:rsid w:val="4819662E"/>
    <w:rsid w:val="481B4154"/>
    <w:rsid w:val="481C1C7A"/>
    <w:rsid w:val="481E1E96"/>
    <w:rsid w:val="482C45B3"/>
    <w:rsid w:val="482F19AD"/>
    <w:rsid w:val="48311BC9"/>
    <w:rsid w:val="483376F0"/>
    <w:rsid w:val="483417D4"/>
    <w:rsid w:val="48360F8E"/>
    <w:rsid w:val="48387027"/>
    <w:rsid w:val="483B2A48"/>
    <w:rsid w:val="483B6148"/>
    <w:rsid w:val="483C08D5"/>
    <w:rsid w:val="483E7E42"/>
    <w:rsid w:val="483F42E6"/>
    <w:rsid w:val="4840005F"/>
    <w:rsid w:val="48403BBB"/>
    <w:rsid w:val="4841181A"/>
    <w:rsid w:val="484418FD"/>
    <w:rsid w:val="48455675"/>
    <w:rsid w:val="484713ED"/>
    <w:rsid w:val="4847319B"/>
    <w:rsid w:val="48474F49"/>
    <w:rsid w:val="484A4A39"/>
    <w:rsid w:val="484C6A03"/>
    <w:rsid w:val="484E4529"/>
    <w:rsid w:val="484E555F"/>
    <w:rsid w:val="484F2050"/>
    <w:rsid w:val="48547666"/>
    <w:rsid w:val="485B09F4"/>
    <w:rsid w:val="4860425D"/>
    <w:rsid w:val="48623B31"/>
    <w:rsid w:val="48633724"/>
    <w:rsid w:val="486378A9"/>
    <w:rsid w:val="48651873"/>
    <w:rsid w:val="48653621"/>
    <w:rsid w:val="48691363"/>
    <w:rsid w:val="486C0E54"/>
    <w:rsid w:val="486F44A0"/>
    <w:rsid w:val="48711FC6"/>
    <w:rsid w:val="487321E2"/>
    <w:rsid w:val="48735D3E"/>
    <w:rsid w:val="48743864"/>
    <w:rsid w:val="487675DC"/>
    <w:rsid w:val="487815A6"/>
    <w:rsid w:val="487B14E4"/>
    <w:rsid w:val="487B4BF3"/>
    <w:rsid w:val="487F0B87"/>
    <w:rsid w:val="48822425"/>
    <w:rsid w:val="488241D3"/>
    <w:rsid w:val="4884619D"/>
    <w:rsid w:val="48855215"/>
    <w:rsid w:val="488C32A4"/>
    <w:rsid w:val="488E0DCA"/>
    <w:rsid w:val="488E7E21"/>
    <w:rsid w:val="4893018E"/>
    <w:rsid w:val="489363E0"/>
    <w:rsid w:val="489857A5"/>
    <w:rsid w:val="489B34E7"/>
    <w:rsid w:val="489B5295"/>
    <w:rsid w:val="48A26623"/>
    <w:rsid w:val="48A57EC2"/>
    <w:rsid w:val="48A759E8"/>
    <w:rsid w:val="48AB372A"/>
    <w:rsid w:val="48AE4FC8"/>
    <w:rsid w:val="48B56357"/>
    <w:rsid w:val="48B704BD"/>
    <w:rsid w:val="48B9571B"/>
    <w:rsid w:val="48BC04CC"/>
    <w:rsid w:val="48C12F4D"/>
    <w:rsid w:val="48C4633D"/>
    <w:rsid w:val="48C90054"/>
    <w:rsid w:val="48C93BB0"/>
    <w:rsid w:val="48CC544E"/>
    <w:rsid w:val="48CE11C6"/>
    <w:rsid w:val="48D01FCB"/>
    <w:rsid w:val="48D12449"/>
    <w:rsid w:val="48D37C96"/>
    <w:rsid w:val="48D4278D"/>
    <w:rsid w:val="48D52555"/>
    <w:rsid w:val="48D6451F"/>
    <w:rsid w:val="48DA5DBD"/>
    <w:rsid w:val="48DB38E3"/>
    <w:rsid w:val="48DC5BB0"/>
    <w:rsid w:val="48DD3AFF"/>
    <w:rsid w:val="48DD58AD"/>
    <w:rsid w:val="48DF1625"/>
    <w:rsid w:val="48E00EFA"/>
    <w:rsid w:val="48E64762"/>
    <w:rsid w:val="48E704DA"/>
    <w:rsid w:val="48EB1D78"/>
    <w:rsid w:val="48EB621C"/>
    <w:rsid w:val="48EC3D42"/>
    <w:rsid w:val="48EC5C6C"/>
    <w:rsid w:val="48EE1812"/>
    <w:rsid w:val="48F21359"/>
    <w:rsid w:val="48F74BC1"/>
    <w:rsid w:val="48F86243"/>
    <w:rsid w:val="48F93936"/>
    <w:rsid w:val="48FA020D"/>
    <w:rsid w:val="48FA645F"/>
    <w:rsid w:val="48FC3F85"/>
    <w:rsid w:val="48FD5F50"/>
    <w:rsid w:val="490270C2"/>
    <w:rsid w:val="49044BE8"/>
    <w:rsid w:val="49060960"/>
    <w:rsid w:val="49064E04"/>
    <w:rsid w:val="4907275B"/>
    <w:rsid w:val="49090976"/>
    <w:rsid w:val="490B241B"/>
    <w:rsid w:val="490B41C9"/>
    <w:rsid w:val="490B5F77"/>
    <w:rsid w:val="490C6426"/>
    <w:rsid w:val="490D6193"/>
    <w:rsid w:val="49137521"/>
    <w:rsid w:val="4916491B"/>
    <w:rsid w:val="49187CCA"/>
    <w:rsid w:val="491A08B0"/>
    <w:rsid w:val="491A64A3"/>
    <w:rsid w:val="491F5EC6"/>
    <w:rsid w:val="49211C3E"/>
    <w:rsid w:val="492139EC"/>
    <w:rsid w:val="4924528A"/>
    <w:rsid w:val="492620E8"/>
    <w:rsid w:val="4927115A"/>
    <w:rsid w:val="492E435B"/>
    <w:rsid w:val="49301E81"/>
    <w:rsid w:val="49311755"/>
    <w:rsid w:val="493A685C"/>
    <w:rsid w:val="493B5A3A"/>
    <w:rsid w:val="49404145"/>
    <w:rsid w:val="49423962"/>
    <w:rsid w:val="49425710"/>
    <w:rsid w:val="494476DB"/>
    <w:rsid w:val="494577AB"/>
    <w:rsid w:val="49465201"/>
    <w:rsid w:val="49470F79"/>
    <w:rsid w:val="494A1B17"/>
    <w:rsid w:val="494B2817"/>
    <w:rsid w:val="494F67AB"/>
    <w:rsid w:val="495042D1"/>
    <w:rsid w:val="495121E4"/>
    <w:rsid w:val="49524E19"/>
    <w:rsid w:val="4953791E"/>
    <w:rsid w:val="49543DC1"/>
    <w:rsid w:val="495518E8"/>
    <w:rsid w:val="49566C27"/>
    <w:rsid w:val="49575660"/>
    <w:rsid w:val="495C2C76"/>
    <w:rsid w:val="495F741D"/>
    <w:rsid w:val="49627B61"/>
    <w:rsid w:val="496658A3"/>
    <w:rsid w:val="496833C9"/>
    <w:rsid w:val="4969112E"/>
    <w:rsid w:val="496B2EB9"/>
    <w:rsid w:val="496D6C31"/>
    <w:rsid w:val="49724248"/>
    <w:rsid w:val="4977185E"/>
    <w:rsid w:val="497C50C6"/>
    <w:rsid w:val="49804BB7"/>
    <w:rsid w:val="49865F45"/>
    <w:rsid w:val="498E0956"/>
    <w:rsid w:val="49940662"/>
    <w:rsid w:val="499A72FA"/>
    <w:rsid w:val="499E503D"/>
    <w:rsid w:val="499E6DEB"/>
    <w:rsid w:val="499F2B63"/>
    <w:rsid w:val="49A14B2D"/>
    <w:rsid w:val="49A563CB"/>
    <w:rsid w:val="49A60395"/>
    <w:rsid w:val="49A85EBB"/>
    <w:rsid w:val="49AB59AC"/>
    <w:rsid w:val="49B04D70"/>
    <w:rsid w:val="49B54134"/>
    <w:rsid w:val="49B605D8"/>
    <w:rsid w:val="49B74350"/>
    <w:rsid w:val="49B93C25"/>
    <w:rsid w:val="49BE123B"/>
    <w:rsid w:val="49BE748D"/>
    <w:rsid w:val="49C01457"/>
    <w:rsid w:val="49C10D2B"/>
    <w:rsid w:val="49C32CF5"/>
    <w:rsid w:val="49C64593"/>
    <w:rsid w:val="49C66341"/>
    <w:rsid w:val="49CA0FAD"/>
    <w:rsid w:val="49CA4084"/>
    <w:rsid w:val="49CA5E32"/>
    <w:rsid w:val="49CF169A"/>
    <w:rsid w:val="49CF51F6"/>
    <w:rsid w:val="49D05A0A"/>
    <w:rsid w:val="49D40A5E"/>
    <w:rsid w:val="49D46CB0"/>
    <w:rsid w:val="49D547D7"/>
    <w:rsid w:val="49D7054F"/>
    <w:rsid w:val="49D722FD"/>
    <w:rsid w:val="49DC3DB7"/>
    <w:rsid w:val="49E05655"/>
    <w:rsid w:val="49E1317B"/>
    <w:rsid w:val="49E50EBD"/>
    <w:rsid w:val="49E8275C"/>
    <w:rsid w:val="49EB5DA8"/>
    <w:rsid w:val="49EC224C"/>
    <w:rsid w:val="49EF040C"/>
    <w:rsid w:val="49F27137"/>
    <w:rsid w:val="49F7474D"/>
    <w:rsid w:val="49FA5FEB"/>
    <w:rsid w:val="49FE1F7F"/>
    <w:rsid w:val="4A0155CC"/>
    <w:rsid w:val="4A031344"/>
    <w:rsid w:val="4A056E6A"/>
    <w:rsid w:val="4A070E34"/>
    <w:rsid w:val="4A094FB0"/>
    <w:rsid w:val="4A0A0924"/>
    <w:rsid w:val="4A0A6BF7"/>
    <w:rsid w:val="4A0C34C1"/>
    <w:rsid w:val="4A111CB3"/>
    <w:rsid w:val="4A143551"/>
    <w:rsid w:val="4A1470AD"/>
    <w:rsid w:val="4A162E25"/>
    <w:rsid w:val="4A192915"/>
    <w:rsid w:val="4A1B043B"/>
    <w:rsid w:val="4A1B48DF"/>
    <w:rsid w:val="4A1E617D"/>
    <w:rsid w:val="4A201EF6"/>
    <w:rsid w:val="4A205A52"/>
    <w:rsid w:val="4A2117CA"/>
    <w:rsid w:val="4A235542"/>
    <w:rsid w:val="4A2A2D74"/>
    <w:rsid w:val="4A2D2C69"/>
    <w:rsid w:val="4A2D43AB"/>
    <w:rsid w:val="4A2F1DC6"/>
    <w:rsid w:val="4A325785"/>
    <w:rsid w:val="4A361719"/>
    <w:rsid w:val="4A3634C7"/>
    <w:rsid w:val="4A39294E"/>
    <w:rsid w:val="4A392FB7"/>
    <w:rsid w:val="4A3C6604"/>
    <w:rsid w:val="4A421E6C"/>
    <w:rsid w:val="4A484FA8"/>
    <w:rsid w:val="4A4A2ACF"/>
    <w:rsid w:val="4A4D25BF"/>
    <w:rsid w:val="4A4D7683"/>
    <w:rsid w:val="4A4F4589"/>
    <w:rsid w:val="4A525E27"/>
    <w:rsid w:val="4A541B9F"/>
    <w:rsid w:val="4A590F64"/>
    <w:rsid w:val="4A5971B6"/>
    <w:rsid w:val="4A600544"/>
    <w:rsid w:val="4A62250E"/>
    <w:rsid w:val="4A6242BC"/>
    <w:rsid w:val="4A63623A"/>
    <w:rsid w:val="4A662FF0"/>
    <w:rsid w:val="4A677B24"/>
    <w:rsid w:val="4A69564B"/>
    <w:rsid w:val="4A6C7D3D"/>
    <w:rsid w:val="4A6F0787"/>
    <w:rsid w:val="4A742241"/>
    <w:rsid w:val="4A761460"/>
    <w:rsid w:val="4A7D10F6"/>
    <w:rsid w:val="4A7D4C52"/>
    <w:rsid w:val="4A8204BA"/>
    <w:rsid w:val="4A8D1239"/>
    <w:rsid w:val="4A8F4985"/>
    <w:rsid w:val="4A942F26"/>
    <w:rsid w:val="4A9B157C"/>
    <w:rsid w:val="4A9B5A20"/>
    <w:rsid w:val="4A9F106C"/>
    <w:rsid w:val="4AA258AB"/>
    <w:rsid w:val="4AA743C5"/>
    <w:rsid w:val="4AA91EEB"/>
    <w:rsid w:val="4AA9507C"/>
    <w:rsid w:val="4AB04212"/>
    <w:rsid w:val="4AB10DA0"/>
    <w:rsid w:val="4AB16FF2"/>
    <w:rsid w:val="4AB32D6A"/>
    <w:rsid w:val="4AB368C6"/>
    <w:rsid w:val="4AB42891"/>
    <w:rsid w:val="4AB64608"/>
    <w:rsid w:val="4AB80380"/>
    <w:rsid w:val="4AB83EDC"/>
    <w:rsid w:val="4ABB577A"/>
    <w:rsid w:val="4ABC2764"/>
    <w:rsid w:val="4ABD3CDB"/>
    <w:rsid w:val="4AC24E95"/>
    <w:rsid w:val="4AC37A66"/>
    <w:rsid w:val="4AC42881"/>
    <w:rsid w:val="4AC46D25"/>
    <w:rsid w:val="4AC5484B"/>
    <w:rsid w:val="4AC54DA0"/>
    <w:rsid w:val="4AC565F9"/>
    <w:rsid w:val="4AC705C3"/>
    <w:rsid w:val="4AC91654"/>
    <w:rsid w:val="4ACA1E61"/>
    <w:rsid w:val="4ACD36E9"/>
    <w:rsid w:val="4ACE54AE"/>
    <w:rsid w:val="4ACF1226"/>
    <w:rsid w:val="4AD056CA"/>
    <w:rsid w:val="4AD36F68"/>
    <w:rsid w:val="4AD52CE0"/>
    <w:rsid w:val="4ADA02F6"/>
    <w:rsid w:val="4ADD1B95"/>
    <w:rsid w:val="4ADD3943"/>
    <w:rsid w:val="4AE253FD"/>
    <w:rsid w:val="4AE270B7"/>
    <w:rsid w:val="4AE41175"/>
    <w:rsid w:val="4AE66C9B"/>
    <w:rsid w:val="4AE72A13"/>
    <w:rsid w:val="4AE9678B"/>
    <w:rsid w:val="4AF018C8"/>
    <w:rsid w:val="4AF13892"/>
    <w:rsid w:val="4AF257B4"/>
    <w:rsid w:val="4AF8077D"/>
    <w:rsid w:val="4AF869CF"/>
    <w:rsid w:val="4AFD3FE5"/>
    <w:rsid w:val="4B013AD5"/>
    <w:rsid w:val="4B0233A9"/>
    <w:rsid w:val="4B02784D"/>
    <w:rsid w:val="4B054C48"/>
    <w:rsid w:val="4B0709C0"/>
    <w:rsid w:val="4B081C4B"/>
    <w:rsid w:val="4B086225"/>
    <w:rsid w:val="4B0B04B0"/>
    <w:rsid w:val="4B0B6702"/>
    <w:rsid w:val="4B113BF2"/>
    <w:rsid w:val="4B1355B6"/>
    <w:rsid w:val="4B1A06F3"/>
    <w:rsid w:val="4B1A27B8"/>
    <w:rsid w:val="4B1B446B"/>
    <w:rsid w:val="4B1D01E3"/>
    <w:rsid w:val="4B1D6435"/>
    <w:rsid w:val="4B247679"/>
    <w:rsid w:val="4B2772B4"/>
    <w:rsid w:val="4B2B0C93"/>
    <w:rsid w:val="4B2B6DA4"/>
    <w:rsid w:val="4B315A3D"/>
    <w:rsid w:val="4B335C59"/>
    <w:rsid w:val="4B3519D1"/>
    <w:rsid w:val="4B35377F"/>
    <w:rsid w:val="4B3551B7"/>
    <w:rsid w:val="4B3774F7"/>
    <w:rsid w:val="4B3B68BB"/>
    <w:rsid w:val="4B3B7A64"/>
    <w:rsid w:val="4B3C2560"/>
    <w:rsid w:val="4B3D6AD7"/>
    <w:rsid w:val="4B410375"/>
    <w:rsid w:val="4B412124"/>
    <w:rsid w:val="4B425E9C"/>
    <w:rsid w:val="4B490FD8"/>
    <w:rsid w:val="4B49547C"/>
    <w:rsid w:val="4B4B11F4"/>
    <w:rsid w:val="4B502367"/>
    <w:rsid w:val="4B5160DF"/>
    <w:rsid w:val="4B5300A9"/>
    <w:rsid w:val="4B571947"/>
    <w:rsid w:val="4B577B99"/>
    <w:rsid w:val="4B5C0D0B"/>
    <w:rsid w:val="4B5D4A84"/>
    <w:rsid w:val="4B616322"/>
    <w:rsid w:val="4B645E12"/>
    <w:rsid w:val="4B647BC0"/>
    <w:rsid w:val="4B661B8A"/>
    <w:rsid w:val="4B663938"/>
    <w:rsid w:val="4B667DDC"/>
    <w:rsid w:val="4B685902"/>
    <w:rsid w:val="4B693428"/>
    <w:rsid w:val="4B6D2F19"/>
    <w:rsid w:val="4B6E0A3F"/>
    <w:rsid w:val="4B6E4EE3"/>
    <w:rsid w:val="4B6F250C"/>
    <w:rsid w:val="4B7047B7"/>
    <w:rsid w:val="4B7342A7"/>
    <w:rsid w:val="4B775B45"/>
    <w:rsid w:val="4B7B4D7B"/>
    <w:rsid w:val="4B864A5F"/>
    <w:rsid w:val="4B893ACB"/>
    <w:rsid w:val="4B895879"/>
    <w:rsid w:val="4B8A0B1F"/>
    <w:rsid w:val="4B8D5369"/>
    <w:rsid w:val="4B8D67D5"/>
    <w:rsid w:val="4B8F7333"/>
    <w:rsid w:val="4B92472D"/>
    <w:rsid w:val="4B944949"/>
    <w:rsid w:val="4B991F60"/>
    <w:rsid w:val="4BA32DDE"/>
    <w:rsid w:val="4BA426B2"/>
    <w:rsid w:val="4BA57FE8"/>
    <w:rsid w:val="4BA61478"/>
    <w:rsid w:val="4BA6467C"/>
    <w:rsid w:val="4BA6642B"/>
    <w:rsid w:val="4BAD77B9"/>
    <w:rsid w:val="4BAE52DF"/>
    <w:rsid w:val="4BB02E05"/>
    <w:rsid w:val="4BB328F5"/>
    <w:rsid w:val="4BB5041C"/>
    <w:rsid w:val="4BB86C73"/>
    <w:rsid w:val="4BB9615E"/>
    <w:rsid w:val="4BBA0128"/>
    <w:rsid w:val="4BBA1ED6"/>
    <w:rsid w:val="4BC01467"/>
    <w:rsid w:val="4BC13264"/>
    <w:rsid w:val="4BC845F3"/>
    <w:rsid w:val="4BC863A1"/>
    <w:rsid w:val="4BC93EC7"/>
    <w:rsid w:val="4BCD1C09"/>
    <w:rsid w:val="4BCD39B7"/>
    <w:rsid w:val="4BCE14DD"/>
    <w:rsid w:val="4BCF3BD3"/>
    <w:rsid w:val="4BD70CA8"/>
    <w:rsid w:val="4BD74836"/>
    <w:rsid w:val="4BDA60D4"/>
    <w:rsid w:val="4BDE3E16"/>
    <w:rsid w:val="4BDE5BC4"/>
    <w:rsid w:val="4BE27F8A"/>
    <w:rsid w:val="4BE40D01"/>
    <w:rsid w:val="4BE551A5"/>
    <w:rsid w:val="4BE64A79"/>
    <w:rsid w:val="4BF22718"/>
    <w:rsid w:val="4BF350F1"/>
    <w:rsid w:val="4BF74ED8"/>
    <w:rsid w:val="4BF8197D"/>
    <w:rsid w:val="4BFA0524"/>
    <w:rsid w:val="4BFC429C"/>
    <w:rsid w:val="4C017B05"/>
    <w:rsid w:val="4C0575F5"/>
    <w:rsid w:val="4C07336D"/>
    <w:rsid w:val="4C084820"/>
    <w:rsid w:val="4C0D1AB5"/>
    <w:rsid w:val="4C0F1E11"/>
    <w:rsid w:val="4C0F6FA6"/>
    <w:rsid w:val="4C111CCC"/>
    <w:rsid w:val="4C115F9A"/>
    <w:rsid w:val="4C120C46"/>
    <w:rsid w:val="4C123AC0"/>
    <w:rsid w:val="4C1710D6"/>
    <w:rsid w:val="4C172E84"/>
    <w:rsid w:val="4C1930A0"/>
    <w:rsid w:val="4C194E4E"/>
    <w:rsid w:val="4C1A4723"/>
    <w:rsid w:val="4C1B6C8A"/>
    <w:rsid w:val="4C1E560B"/>
    <w:rsid w:val="4C1F3BDF"/>
    <w:rsid w:val="4C20166C"/>
    <w:rsid w:val="4C237A7B"/>
    <w:rsid w:val="4C297B4D"/>
    <w:rsid w:val="4C325F10"/>
    <w:rsid w:val="4C3954F1"/>
    <w:rsid w:val="4C3E48B5"/>
    <w:rsid w:val="4C3E6663"/>
    <w:rsid w:val="4C4243A5"/>
    <w:rsid w:val="4C4C6FD2"/>
    <w:rsid w:val="4C4D4AF8"/>
    <w:rsid w:val="4C52192A"/>
    <w:rsid w:val="4C523EBC"/>
    <w:rsid w:val="4C567E51"/>
    <w:rsid w:val="4C633245"/>
    <w:rsid w:val="4C63431C"/>
    <w:rsid w:val="4C636A09"/>
    <w:rsid w:val="4C651E42"/>
    <w:rsid w:val="4C6562E6"/>
    <w:rsid w:val="4C672A6F"/>
    <w:rsid w:val="4C675BBA"/>
    <w:rsid w:val="4C681932"/>
    <w:rsid w:val="4C6A56AA"/>
    <w:rsid w:val="4C6B4F7E"/>
    <w:rsid w:val="4C6C1422"/>
    <w:rsid w:val="4C705737"/>
    <w:rsid w:val="4C7107E7"/>
    <w:rsid w:val="4C72455F"/>
    <w:rsid w:val="4C7622A1"/>
    <w:rsid w:val="4C787DC7"/>
    <w:rsid w:val="4C7C718B"/>
    <w:rsid w:val="4C8229F4"/>
    <w:rsid w:val="4C84165D"/>
    <w:rsid w:val="4C84657C"/>
    <w:rsid w:val="4C856040"/>
    <w:rsid w:val="4C871DB8"/>
    <w:rsid w:val="4C885B30"/>
    <w:rsid w:val="4C89265B"/>
    <w:rsid w:val="4C8A7AFA"/>
    <w:rsid w:val="4C8B2047"/>
    <w:rsid w:val="4C8E75EA"/>
    <w:rsid w:val="4C8F3363"/>
    <w:rsid w:val="4C8F6EBF"/>
    <w:rsid w:val="4C910E89"/>
    <w:rsid w:val="4C9170DB"/>
    <w:rsid w:val="4C942B6D"/>
    <w:rsid w:val="4C95573E"/>
    <w:rsid w:val="4C994F4D"/>
    <w:rsid w:val="4C9B3AB5"/>
    <w:rsid w:val="4CA25171"/>
    <w:rsid w:val="4CA7245A"/>
    <w:rsid w:val="4CAF7561"/>
    <w:rsid w:val="4CB27837"/>
    <w:rsid w:val="4CB64A77"/>
    <w:rsid w:val="4CBE1552"/>
    <w:rsid w:val="4CBF59F6"/>
    <w:rsid w:val="4CC0351C"/>
    <w:rsid w:val="4CC27294"/>
    <w:rsid w:val="4CC528E0"/>
    <w:rsid w:val="4CC90623"/>
    <w:rsid w:val="4CC96874"/>
    <w:rsid w:val="4CCE79E7"/>
    <w:rsid w:val="4CCF375F"/>
    <w:rsid w:val="4CD15729"/>
    <w:rsid w:val="4CD40D75"/>
    <w:rsid w:val="4CD55219"/>
    <w:rsid w:val="4CD86AB8"/>
    <w:rsid w:val="4CD97E11"/>
    <w:rsid w:val="4CDB2104"/>
    <w:rsid w:val="4CDB5A9A"/>
    <w:rsid w:val="4CDB65A8"/>
    <w:rsid w:val="4CDD40CE"/>
    <w:rsid w:val="4CDD7C2A"/>
    <w:rsid w:val="4CDF3C83"/>
    <w:rsid w:val="4CE0771A"/>
    <w:rsid w:val="4CE22604"/>
    <w:rsid w:val="4CE44A60"/>
    <w:rsid w:val="4CE4545C"/>
    <w:rsid w:val="4CE52F83"/>
    <w:rsid w:val="4CE618B7"/>
    <w:rsid w:val="4CE72B4E"/>
    <w:rsid w:val="4CE90CC5"/>
    <w:rsid w:val="4CE92A73"/>
    <w:rsid w:val="4CE94821"/>
    <w:rsid w:val="4CEC2563"/>
    <w:rsid w:val="4CEC4311"/>
    <w:rsid w:val="4CEF5BAF"/>
    <w:rsid w:val="4CF10C69"/>
    <w:rsid w:val="4CF136D5"/>
    <w:rsid w:val="4CF431C6"/>
    <w:rsid w:val="4CF66490"/>
    <w:rsid w:val="4CFB09F8"/>
    <w:rsid w:val="4CFC10D4"/>
    <w:rsid w:val="4CFC6F85"/>
    <w:rsid w:val="4CFF2296"/>
    <w:rsid w:val="4D007DBC"/>
    <w:rsid w:val="4D021D86"/>
    <w:rsid w:val="4D0401F4"/>
    <w:rsid w:val="4D04165B"/>
    <w:rsid w:val="4D043409"/>
    <w:rsid w:val="4D057181"/>
    <w:rsid w:val="4D0A4797"/>
    <w:rsid w:val="4D0C49B3"/>
    <w:rsid w:val="4D0E6F71"/>
    <w:rsid w:val="4D0F1DAD"/>
    <w:rsid w:val="4D106251"/>
    <w:rsid w:val="4D173D6C"/>
    <w:rsid w:val="4D1A0E7E"/>
    <w:rsid w:val="4D1F0243"/>
    <w:rsid w:val="4D1F1116"/>
    <w:rsid w:val="4D1F6494"/>
    <w:rsid w:val="4D225F85"/>
    <w:rsid w:val="4D265A75"/>
    <w:rsid w:val="4D267823"/>
    <w:rsid w:val="4D2910C1"/>
    <w:rsid w:val="4D297313"/>
    <w:rsid w:val="4D2C295F"/>
    <w:rsid w:val="4D2E0486"/>
    <w:rsid w:val="4D2E2B7B"/>
    <w:rsid w:val="4D3161C8"/>
    <w:rsid w:val="4D3A32CE"/>
    <w:rsid w:val="4D4128AF"/>
    <w:rsid w:val="4D422183"/>
    <w:rsid w:val="4D445EFB"/>
    <w:rsid w:val="4D471547"/>
    <w:rsid w:val="4D4776D1"/>
    <w:rsid w:val="4D4817B2"/>
    <w:rsid w:val="4D4A6CA3"/>
    <w:rsid w:val="4D4B0CC8"/>
    <w:rsid w:val="4D4B1038"/>
    <w:rsid w:val="4D4B1793"/>
    <w:rsid w:val="4D4C4DB0"/>
    <w:rsid w:val="4D58225C"/>
    <w:rsid w:val="4D587BF8"/>
    <w:rsid w:val="4D5A74CD"/>
    <w:rsid w:val="4D5C1497"/>
    <w:rsid w:val="4D5D520F"/>
    <w:rsid w:val="4D5F2D35"/>
    <w:rsid w:val="4D665E71"/>
    <w:rsid w:val="4D671BE9"/>
    <w:rsid w:val="4D673998"/>
    <w:rsid w:val="4D692B24"/>
    <w:rsid w:val="4D6C7200"/>
    <w:rsid w:val="4D6D36A4"/>
    <w:rsid w:val="4D6E2F78"/>
    <w:rsid w:val="4D704F42"/>
    <w:rsid w:val="4D706CF0"/>
    <w:rsid w:val="4D714816"/>
    <w:rsid w:val="4D7367E0"/>
    <w:rsid w:val="4D752558"/>
    <w:rsid w:val="4D77007F"/>
    <w:rsid w:val="4D7A7B6F"/>
    <w:rsid w:val="4D7C5695"/>
    <w:rsid w:val="4D7D140D"/>
    <w:rsid w:val="4D875DE8"/>
    <w:rsid w:val="4D8B3B2A"/>
    <w:rsid w:val="4D8B4BDF"/>
    <w:rsid w:val="4D8C1650"/>
    <w:rsid w:val="4D92310A"/>
    <w:rsid w:val="4D923889"/>
    <w:rsid w:val="4D9507E3"/>
    <w:rsid w:val="4D981DA3"/>
    <w:rsid w:val="4D994499"/>
    <w:rsid w:val="4D9967C2"/>
    <w:rsid w:val="4DA16EA9"/>
    <w:rsid w:val="4DA3384C"/>
    <w:rsid w:val="4DA370C6"/>
    <w:rsid w:val="4DA92202"/>
    <w:rsid w:val="4DA93FB0"/>
    <w:rsid w:val="4DAB41CC"/>
    <w:rsid w:val="4DAE4A72"/>
    <w:rsid w:val="4DAE52D9"/>
    <w:rsid w:val="4DAE5A6A"/>
    <w:rsid w:val="4DB0533F"/>
    <w:rsid w:val="4DB12E65"/>
    <w:rsid w:val="4DB52955"/>
    <w:rsid w:val="4DB7491F"/>
    <w:rsid w:val="4DB85D23"/>
    <w:rsid w:val="4DB90697"/>
    <w:rsid w:val="4DB95175"/>
    <w:rsid w:val="4DBA440F"/>
    <w:rsid w:val="4DBB0745"/>
    <w:rsid w:val="4DBF1A26"/>
    <w:rsid w:val="4DC31516"/>
    <w:rsid w:val="4DC40DEA"/>
    <w:rsid w:val="4DC808DA"/>
    <w:rsid w:val="4DCA28A4"/>
    <w:rsid w:val="4DCC5629"/>
    <w:rsid w:val="4DCD7CE8"/>
    <w:rsid w:val="4DD70B1D"/>
    <w:rsid w:val="4DD86643"/>
    <w:rsid w:val="4DDA64EC"/>
    <w:rsid w:val="4DDA685F"/>
    <w:rsid w:val="4DDC01B9"/>
    <w:rsid w:val="4DDD3C5A"/>
    <w:rsid w:val="4DDF5C24"/>
    <w:rsid w:val="4DE333EB"/>
    <w:rsid w:val="4DE4148C"/>
    <w:rsid w:val="4DE4323A"/>
    <w:rsid w:val="4DE60D60"/>
    <w:rsid w:val="4DEB281B"/>
    <w:rsid w:val="4DF23BA9"/>
    <w:rsid w:val="4DF53699"/>
    <w:rsid w:val="4DF94F37"/>
    <w:rsid w:val="4DFA0CB0"/>
    <w:rsid w:val="4DFA2A5E"/>
    <w:rsid w:val="4DFC07CB"/>
    <w:rsid w:val="4DFC4A28"/>
    <w:rsid w:val="4E037B64"/>
    <w:rsid w:val="4E04568A"/>
    <w:rsid w:val="4E0538DC"/>
    <w:rsid w:val="4E061402"/>
    <w:rsid w:val="4E0833CC"/>
    <w:rsid w:val="4E141D71"/>
    <w:rsid w:val="4E157897"/>
    <w:rsid w:val="4E1C6E78"/>
    <w:rsid w:val="4E231FB4"/>
    <w:rsid w:val="4E233D62"/>
    <w:rsid w:val="4E255D2C"/>
    <w:rsid w:val="4E281379"/>
    <w:rsid w:val="4E291FE4"/>
    <w:rsid w:val="4E2B2C17"/>
    <w:rsid w:val="4E2F6BAB"/>
    <w:rsid w:val="4E30022D"/>
    <w:rsid w:val="4E30647F"/>
    <w:rsid w:val="4E3221F7"/>
    <w:rsid w:val="4E3255B1"/>
    <w:rsid w:val="4E347D1E"/>
    <w:rsid w:val="4E350587"/>
    <w:rsid w:val="4E355844"/>
    <w:rsid w:val="4E3715BC"/>
    <w:rsid w:val="4E393586"/>
    <w:rsid w:val="4E395BD3"/>
    <w:rsid w:val="4E3A10AC"/>
    <w:rsid w:val="4E3C3076"/>
    <w:rsid w:val="4E3E294A"/>
    <w:rsid w:val="4E41068C"/>
    <w:rsid w:val="4E4168DE"/>
    <w:rsid w:val="4E4361B3"/>
    <w:rsid w:val="4E467A51"/>
    <w:rsid w:val="4E4A5793"/>
    <w:rsid w:val="4E4A7541"/>
    <w:rsid w:val="4E4C7075"/>
    <w:rsid w:val="4E5053F5"/>
    <w:rsid w:val="4E516B22"/>
    <w:rsid w:val="4E5403C0"/>
    <w:rsid w:val="4E54216E"/>
    <w:rsid w:val="4E546612"/>
    <w:rsid w:val="4E564138"/>
    <w:rsid w:val="4E5B79A0"/>
    <w:rsid w:val="4E5C7274"/>
    <w:rsid w:val="4E612ADD"/>
    <w:rsid w:val="4E61488B"/>
    <w:rsid w:val="4E685C19"/>
    <w:rsid w:val="4E6B74B7"/>
    <w:rsid w:val="4E6C395B"/>
    <w:rsid w:val="4E6D3230"/>
    <w:rsid w:val="4E7740AE"/>
    <w:rsid w:val="4E7B594C"/>
    <w:rsid w:val="4E7C16C5"/>
    <w:rsid w:val="4E7C3409"/>
    <w:rsid w:val="4E807407"/>
    <w:rsid w:val="4E810A89"/>
    <w:rsid w:val="4E834801"/>
    <w:rsid w:val="4E850579"/>
    <w:rsid w:val="4E8567CB"/>
    <w:rsid w:val="4E870795"/>
    <w:rsid w:val="4E881E17"/>
    <w:rsid w:val="4E8C7B5A"/>
    <w:rsid w:val="4E8F13F8"/>
    <w:rsid w:val="4E9609D8"/>
    <w:rsid w:val="4E984750"/>
    <w:rsid w:val="4E9C58C3"/>
    <w:rsid w:val="4E9E5ADF"/>
    <w:rsid w:val="4E9E788D"/>
    <w:rsid w:val="4EA053B3"/>
    <w:rsid w:val="4EA74993"/>
    <w:rsid w:val="4EAC3D58"/>
    <w:rsid w:val="4EAD187E"/>
    <w:rsid w:val="4EB1136E"/>
    <w:rsid w:val="4EB250E6"/>
    <w:rsid w:val="4EB42C0C"/>
    <w:rsid w:val="4EB7290F"/>
    <w:rsid w:val="4EB90223"/>
    <w:rsid w:val="4EBB3F9B"/>
    <w:rsid w:val="4EBE3A8B"/>
    <w:rsid w:val="4EC00A93"/>
    <w:rsid w:val="4EC15329"/>
    <w:rsid w:val="4EC310A1"/>
    <w:rsid w:val="4EC72940"/>
    <w:rsid w:val="4EC8490A"/>
    <w:rsid w:val="4EC92B5C"/>
    <w:rsid w:val="4ECA2430"/>
    <w:rsid w:val="4ED17C62"/>
    <w:rsid w:val="4ED432AF"/>
    <w:rsid w:val="4ED6787C"/>
    <w:rsid w:val="4EDB463D"/>
    <w:rsid w:val="4EDC6058"/>
    <w:rsid w:val="4EDD2163"/>
    <w:rsid w:val="4EE035DC"/>
    <w:rsid w:val="4EE06F77"/>
    <w:rsid w:val="4EE23C1E"/>
    <w:rsid w:val="4EE2777A"/>
    <w:rsid w:val="4EE72FE2"/>
    <w:rsid w:val="4EEE2AB8"/>
    <w:rsid w:val="4EF13E61"/>
    <w:rsid w:val="4EF23735"/>
    <w:rsid w:val="4EF456FF"/>
    <w:rsid w:val="4EF474AD"/>
    <w:rsid w:val="4EF56B41"/>
    <w:rsid w:val="4EF676C9"/>
    <w:rsid w:val="4EF86F9D"/>
    <w:rsid w:val="4EFE032C"/>
    <w:rsid w:val="4F0022F6"/>
    <w:rsid w:val="4F035942"/>
    <w:rsid w:val="4F041DE6"/>
    <w:rsid w:val="4F075432"/>
    <w:rsid w:val="4F0A0A7E"/>
    <w:rsid w:val="4F0B3174"/>
    <w:rsid w:val="4F0E4A13"/>
    <w:rsid w:val="4F1162B1"/>
    <w:rsid w:val="4F133DD7"/>
    <w:rsid w:val="4F1418FD"/>
    <w:rsid w:val="4F1850A8"/>
    <w:rsid w:val="4F1A1DBB"/>
    <w:rsid w:val="4F1E452A"/>
    <w:rsid w:val="4F204746"/>
    <w:rsid w:val="4F2064F4"/>
    <w:rsid w:val="4F245FE4"/>
    <w:rsid w:val="4F2558B8"/>
    <w:rsid w:val="4F270F69"/>
    <w:rsid w:val="4F284A1F"/>
    <w:rsid w:val="4F302BDB"/>
    <w:rsid w:val="4F363F69"/>
    <w:rsid w:val="4F367AC5"/>
    <w:rsid w:val="4F381A8F"/>
    <w:rsid w:val="4F3A75B6"/>
    <w:rsid w:val="4F3B7F03"/>
    <w:rsid w:val="4F4641AC"/>
    <w:rsid w:val="4F471793"/>
    <w:rsid w:val="4F473A81"/>
    <w:rsid w:val="4F4A6412"/>
    <w:rsid w:val="4F4C1097"/>
    <w:rsid w:val="4F4E04EB"/>
    <w:rsid w:val="4F50502B"/>
    <w:rsid w:val="4F5368C9"/>
    <w:rsid w:val="4F5561C0"/>
    <w:rsid w:val="4F5A7309"/>
    <w:rsid w:val="4F602D94"/>
    <w:rsid w:val="4F6603AB"/>
    <w:rsid w:val="4F665D41"/>
    <w:rsid w:val="4F6939F7"/>
    <w:rsid w:val="4F6B62E6"/>
    <w:rsid w:val="4F6C1739"/>
    <w:rsid w:val="4F6E54B1"/>
    <w:rsid w:val="4F6E725F"/>
    <w:rsid w:val="4F702FD7"/>
    <w:rsid w:val="4F7505EE"/>
    <w:rsid w:val="4F756840"/>
    <w:rsid w:val="4F766114"/>
    <w:rsid w:val="4F7A5C04"/>
    <w:rsid w:val="4F7D3946"/>
    <w:rsid w:val="4F7E0615"/>
    <w:rsid w:val="4F7F76BE"/>
    <w:rsid w:val="4F806F93"/>
    <w:rsid w:val="4F8627FB"/>
    <w:rsid w:val="4F870321"/>
    <w:rsid w:val="4F8847C5"/>
    <w:rsid w:val="4F8C3B89"/>
    <w:rsid w:val="4F8C5937"/>
    <w:rsid w:val="4F8E13AE"/>
    <w:rsid w:val="4F90367A"/>
    <w:rsid w:val="4F905428"/>
    <w:rsid w:val="4F912F4E"/>
    <w:rsid w:val="4F934F18"/>
    <w:rsid w:val="4F950C90"/>
    <w:rsid w:val="4F961F9E"/>
    <w:rsid w:val="4F9842DC"/>
    <w:rsid w:val="4F985FFF"/>
    <w:rsid w:val="4F9F1B0F"/>
    <w:rsid w:val="4F9F38BD"/>
    <w:rsid w:val="4FA113E3"/>
    <w:rsid w:val="4FA17635"/>
    <w:rsid w:val="4FA50603"/>
    <w:rsid w:val="4FAA6A99"/>
    <w:rsid w:val="4FAE1D52"/>
    <w:rsid w:val="4FAE3B00"/>
    <w:rsid w:val="4FAE58AE"/>
    <w:rsid w:val="4FB31116"/>
    <w:rsid w:val="4FB56C3C"/>
    <w:rsid w:val="4FB76E58"/>
    <w:rsid w:val="4FBA06F6"/>
    <w:rsid w:val="4FBA24A4"/>
    <w:rsid w:val="4FBA62DE"/>
    <w:rsid w:val="4FC450D1"/>
    <w:rsid w:val="4FCC3F86"/>
    <w:rsid w:val="4FD712A8"/>
    <w:rsid w:val="4FD74E04"/>
    <w:rsid w:val="4FDA2B47"/>
    <w:rsid w:val="4FDB06D2"/>
    <w:rsid w:val="4FDB1E13"/>
    <w:rsid w:val="4FDE2637"/>
    <w:rsid w:val="4FE237A9"/>
    <w:rsid w:val="4FE305A5"/>
    <w:rsid w:val="4FE33176"/>
    <w:rsid w:val="4FE45773"/>
    <w:rsid w:val="4FE70DC0"/>
    <w:rsid w:val="4FE85264"/>
    <w:rsid w:val="4FE94B38"/>
    <w:rsid w:val="4FEB4D54"/>
    <w:rsid w:val="4FED287A"/>
    <w:rsid w:val="4FED4628"/>
    <w:rsid w:val="4FF37764"/>
    <w:rsid w:val="4FF736F9"/>
    <w:rsid w:val="4FF9121F"/>
    <w:rsid w:val="4FFA6D45"/>
    <w:rsid w:val="4FFC2ABD"/>
    <w:rsid w:val="4FFC486B"/>
    <w:rsid w:val="4FFE6835"/>
    <w:rsid w:val="4FFF435B"/>
    <w:rsid w:val="5000269E"/>
    <w:rsid w:val="500100D3"/>
    <w:rsid w:val="50016325"/>
    <w:rsid w:val="50083210"/>
    <w:rsid w:val="500A3750"/>
    <w:rsid w:val="500D4CCA"/>
    <w:rsid w:val="500F0A42"/>
    <w:rsid w:val="50102193"/>
    <w:rsid w:val="50106568"/>
    <w:rsid w:val="501222E0"/>
    <w:rsid w:val="50131BB5"/>
    <w:rsid w:val="50153B7F"/>
    <w:rsid w:val="501C315F"/>
    <w:rsid w:val="502344EE"/>
    <w:rsid w:val="50242014"/>
    <w:rsid w:val="502A587C"/>
    <w:rsid w:val="502B5150"/>
    <w:rsid w:val="502D2C76"/>
    <w:rsid w:val="502E3957"/>
    <w:rsid w:val="503354EC"/>
    <w:rsid w:val="50377F99"/>
    <w:rsid w:val="50377FB0"/>
    <w:rsid w:val="5039282F"/>
    <w:rsid w:val="503B6476"/>
    <w:rsid w:val="503C110B"/>
    <w:rsid w:val="503C735D"/>
    <w:rsid w:val="503E30D6"/>
    <w:rsid w:val="503E4E84"/>
    <w:rsid w:val="50416722"/>
    <w:rsid w:val="5043693E"/>
    <w:rsid w:val="504A0BE3"/>
    <w:rsid w:val="505226DD"/>
    <w:rsid w:val="5055041F"/>
    <w:rsid w:val="50591CBD"/>
    <w:rsid w:val="505A32A9"/>
    <w:rsid w:val="505A5A36"/>
    <w:rsid w:val="50616E69"/>
    <w:rsid w:val="50697A27"/>
    <w:rsid w:val="506A211C"/>
    <w:rsid w:val="506A7E93"/>
    <w:rsid w:val="506B345B"/>
    <w:rsid w:val="506F14E1"/>
    <w:rsid w:val="506F328F"/>
    <w:rsid w:val="506F7733"/>
    <w:rsid w:val="50707007"/>
    <w:rsid w:val="507B60D8"/>
    <w:rsid w:val="507E1724"/>
    <w:rsid w:val="508036EE"/>
    <w:rsid w:val="5080549C"/>
    <w:rsid w:val="50830AE8"/>
    <w:rsid w:val="50834F8C"/>
    <w:rsid w:val="50850D04"/>
    <w:rsid w:val="508807F5"/>
    <w:rsid w:val="508825A3"/>
    <w:rsid w:val="50884351"/>
    <w:rsid w:val="50926F7D"/>
    <w:rsid w:val="509273D8"/>
    <w:rsid w:val="50942CF5"/>
    <w:rsid w:val="50962F12"/>
    <w:rsid w:val="50966A6E"/>
    <w:rsid w:val="50970A38"/>
    <w:rsid w:val="5099030C"/>
    <w:rsid w:val="509947B0"/>
    <w:rsid w:val="509B1D67"/>
    <w:rsid w:val="50A05B3E"/>
    <w:rsid w:val="50A41FFD"/>
    <w:rsid w:val="50AA076B"/>
    <w:rsid w:val="50AC6291"/>
    <w:rsid w:val="50AD2009"/>
    <w:rsid w:val="50B11AF9"/>
    <w:rsid w:val="50B138A7"/>
    <w:rsid w:val="50B84B55"/>
    <w:rsid w:val="50BB0282"/>
    <w:rsid w:val="50BB4726"/>
    <w:rsid w:val="50C07885"/>
    <w:rsid w:val="50C07F8E"/>
    <w:rsid w:val="50C25AB5"/>
    <w:rsid w:val="50C335DB"/>
    <w:rsid w:val="50C730CB"/>
    <w:rsid w:val="50CA4969"/>
    <w:rsid w:val="50CA6717"/>
    <w:rsid w:val="50CC248F"/>
    <w:rsid w:val="50CC6933"/>
    <w:rsid w:val="50CF3D2E"/>
    <w:rsid w:val="50D13F4A"/>
    <w:rsid w:val="50D15CF8"/>
    <w:rsid w:val="50D17AA6"/>
    <w:rsid w:val="50D4670D"/>
    <w:rsid w:val="50DB6B76"/>
    <w:rsid w:val="50DD28EE"/>
    <w:rsid w:val="50DD469C"/>
    <w:rsid w:val="50DF60FE"/>
    <w:rsid w:val="50E05F3B"/>
    <w:rsid w:val="50E27F05"/>
    <w:rsid w:val="50E61077"/>
    <w:rsid w:val="50EA500B"/>
    <w:rsid w:val="50EC0D83"/>
    <w:rsid w:val="50EE2903"/>
    <w:rsid w:val="50F1639A"/>
    <w:rsid w:val="50F27B43"/>
    <w:rsid w:val="50F43794"/>
    <w:rsid w:val="50F70BD7"/>
    <w:rsid w:val="50FA0EA6"/>
    <w:rsid w:val="50FD4D3F"/>
    <w:rsid w:val="50FE5599"/>
    <w:rsid w:val="5100038B"/>
    <w:rsid w:val="51002139"/>
    <w:rsid w:val="510065DD"/>
    <w:rsid w:val="51031C29"/>
    <w:rsid w:val="51037E7B"/>
    <w:rsid w:val="510936E3"/>
    <w:rsid w:val="510D4856"/>
    <w:rsid w:val="510E0CFA"/>
    <w:rsid w:val="51121E6C"/>
    <w:rsid w:val="51134562"/>
    <w:rsid w:val="51142088"/>
    <w:rsid w:val="51175DBB"/>
    <w:rsid w:val="51181B78"/>
    <w:rsid w:val="51190CC1"/>
    <w:rsid w:val="5119144D"/>
    <w:rsid w:val="51192D15"/>
    <w:rsid w:val="511B51C5"/>
    <w:rsid w:val="511D0F3D"/>
    <w:rsid w:val="511E6A63"/>
    <w:rsid w:val="51275918"/>
    <w:rsid w:val="51281ECA"/>
    <w:rsid w:val="512C73D2"/>
    <w:rsid w:val="512D6CA6"/>
    <w:rsid w:val="513149E8"/>
    <w:rsid w:val="51325707"/>
    <w:rsid w:val="5139389D"/>
    <w:rsid w:val="513D338D"/>
    <w:rsid w:val="51402E7D"/>
    <w:rsid w:val="514209A3"/>
    <w:rsid w:val="5144296E"/>
    <w:rsid w:val="51453FF0"/>
    <w:rsid w:val="51477D68"/>
    <w:rsid w:val="51493AE0"/>
    <w:rsid w:val="51497F84"/>
    <w:rsid w:val="514C1822"/>
    <w:rsid w:val="514C35D0"/>
    <w:rsid w:val="514E44A9"/>
    <w:rsid w:val="514E7348"/>
    <w:rsid w:val="514F4E6E"/>
    <w:rsid w:val="51510BE7"/>
    <w:rsid w:val="5151508A"/>
    <w:rsid w:val="51556929"/>
    <w:rsid w:val="5156444F"/>
    <w:rsid w:val="515661FD"/>
    <w:rsid w:val="515B1A65"/>
    <w:rsid w:val="515B3813"/>
    <w:rsid w:val="515E5734"/>
    <w:rsid w:val="5164091A"/>
    <w:rsid w:val="516528E4"/>
    <w:rsid w:val="51656440"/>
    <w:rsid w:val="51694182"/>
    <w:rsid w:val="516A7EFA"/>
    <w:rsid w:val="516B614C"/>
    <w:rsid w:val="516E1798"/>
    <w:rsid w:val="516E79EA"/>
    <w:rsid w:val="516F72BF"/>
    <w:rsid w:val="517511AA"/>
    <w:rsid w:val="517B3EB5"/>
    <w:rsid w:val="517E430A"/>
    <w:rsid w:val="517F5754"/>
    <w:rsid w:val="518014CC"/>
    <w:rsid w:val="51832881"/>
    <w:rsid w:val="51844B18"/>
    <w:rsid w:val="51852020"/>
    <w:rsid w:val="51862935"/>
    <w:rsid w:val="518A373B"/>
    <w:rsid w:val="518B234A"/>
    <w:rsid w:val="518C1C1F"/>
    <w:rsid w:val="518F170F"/>
    <w:rsid w:val="51907961"/>
    <w:rsid w:val="51915487"/>
    <w:rsid w:val="51937451"/>
    <w:rsid w:val="51956D25"/>
    <w:rsid w:val="51963665"/>
    <w:rsid w:val="519805C3"/>
    <w:rsid w:val="519A258E"/>
    <w:rsid w:val="519D207E"/>
    <w:rsid w:val="51A21442"/>
    <w:rsid w:val="51A4340C"/>
    <w:rsid w:val="51A72EFC"/>
    <w:rsid w:val="51A96C75"/>
    <w:rsid w:val="51B00003"/>
    <w:rsid w:val="51B15B29"/>
    <w:rsid w:val="51B318A1"/>
    <w:rsid w:val="51B55619"/>
    <w:rsid w:val="51B64EEE"/>
    <w:rsid w:val="51B82A14"/>
    <w:rsid w:val="51B8376E"/>
    <w:rsid w:val="51BA678C"/>
    <w:rsid w:val="51BA6956"/>
    <w:rsid w:val="51BB4653"/>
    <w:rsid w:val="51BF233D"/>
    <w:rsid w:val="51C13FBE"/>
    <w:rsid w:val="51C15D6C"/>
    <w:rsid w:val="51C63383"/>
    <w:rsid w:val="51C770FB"/>
    <w:rsid w:val="51C8027F"/>
    <w:rsid w:val="51CC4711"/>
    <w:rsid w:val="51CE0489"/>
    <w:rsid w:val="51CE2237"/>
    <w:rsid w:val="51D27F79"/>
    <w:rsid w:val="51D6733E"/>
    <w:rsid w:val="51DD247A"/>
    <w:rsid w:val="51E11F6A"/>
    <w:rsid w:val="51E1640E"/>
    <w:rsid w:val="51E25CE3"/>
    <w:rsid w:val="51E43809"/>
    <w:rsid w:val="51E63A25"/>
    <w:rsid w:val="51E64C1C"/>
    <w:rsid w:val="51E952C3"/>
    <w:rsid w:val="51EB4B97"/>
    <w:rsid w:val="51EE4687"/>
    <w:rsid w:val="51EE6435"/>
    <w:rsid w:val="51F003FF"/>
    <w:rsid w:val="51F15F26"/>
    <w:rsid w:val="51F53C68"/>
    <w:rsid w:val="51F7178E"/>
    <w:rsid w:val="51F976C3"/>
    <w:rsid w:val="51FA127E"/>
    <w:rsid w:val="51FD2B1C"/>
    <w:rsid w:val="51FE0D6E"/>
    <w:rsid w:val="5201260D"/>
    <w:rsid w:val="52036385"/>
    <w:rsid w:val="52045C59"/>
    <w:rsid w:val="52065E75"/>
    <w:rsid w:val="520914C1"/>
    <w:rsid w:val="5209326F"/>
    <w:rsid w:val="520B5239"/>
    <w:rsid w:val="520C2D5F"/>
    <w:rsid w:val="520E0886"/>
    <w:rsid w:val="521045FE"/>
    <w:rsid w:val="52164189"/>
    <w:rsid w:val="52171E30"/>
    <w:rsid w:val="521A722A"/>
    <w:rsid w:val="521D6D1B"/>
    <w:rsid w:val="521F0CE5"/>
    <w:rsid w:val="521F6F37"/>
    <w:rsid w:val="52234DD7"/>
    <w:rsid w:val="522400A9"/>
    <w:rsid w:val="52263E21"/>
    <w:rsid w:val="52287B99"/>
    <w:rsid w:val="52295B0F"/>
    <w:rsid w:val="522B58DB"/>
    <w:rsid w:val="52304C51"/>
    <w:rsid w:val="52320E2E"/>
    <w:rsid w:val="52373DB6"/>
    <w:rsid w:val="52391DA6"/>
    <w:rsid w:val="523E1886"/>
    <w:rsid w:val="523E73BD"/>
    <w:rsid w:val="523F1387"/>
    <w:rsid w:val="52432C25"/>
    <w:rsid w:val="5244074B"/>
    <w:rsid w:val="52453B91"/>
    <w:rsid w:val="524744E6"/>
    <w:rsid w:val="5248023B"/>
    <w:rsid w:val="52483D98"/>
    <w:rsid w:val="52505342"/>
    <w:rsid w:val="5253098E"/>
    <w:rsid w:val="525A3ACB"/>
    <w:rsid w:val="525A7F6F"/>
    <w:rsid w:val="525C3D4D"/>
    <w:rsid w:val="525C5A95"/>
    <w:rsid w:val="525C7843"/>
    <w:rsid w:val="525F7333"/>
    <w:rsid w:val="52630BD1"/>
    <w:rsid w:val="52635035"/>
    <w:rsid w:val="52675678"/>
    <w:rsid w:val="52691F60"/>
    <w:rsid w:val="526B217C"/>
    <w:rsid w:val="526F57C8"/>
    <w:rsid w:val="527032EE"/>
    <w:rsid w:val="52713B8C"/>
    <w:rsid w:val="527B23BF"/>
    <w:rsid w:val="527E5A0B"/>
    <w:rsid w:val="527F1783"/>
    <w:rsid w:val="52846D9A"/>
    <w:rsid w:val="52854FEC"/>
    <w:rsid w:val="52860D64"/>
    <w:rsid w:val="52866FBA"/>
    <w:rsid w:val="52880638"/>
    <w:rsid w:val="529214B7"/>
    <w:rsid w:val="52922187"/>
    <w:rsid w:val="52923265"/>
    <w:rsid w:val="52932D4B"/>
    <w:rsid w:val="5294522F"/>
    <w:rsid w:val="529671F9"/>
    <w:rsid w:val="52976ACD"/>
    <w:rsid w:val="529D342C"/>
    <w:rsid w:val="529E42FF"/>
    <w:rsid w:val="529E7E5B"/>
    <w:rsid w:val="52A1794C"/>
    <w:rsid w:val="52A56F95"/>
    <w:rsid w:val="52A5743C"/>
    <w:rsid w:val="52A86F2C"/>
    <w:rsid w:val="52A87EF5"/>
    <w:rsid w:val="52AB07CA"/>
    <w:rsid w:val="52AB2C8D"/>
    <w:rsid w:val="52AF2069"/>
    <w:rsid w:val="52B15740"/>
    <w:rsid w:val="52B15DE1"/>
    <w:rsid w:val="52B23907"/>
    <w:rsid w:val="52B256B5"/>
    <w:rsid w:val="52B4767F"/>
    <w:rsid w:val="52B61649"/>
    <w:rsid w:val="52B7716F"/>
    <w:rsid w:val="52B85F8B"/>
    <w:rsid w:val="52BB3A20"/>
    <w:rsid w:val="52BB6C5F"/>
    <w:rsid w:val="52BC29D7"/>
    <w:rsid w:val="52BE04FE"/>
    <w:rsid w:val="52C13B4A"/>
    <w:rsid w:val="52C61160"/>
    <w:rsid w:val="52C901FD"/>
    <w:rsid w:val="52CD0741"/>
    <w:rsid w:val="52CF270B"/>
    <w:rsid w:val="52D10231"/>
    <w:rsid w:val="52D27B05"/>
    <w:rsid w:val="52D7336D"/>
    <w:rsid w:val="52D90E94"/>
    <w:rsid w:val="52DE294E"/>
    <w:rsid w:val="52DE46FC"/>
    <w:rsid w:val="52EB0BC7"/>
    <w:rsid w:val="52ED0DE3"/>
    <w:rsid w:val="52ED2B91"/>
    <w:rsid w:val="52EE2D21"/>
    <w:rsid w:val="52EF3EF4"/>
    <w:rsid w:val="52F1442F"/>
    <w:rsid w:val="52F45CCD"/>
    <w:rsid w:val="52F65EE9"/>
    <w:rsid w:val="52F7756C"/>
    <w:rsid w:val="52F91536"/>
    <w:rsid w:val="52FB52AE"/>
    <w:rsid w:val="52FC4B82"/>
    <w:rsid w:val="52FE08FA"/>
    <w:rsid w:val="52FE4D9E"/>
    <w:rsid w:val="530028C4"/>
    <w:rsid w:val="53004A9A"/>
    <w:rsid w:val="530323B4"/>
    <w:rsid w:val="530A66FA"/>
    <w:rsid w:val="530C1269"/>
    <w:rsid w:val="530F0D59"/>
    <w:rsid w:val="53164944"/>
    <w:rsid w:val="53165C44"/>
    <w:rsid w:val="53177C0E"/>
    <w:rsid w:val="53193986"/>
    <w:rsid w:val="531B76FE"/>
    <w:rsid w:val="531D5224"/>
    <w:rsid w:val="531E0F9C"/>
    <w:rsid w:val="53206AC2"/>
    <w:rsid w:val="53210083"/>
    <w:rsid w:val="5322283B"/>
    <w:rsid w:val="53237AB1"/>
    <w:rsid w:val="5325232B"/>
    <w:rsid w:val="532540D9"/>
    <w:rsid w:val="532A5B93"/>
    <w:rsid w:val="532F6D06"/>
    <w:rsid w:val="53310CD0"/>
    <w:rsid w:val="53315FDD"/>
    <w:rsid w:val="533267F6"/>
    <w:rsid w:val="5334256E"/>
    <w:rsid w:val="5334431C"/>
    <w:rsid w:val="53346A12"/>
    <w:rsid w:val="533662E6"/>
    <w:rsid w:val="53394028"/>
    <w:rsid w:val="53397B84"/>
    <w:rsid w:val="533B38FC"/>
    <w:rsid w:val="533B56AA"/>
    <w:rsid w:val="533D58C6"/>
    <w:rsid w:val="533E7DA8"/>
    <w:rsid w:val="53400F13"/>
    <w:rsid w:val="53422EDD"/>
    <w:rsid w:val="53436CB1"/>
    <w:rsid w:val="53446C55"/>
    <w:rsid w:val="534C5E15"/>
    <w:rsid w:val="534F73A8"/>
    <w:rsid w:val="535844AE"/>
    <w:rsid w:val="53590226"/>
    <w:rsid w:val="535A3F54"/>
    <w:rsid w:val="535D7D17"/>
    <w:rsid w:val="535E583D"/>
    <w:rsid w:val="53607919"/>
    <w:rsid w:val="536746F1"/>
    <w:rsid w:val="536D1A7D"/>
    <w:rsid w:val="536F17F8"/>
    <w:rsid w:val="5371731E"/>
    <w:rsid w:val="537231BE"/>
    <w:rsid w:val="53756A1C"/>
    <w:rsid w:val="53760DD8"/>
    <w:rsid w:val="5377217E"/>
    <w:rsid w:val="537D2167"/>
    <w:rsid w:val="537F5EDF"/>
    <w:rsid w:val="537F6A81"/>
    <w:rsid w:val="53807561"/>
    <w:rsid w:val="5382152B"/>
    <w:rsid w:val="538232D9"/>
    <w:rsid w:val="53837051"/>
    <w:rsid w:val="538434F5"/>
    <w:rsid w:val="5385101B"/>
    <w:rsid w:val="53852D75"/>
    <w:rsid w:val="53876B42"/>
    <w:rsid w:val="53894668"/>
    <w:rsid w:val="538B4884"/>
    <w:rsid w:val="538E1C7E"/>
    <w:rsid w:val="538E6122"/>
    <w:rsid w:val="538F27F4"/>
    <w:rsid w:val="5391176E"/>
    <w:rsid w:val="539151CA"/>
    <w:rsid w:val="53915C12"/>
    <w:rsid w:val="539450C8"/>
    <w:rsid w:val="53964FD7"/>
    <w:rsid w:val="53980D4F"/>
    <w:rsid w:val="53982AFD"/>
    <w:rsid w:val="53990623"/>
    <w:rsid w:val="539A6875"/>
    <w:rsid w:val="539D0113"/>
    <w:rsid w:val="539D45B7"/>
    <w:rsid w:val="53A10E0D"/>
    <w:rsid w:val="53A55371"/>
    <w:rsid w:val="53A56FC8"/>
    <w:rsid w:val="53A771E4"/>
    <w:rsid w:val="53A96AB8"/>
    <w:rsid w:val="53AA2830"/>
    <w:rsid w:val="53AB0A82"/>
    <w:rsid w:val="53AE2320"/>
    <w:rsid w:val="53B4545D"/>
    <w:rsid w:val="53B536AF"/>
    <w:rsid w:val="53B84F4D"/>
    <w:rsid w:val="53BA0CC5"/>
    <w:rsid w:val="53BD6A07"/>
    <w:rsid w:val="53BF452D"/>
    <w:rsid w:val="53C20DFC"/>
    <w:rsid w:val="53C2401E"/>
    <w:rsid w:val="53C27B7A"/>
    <w:rsid w:val="53C6338B"/>
    <w:rsid w:val="53C813E7"/>
    <w:rsid w:val="53C90F08"/>
    <w:rsid w:val="53CE29C2"/>
    <w:rsid w:val="53CE651E"/>
    <w:rsid w:val="53D13BDA"/>
    <w:rsid w:val="53D14261"/>
    <w:rsid w:val="53D578AD"/>
    <w:rsid w:val="53D61877"/>
    <w:rsid w:val="53DA1367"/>
    <w:rsid w:val="53DE2984"/>
    <w:rsid w:val="53DF24DA"/>
    <w:rsid w:val="53E421E6"/>
    <w:rsid w:val="53E67D0C"/>
    <w:rsid w:val="53E73A84"/>
    <w:rsid w:val="53E835A2"/>
    <w:rsid w:val="53E93358"/>
    <w:rsid w:val="53EB21B0"/>
    <w:rsid w:val="53F71F19"/>
    <w:rsid w:val="53FE0DA1"/>
    <w:rsid w:val="54040192"/>
    <w:rsid w:val="540D3E2D"/>
    <w:rsid w:val="540E2F6C"/>
    <w:rsid w:val="540F6440"/>
    <w:rsid w:val="541128AF"/>
    <w:rsid w:val="541303D5"/>
    <w:rsid w:val="54134879"/>
    <w:rsid w:val="5415414D"/>
    <w:rsid w:val="54181E8F"/>
    <w:rsid w:val="54183C3E"/>
    <w:rsid w:val="541C1980"/>
    <w:rsid w:val="541D3002"/>
    <w:rsid w:val="54232D0E"/>
    <w:rsid w:val="542645AC"/>
    <w:rsid w:val="54297D64"/>
    <w:rsid w:val="542B3971"/>
    <w:rsid w:val="542D76E9"/>
    <w:rsid w:val="542E16B3"/>
    <w:rsid w:val="54352A41"/>
    <w:rsid w:val="54372316"/>
    <w:rsid w:val="543C792C"/>
    <w:rsid w:val="543D36A4"/>
    <w:rsid w:val="543F741C"/>
    <w:rsid w:val="54413194"/>
    <w:rsid w:val="54420CBA"/>
    <w:rsid w:val="54484523"/>
    <w:rsid w:val="5449029B"/>
    <w:rsid w:val="544B5DC1"/>
    <w:rsid w:val="544D7D8B"/>
    <w:rsid w:val="545033D7"/>
    <w:rsid w:val="545509EE"/>
    <w:rsid w:val="545804DE"/>
    <w:rsid w:val="545E3D46"/>
    <w:rsid w:val="546155E5"/>
    <w:rsid w:val="5463310B"/>
    <w:rsid w:val="54637D30"/>
    <w:rsid w:val="546724CF"/>
    <w:rsid w:val="546A4BA2"/>
    <w:rsid w:val="546B0211"/>
    <w:rsid w:val="547370C6"/>
    <w:rsid w:val="54752E3E"/>
    <w:rsid w:val="547B0EAE"/>
    <w:rsid w:val="547C241E"/>
    <w:rsid w:val="547F3CBD"/>
    <w:rsid w:val="548412D3"/>
    <w:rsid w:val="548E5CAE"/>
    <w:rsid w:val="54903D87"/>
    <w:rsid w:val="549111B5"/>
    <w:rsid w:val="54922A23"/>
    <w:rsid w:val="549332C4"/>
    <w:rsid w:val="54947768"/>
    <w:rsid w:val="549534E0"/>
    <w:rsid w:val="54971622"/>
    <w:rsid w:val="54972DB4"/>
    <w:rsid w:val="54996B2C"/>
    <w:rsid w:val="549A28A4"/>
    <w:rsid w:val="549C661D"/>
    <w:rsid w:val="549E33C6"/>
    <w:rsid w:val="54A0435F"/>
    <w:rsid w:val="54A13C33"/>
    <w:rsid w:val="54A84FC1"/>
    <w:rsid w:val="54AB6860"/>
    <w:rsid w:val="54AD3F82"/>
    <w:rsid w:val="54B0031A"/>
    <w:rsid w:val="54B5148C"/>
    <w:rsid w:val="54B95421"/>
    <w:rsid w:val="54BA4CF5"/>
    <w:rsid w:val="54BB2F47"/>
    <w:rsid w:val="54BC281B"/>
    <w:rsid w:val="54C7502D"/>
    <w:rsid w:val="54C813CA"/>
    <w:rsid w:val="54C87412"/>
    <w:rsid w:val="54CB0CB0"/>
    <w:rsid w:val="54CF07A0"/>
    <w:rsid w:val="54CF254E"/>
    <w:rsid w:val="54D0497E"/>
    <w:rsid w:val="54D264E2"/>
    <w:rsid w:val="54D45DB6"/>
    <w:rsid w:val="54D51B2F"/>
    <w:rsid w:val="54D538DD"/>
    <w:rsid w:val="54D933CD"/>
    <w:rsid w:val="54D9517B"/>
    <w:rsid w:val="54DE09E3"/>
    <w:rsid w:val="54E0475B"/>
    <w:rsid w:val="54E16725"/>
    <w:rsid w:val="54E3424B"/>
    <w:rsid w:val="54E35FFA"/>
    <w:rsid w:val="54E65AEA"/>
    <w:rsid w:val="54E81862"/>
    <w:rsid w:val="54EC27A4"/>
    <w:rsid w:val="54ED50CA"/>
    <w:rsid w:val="54EF2BF0"/>
    <w:rsid w:val="54F226E1"/>
    <w:rsid w:val="54F26714"/>
    <w:rsid w:val="54F41FB5"/>
    <w:rsid w:val="54F644AE"/>
    <w:rsid w:val="54FC530D"/>
    <w:rsid w:val="54FD69B2"/>
    <w:rsid w:val="54FE1085"/>
    <w:rsid w:val="54FE4BE1"/>
    <w:rsid w:val="55006BAB"/>
    <w:rsid w:val="550146D2"/>
    <w:rsid w:val="550348EE"/>
    <w:rsid w:val="55055F70"/>
    <w:rsid w:val="55061CE8"/>
    <w:rsid w:val="55083CB2"/>
    <w:rsid w:val="55102B67"/>
    <w:rsid w:val="55175CA3"/>
    <w:rsid w:val="551B1C37"/>
    <w:rsid w:val="551B39E5"/>
    <w:rsid w:val="551D59AF"/>
    <w:rsid w:val="55214D74"/>
    <w:rsid w:val="55236D3E"/>
    <w:rsid w:val="552705DC"/>
    <w:rsid w:val="55272AC2"/>
    <w:rsid w:val="552A00CC"/>
    <w:rsid w:val="552A15FE"/>
    <w:rsid w:val="552A1E7A"/>
    <w:rsid w:val="552C79A0"/>
    <w:rsid w:val="552F6C70"/>
    <w:rsid w:val="55313209"/>
    <w:rsid w:val="55322ADD"/>
    <w:rsid w:val="55326F81"/>
    <w:rsid w:val="55327987"/>
    <w:rsid w:val="55366A71"/>
    <w:rsid w:val="55376345"/>
    <w:rsid w:val="553920BD"/>
    <w:rsid w:val="5540344C"/>
    <w:rsid w:val="554271C4"/>
    <w:rsid w:val="5550732B"/>
    <w:rsid w:val="55517407"/>
    <w:rsid w:val="55524F2D"/>
    <w:rsid w:val="555667CB"/>
    <w:rsid w:val="55570796"/>
    <w:rsid w:val="55572544"/>
    <w:rsid w:val="555869E7"/>
    <w:rsid w:val="555B64D8"/>
    <w:rsid w:val="55651104"/>
    <w:rsid w:val="55667B48"/>
    <w:rsid w:val="55676C2B"/>
    <w:rsid w:val="556A2277"/>
    <w:rsid w:val="556C4241"/>
    <w:rsid w:val="556E7FB9"/>
    <w:rsid w:val="55711857"/>
    <w:rsid w:val="55717AA9"/>
    <w:rsid w:val="55733821"/>
    <w:rsid w:val="55747599"/>
    <w:rsid w:val="557650C0"/>
    <w:rsid w:val="55782BE6"/>
    <w:rsid w:val="557B26D6"/>
    <w:rsid w:val="557B4484"/>
    <w:rsid w:val="557F21C6"/>
    <w:rsid w:val="55825812"/>
    <w:rsid w:val="5583158B"/>
    <w:rsid w:val="55833339"/>
    <w:rsid w:val="55866ADB"/>
    <w:rsid w:val="558A2919"/>
    <w:rsid w:val="558C043F"/>
    <w:rsid w:val="558E065B"/>
    <w:rsid w:val="558E2409"/>
    <w:rsid w:val="55915A56"/>
    <w:rsid w:val="559317CE"/>
    <w:rsid w:val="55935C72"/>
    <w:rsid w:val="5594763A"/>
    <w:rsid w:val="55983288"/>
    <w:rsid w:val="559A7000"/>
    <w:rsid w:val="559B0682"/>
    <w:rsid w:val="559D089E"/>
    <w:rsid w:val="55A03EEB"/>
    <w:rsid w:val="55A21B63"/>
    <w:rsid w:val="55A469C7"/>
    <w:rsid w:val="55A90FF1"/>
    <w:rsid w:val="55A97243"/>
    <w:rsid w:val="55A97C41"/>
    <w:rsid w:val="55AA4D69"/>
    <w:rsid w:val="55B02A26"/>
    <w:rsid w:val="55B03571"/>
    <w:rsid w:val="55B17EA6"/>
    <w:rsid w:val="55B33C1E"/>
    <w:rsid w:val="55B47996"/>
    <w:rsid w:val="55B61960"/>
    <w:rsid w:val="55B856D8"/>
    <w:rsid w:val="55B87486"/>
    <w:rsid w:val="55BB2AD2"/>
    <w:rsid w:val="55BF0815"/>
    <w:rsid w:val="55C220B3"/>
    <w:rsid w:val="55C4407D"/>
    <w:rsid w:val="55C71477"/>
    <w:rsid w:val="55C91693"/>
    <w:rsid w:val="55CE0A58"/>
    <w:rsid w:val="55CE2806"/>
    <w:rsid w:val="55CF657E"/>
    <w:rsid w:val="55D532B1"/>
    <w:rsid w:val="55D63DB0"/>
    <w:rsid w:val="55D911AB"/>
    <w:rsid w:val="55D94803"/>
    <w:rsid w:val="55DA38A0"/>
    <w:rsid w:val="55DB3175"/>
    <w:rsid w:val="55DD513F"/>
    <w:rsid w:val="55E258B5"/>
    <w:rsid w:val="55EB160A"/>
    <w:rsid w:val="55F06C20"/>
    <w:rsid w:val="55F231C8"/>
    <w:rsid w:val="55F67FAE"/>
    <w:rsid w:val="55F85AD5"/>
    <w:rsid w:val="55FB7373"/>
    <w:rsid w:val="55FE156D"/>
    <w:rsid w:val="55FF6E63"/>
    <w:rsid w:val="56002BDB"/>
    <w:rsid w:val="56020701"/>
    <w:rsid w:val="56024BA5"/>
    <w:rsid w:val="56095F34"/>
    <w:rsid w:val="56097CE2"/>
    <w:rsid w:val="560E70A6"/>
    <w:rsid w:val="56102E1E"/>
    <w:rsid w:val="561072C2"/>
    <w:rsid w:val="56130B60"/>
    <w:rsid w:val="5613290E"/>
    <w:rsid w:val="561D553B"/>
    <w:rsid w:val="561F12B3"/>
    <w:rsid w:val="5621327D"/>
    <w:rsid w:val="56242D6E"/>
    <w:rsid w:val="56244B1C"/>
    <w:rsid w:val="562468CA"/>
    <w:rsid w:val="56270168"/>
    <w:rsid w:val="562B11E1"/>
    <w:rsid w:val="562B5EAA"/>
    <w:rsid w:val="562E14F6"/>
    <w:rsid w:val="56310FE7"/>
    <w:rsid w:val="56312D95"/>
    <w:rsid w:val="56350AD7"/>
    <w:rsid w:val="56382375"/>
    <w:rsid w:val="563A60ED"/>
    <w:rsid w:val="563C00B7"/>
    <w:rsid w:val="563D1411"/>
    <w:rsid w:val="5641747C"/>
    <w:rsid w:val="56431446"/>
    <w:rsid w:val="564451BE"/>
    <w:rsid w:val="5645593C"/>
    <w:rsid w:val="56464A92"/>
    <w:rsid w:val="5647080A"/>
    <w:rsid w:val="564B3E56"/>
    <w:rsid w:val="564C7BCE"/>
    <w:rsid w:val="564D4072"/>
    <w:rsid w:val="564E1B99"/>
    <w:rsid w:val="5655051F"/>
    <w:rsid w:val="56574EF1"/>
    <w:rsid w:val="56582A17"/>
    <w:rsid w:val="565847C5"/>
    <w:rsid w:val="56597128"/>
    <w:rsid w:val="565C0D42"/>
    <w:rsid w:val="565D1DDC"/>
    <w:rsid w:val="5665366A"/>
    <w:rsid w:val="56674A08"/>
    <w:rsid w:val="566B274A"/>
    <w:rsid w:val="56707D61"/>
    <w:rsid w:val="56720BCE"/>
    <w:rsid w:val="56777341"/>
    <w:rsid w:val="56784128"/>
    <w:rsid w:val="56786C15"/>
    <w:rsid w:val="567D422C"/>
    <w:rsid w:val="56813D1C"/>
    <w:rsid w:val="56815ACA"/>
    <w:rsid w:val="5684380C"/>
    <w:rsid w:val="568630E0"/>
    <w:rsid w:val="56864A04"/>
    <w:rsid w:val="568775D5"/>
    <w:rsid w:val="56890E23"/>
    <w:rsid w:val="568A7075"/>
    <w:rsid w:val="568D446F"/>
    <w:rsid w:val="56941CA1"/>
    <w:rsid w:val="56951575"/>
    <w:rsid w:val="569752EE"/>
    <w:rsid w:val="5697709C"/>
    <w:rsid w:val="569972B8"/>
    <w:rsid w:val="569A4DDE"/>
    <w:rsid w:val="569C2904"/>
    <w:rsid w:val="56A17F1A"/>
    <w:rsid w:val="56A31EE4"/>
    <w:rsid w:val="56A36AFD"/>
    <w:rsid w:val="56A9624D"/>
    <w:rsid w:val="56AD2D63"/>
    <w:rsid w:val="56AD4B11"/>
    <w:rsid w:val="56AE2637"/>
    <w:rsid w:val="56AE4533"/>
    <w:rsid w:val="56B20379"/>
    <w:rsid w:val="56B44FD0"/>
    <w:rsid w:val="56B55774"/>
    <w:rsid w:val="56B92464"/>
    <w:rsid w:val="56B9320A"/>
    <w:rsid w:val="56B934B6"/>
    <w:rsid w:val="56BA722E"/>
    <w:rsid w:val="56C105BC"/>
    <w:rsid w:val="56C37E91"/>
    <w:rsid w:val="56C41E5B"/>
    <w:rsid w:val="56C43C09"/>
    <w:rsid w:val="56C500AD"/>
    <w:rsid w:val="56C65BD3"/>
    <w:rsid w:val="56CB143B"/>
    <w:rsid w:val="56CB4F97"/>
    <w:rsid w:val="56CD6F61"/>
    <w:rsid w:val="56CE6835"/>
    <w:rsid w:val="56D06A51"/>
    <w:rsid w:val="56D30ED9"/>
    <w:rsid w:val="56D31D46"/>
    <w:rsid w:val="56D77DE0"/>
    <w:rsid w:val="56DC0F52"/>
    <w:rsid w:val="56DF6C95"/>
    <w:rsid w:val="56E147BB"/>
    <w:rsid w:val="56E46059"/>
    <w:rsid w:val="56F02C50"/>
    <w:rsid w:val="56F269C8"/>
    <w:rsid w:val="56F52014"/>
    <w:rsid w:val="56FC7846"/>
    <w:rsid w:val="56FD7B44"/>
    <w:rsid w:val="570163E4"/>
    <w:rsid w:val="57022BFB"/>
    <w:rsid w:val="57034731"/>
    <w:rsid w:val="570A3D11"/>
    <w:rsid w:val="570A5ABF"/>
    <w:rsid w:val="570E5ABC"/>
    <w:rsid w:val="570F0BA2"/>
    <w:rsid w:val="57106E4E"/>
    <w:rsid w:val="57117CB6"/>
    <w:rsid w:val="5714693E"/>
    <w:rsid w:val="571C3A45"/>
    <w:rsid w:val="5721105B"/>
    <w:rsid w:val="57234DD3"/>
    <w:rsid w:val="572528F9"/>
    <w:rsid w:val="57256D9D"/>
    <w:rsid w:val="572823EA"/>
    <w:rsid w:val="572C012C"/>
    <w:rsid w:val="572C3A40"/>
    <w:rsid w:val="572D17AE"/>
    <w:rsid w:val="572D5C52"/>
    <w:rsid w:val="572D7A00"/>
    <w:rsid w:val="57315742"/>
    <w:rsid w:val="573174F0"/>
    <w:rsid w:val="573214BA"/>
    <w:rsid w:val="57340D8E"/>
    <w:rsid w:val="57342B3C"/>
    <w:rsid w:val="573568B4"/>
    <w:rsid w:val="57362D58"/>
    <w:rsid w:val="57364CC8"/>
    <w:rsid w:val="5737262D"/>
    <w:rsid w:val="573963A5"/>
    <w:rsid w:val="573C5E95"/>
    <w:rsid w:val="57430FD1"/>
    <w:rsid w:val="57460AC2"/>
    <w:rsid w:val="574727AC"/>
    <w:rsid w:val="574836E2"/>
    <w:rsid w:val="574B60D8"/>
    <w:rsid w:val="574D1E50"/>
    <w:rsid w:val="57512720"/>
    <w:rsid w:val="575431DF"/>
    <w:rsid w:val="575807CB"/>
    <w:rsid w:val="575907F5"/>
    <w:rsid w:val="575925A3"/>
    <w:rsid w:val="575B5553"/>
    <w:rsid w:val="57603931"/>
    <w:rsid w:val="576158FB"/>
    <w:rsid w:val="576176AA"/>
    <w:rsid w:val="57647D46"/>
    <w:rsid w:val="576D604E"/>
    <w:rsid w:val="577039AB"/>
    <w:rsid w:val="577B4C0F"/>
    <w:rsid w:val="577E025B"/>
    <w:rsid w:val="577E200A"/>
    <w:rsid w:val="577E46FF"/>
    <w:rsid w:val="57835872"/>
    <w:rsid w:val="578515EA"/>
    <w:rsid w:val="57877110"/>
    <w:rsid w:val="578C0BCA"/>
    <w:rsid w:val="57961A49"/>
    <w:rsid w:val="579637F7"/>
    <w:rsid w:val="579B0E0D"/>
    <w:rsid w:val="579B705F"/>
    <w:rsid w:val="579D2DD8"/>
    <w:rsid w:val="579E445A"/>
    <w:rsid w:val="579F5542"/>
    <w:rsid w:val="57A02A89"/>
    <w:rsid w:val="57A203EE"/>
    <w:rsid w:val="57A75A04"/>
    <w:rsid w:val="57A8352A"/>
    <w:rsid w:val="57AC4DC9"/>
    <w:rsid w:val="57AF2B0B"/>
    <w:rsid w:val="57AF48B9"/>
    <w:rsid w:val="57AF6667"/>
    <w:rsid w:val="57B123DF"/>
    <w:rsid w:val="57B343A9"/>
    <w:rsid w:val="57B5615E"/>
    <w:rsid w:val="57B679F5"/>
    <w:rsid w:val="57B7551B"/>
    <w:rsid w:val="57BB500C"/>
    <w:rsid w:val="57BE68AA"/>
    <w:rsid w:val="57C06AC6"/>
    <w:rsid w:val="57C20AC5"/>
    <w:rsid w:val="57CA524F"/>
    <w:rsid w:val="57CA6EF3"/>
    <w:rsid w:val="57CE2F91"/>
    <w:rsid w:val="57D1482F"/>
    <w:rsid w:val="57D165DD"/>
    <w:rsid w:val="57D26DC6"/>
    <w:rsid w:val="57D416E6"/>
    <w:rsid w:val="57D61E46"/>
    <w:rsid w:val="57D8796C"/>
    <w:rsid w:val="57D936E4"/>
    <w:rsid w:val="57DA2626"/>
    <w:rsid w:val="57DC290E"/>
    <w:rsid w:val="57DE6F4C"/>
    <w:rsid w:val="57DF4080"/>
    <w:rsid w:val="57E26A3C"/>
    <w:rsid w:val="57E36310"/>
    <w:rsid w:val="57E83927"/>
    <w:rsid w:val="57EA3B43"/>
    <w:rsid w:val="57EA58F1"/>
    <w:rsid w:val="57EE718F"/>
    <w:rsid w:val="57EF2F07"/>
    <w:rsid w:val="57F86DFC"/>
    <w:rsid w:val="57FB18AC"/>
    <w:rsid w:val="58020E8D"/>
    <w:rsid w:val="580249E9"/>
    <w:rsid w:val="58024A0A"/>
    <w:rsid w:val="58030761"/>
    <w:rsid w:val="5805272B"/>
    <w:rsid w:val="58070251"/>
    <w:rsid w:val="580764A3"/>
    <w:rsid w:val="580A317B"/>
    <w:rsid w:val="580B5F93"/>
    <w:rsid w:val="580C3AB9"/>
    <w:rsid w:val="580E7831"/>
    <w:rsid w:val="580F7106"/>
    <w:rsid w:val="5813309A"/>
    <w:rsid w:val="58134E48"/>
    <w:rsid w:val="58156E12"/>
    <w:rsid w:val="581D5CC6"/>
    <w:rsid w:val="581D7A74"/>
    <w:rsid w:val="581F195E"/>
    <w:rsid w:val="581F559B"/>
    <w:rsid w:val="58201313"/>
    <w:rsid w:val="58211D6D"/>
    <w:rsid w:val="582351DE"/>
    <w:rsid w:val="582726A1"/>
    <w:rsid w:val="58284D9F"/>
    <w:rsid w:val="582901C7"/>
    <w:rsid w:val="582C5F09"/>
    <w:rsid w:val="58313520"/>
    <w:rsid w:val="583354EA"/>
    <w:rsid w:val="58360B36"/>
    <w:rsid w:val="583C439E"/>
    <w:rsid w:val="583D0117"/>
    <w:rsid w:val="583D1EC5"/>
    <w:rsid w:val="583D3C73"/>
    <w:rsid w:val="583F5C3D"/>
    <w:rsid w:val="58403763"/>
    <w:rsid w:val="58412CC2"/>
    <w:rsid w:val="584274DB"/>
    <w:rsid w:val="584414A5"/>
    <w:rsid w:val="58474AF1"/>
    <w:rsid w:val="58496ABB"/>
    <w:rsid w:val="584A6390"/>
    <w:rsid w:val="58577DBC"/>
    <w:rsid w:val="58584F50"/>
    <w:rsid w:val="585B059D"/>
    <w:rsid w:val="585D2567"/>
    <w:rsid w:val="585D2E9A"/>
    <w:rsid w:val="585F1E3B"/>
    <w:rsid w:val="58613E05"/>
    <w:rsid w:val="58615BB3"/>
    <w:rsid w:val="586438F5"/>
    <w:rsid w:val="586456A3"/>
    <w:rsid w:val="5865762E"/>
    <w:rsid w:val="58705DF6"/>
    <w:rsid w:val="58711B6E"/>
    <w:rsid w:val="5871493B"/>
    <w:rsid w:val="58737694"/>
    <w:rsid w:val="58774AF3"/>
    <w:rsid w:val="58782EFD"/>
    <w:rsid w:val="587A0A23"/>
    <w:rsid w:val="587A4EC7"/>
    <w:rsid w:val="587A6C75"/>
    <w:rsid w:val="587D2C62"/>
    <w:rsid w:val="58810003"/>
    <w:rsid w:val="58831FCD"/>
    <w:rsid w:val="588418A2"/>
    <w:rsid w:val="5887032B"/>
    <w:rsid w:val="5889335C"/>
    <w:rsid w:val="5889510A"/>
    <w:rsid w:val="588E0972"/>
    <w:rsid w:val="588E44CE"/>
    <w:rsid w:val="589046EA"/>
    <w:rsid w:val="58922210"/>
    <w:rsid w:val="58937D37"/>
    <w:rsid w:val="589A10C5"/>
    <w:rsid w:val="589C4E3D"/>
    <w:rsid w:val="589D3C92"/>
    <w:rsid w:val="589F66DB"/>
    <w:rsid w:val="58A41F44"/>
    <w:rsid w:val="58A61818"/>
    <w:rsid w:val="58A837E2"/>
    <w:rsid w:val="58A9755A"/>
    <w:rsid w:val="58AE4B70"/>
    <w:rsid w:val="58B06B3A"/>
    <w:rsid w:val="58B57CAD"/>
    <w:rsid w:val="58B67924"/>
    <w:rsid w:val="58B905E9"/>
    <w:rsid w:val="58BC54DF"/>
    <w:rsid w:val="58C3061C"/>
    <w:rsid w:val="58CA7BFC"/>
    <w:rsid w:val="58CD01DB"/>
    <w:rsid w:val="58CD3249"/>
    <w:rsid w:val="58CF1278"/>
    <w:rsid w:val="58D00F8B"/>
    <w:rsid w:val="58D04AE7"/>
    <w:rsid w:val="58D2260D"/>
    <w:rsid w:val="58D26AB1"/>
    <w:rsid w:val="58D81BED"/>
    <w:rsid w:val="58DA1063"/>
    <w:rsid w:val="58DA3BB7"/>
    <w:rsid w:val="58DC5CCC"/>
    <w:rsid w:val="58DC7930"/>
    <w:rsid w:val="58DE7204"/>
    <w:rsid w:val="58DF2F7C"/>
    <w:rsid w:val="58E14F46"/>
    <w:rsid w:val="58E81E30"/>
    <w:rsid w:val="58E95BA9"/>
    <w:rsid w:val="58ED38EB"/>
    <w:rsid w:val="58EE31BF"/>
    <w:rsid w:val="58F06F37"/>
    <w:rsid w:val="58F46A27"/>
    <w:rsid w:val="58FC1D80"/>
    <w:rsid w:val="58FC2F6D"/>
    <w:rsid w:val="58FC58DC"/>
    <w:rsid w:val="58FF717A"/>
    <w:rsid w:val="5903310E"/>
    <w:rsid w:val="590B1FC3"/>
    <w:rsid w:val="590D5D3B"/>
    <w:rsid w:val="59136FC6"/>
    <w:rsid w:val="59144C8B"/>
    <w:rsid w:val="5915699E"/>
    <w:rsid w:val="591666E5"/>
    <w:rsid w:val="5919648E"/>
    <w:rsid w:val="591C1ADA"/>
    <w:rsid w:val="592117E6"/>
    <w:rsid w:val="59217479"/>
    <w:rsid w:val="59253085"/>
    <w:rsid w:val="59260BAB"/>
    <w:rsid w:val="592A069B"/>
    <w:rsid w:val="592A2449"/>
    <w:rsid w:val="592B4413"/>
    <w:rsid w:val="592D018B"/>
    <w:rsid w:val="59301A29"/>
    <w:rsid w:val="5934151A"/>
    <w:rsid w:val="59374B66"/>
    <w:rsid w:val="593A439E"/>
    <w:rsid w:val="593C3F2A"/>
    <w:rsid w:val="593E4146"/>
    <w:rsid w:val="593F3A1A"/>
    <w:rsid w:val="593F5731"/>
    <w:rsid w:val="59401C6C"/>
    <w:rsid w:val="59417793"/>
    <w:rsid w:val="594208D9"/>
    <w:rsid w:val="594554D5"/>
    <w:rsid w:val="59495910"/>
    <w:rsid w:val="594B23BF"/>
    <w:rsid w:val="594D25DB"/>
    <w:rsid w:val="5954396A"/>
    <w:rsid w:val="595500D7"/>
    <w:rsid w:val="59581068"/>
    <w:rsid w:val="59605E6B"/>
    <w:rsid w:val="5963595B"/>
    <w:rsid w:val="5966544B"/>
    <w:rsid w:val="596A6CE9"/>
    <w:rsid w:val="59710078"/>
    <w:rsid w:val="59722042"/>
    <w:rsid w:val="5975483E"/>
    <w:rsid w:val="59771406"/>
    <w:rsid w:val="597A4A53"/>
    <w:rsid w:val="597D4C6F"/>
    <w:rsid w:val="597E09E7"/>
    <w:rsid w:val="5980475F"/>
    <w:rsid w:val="59814033"/>
    <w:rsid w:val="59831B59"/>
    <w:rsid w:val="59846BF5"/>
    <w:rsid w:val="598633F7"/>
    <w:rsid w:val="5988716F"/>
    <w:rsid w:val="598F6750"/>
    <w:rsid w:val="59927FEE"/>
    <w:rsid w:val="59933BF7"/>
    <w:rsid w:val="59934492"/>
    <w:rsid w:val="59967ADE"/>
    <w:rsid w:val="59975605"/>
    <w:rsid w:val="5999312B"/>
    <w:rsid w:val="599B3347"/>
    <w:rsid w:val="599B6EA3"/>
    <w:rsid w:val="59A0095D"/>
    <w:rsid w:val="59A1611D"/>
    <w:rsid w:val="59A93F65"/>
    <w:rsid w:val="59AA17DC"/>
    <w:rsid w:val="59AC10B0"/>
    <w:rsid w:val="59AC5554"/>
    <w:rsid w:val="59B16698"/>
    <w:rsid w:val="59B2243E"/>
    <w:rsid w:val="59B44408"/>
    <w:rsid w:val="59B4701A"/>
    <w:rsid w:val="59B81F7E"/>
    <w:rsid w:val="59B937CD"/>
    <w:rsid w:val="59BB12F3"/>
    <w:rsid w:val="59C52172"/>
    <w:rsid w:val="59C56616"/>
    <w:rsid w:val="59C943C0"/>
    <w:rsid w:val="59CA7CEA"/>
    <w:rsid w:val="59CC3500"/>
    <w:rsid w:val="59CD7278"/>
    <w:rsid w:val="59D423B5"/>
    <w:rsid w:val="59D4243C"/>
    <w:rsid w:val="59D800F7"/>
    <w:rsid w:val="59D93E6F"/>
    <w:rsid w:val="59D95C1D"/>
    <w:rsid w:val="59DA36DD"/>
    <w:rsid w:val="59DB459A"/>
    <w:rsid w:val="59DB7BE7"/>
    <w:rsid w:val="59DF0C90"/>
    <w:rsid w:val="59E3084A"/>
    <w:rsid w:val="59E37A7C"/>
    <w:rsid w:val="59E56370"/>
    <w:rsid w:val="59E92304"/>
    <w:rsid w:val="59E940B2"/>
    <w:rsid w:val="59EA607C"/>
    <w:rsid w:val="59ED09D5"/>
    <w:rsid w:val="59F111B9"/>
    <w:rsid w:val="59F12F67"/>
    <w:rsid w:val="59F44805"/>
    <w:rsid w:val="59F91E1B"/>
    <w:rsid w:val="59FA4157"/>
    <w:rsid w:val="59FB5B93"/>
    <w:rsid w:val="5A0031AA"/>
    <w:rsid w:val="5A0228E9"/>
    <w:rsid w:val="5A025174"/>
    <w:rsid w:val="5A04713E"/>
    <w:rsid w:val="5A074538"/>
    <w:rsid w:val="5A0E3B19"/>
    <w:rsid w:val="5A0F0AF0"/>
    <w:rsid w:val="5A0F7891"/>
    <w:rsid w:val="5A117165"/>
    <w:rsid w:val="5A13226F"/>
    <w:rsid w:val="5A146C55"/>
    <w:rsid w:val="5A160C1F"/>
    <w:rsid w:val="5A1B7FE4"/>
    <w:rsid w:val="5A1D5B0A"/>
    <w:rsid w:val="5A236E98"/>
    <w:rsid w:val="5A2570B4"/>
    <w:rsid w:val="5A274BDA"/>
    <w:rsid w:val="5A284604"/>
    <w:rsid w:val="5A2971D5"/>
    <w:rsid w:val="5A2E41BB"/>
    <w:rsid w:val="5A2E5F69"/>
    <w:rsid w:val="5A2E7D17"/>
    <w:rsid w:val="5A2F3A8F"/>
    <w:rsid w:val="5A3317D1"/>
    <w:rsid w:val="5A346EB9"/>
    <w:rsid w:val="5A3612C1"/>
    <w:rsid w:val="5A3B7286"/>
    <w:rsid w:val="5A3D61AC"/>
    <w:rsid w:val="5A3F0176"/>
    <w:rsid w:val="5A432EE0"/>
    <w:rsid w:val="5A47702B"/>
    <w:rsid w:val="5A494B51"/>
    <w:rsid w:val="5A4968FF"/>
    <w:rsid w:val="5A4A08C9"/>
    <w:rsid w:val="5A4B6B1B"/>
    <w:rsid w:val="5A4C4641"/>
    <w:rsid w:val="5A4C63EF"/>
    <w:rsid w:val="5A4F5EDF"/>
    <w:rsid w:val="5A501415"/>
    <w:rsid w:val="5A513A05"/>
    <w:rsid w:val="5A533C21"/>
    <w:rsid w:val="5A551748"/>
    <w:rsid w:val="5A5A6D5E"/>
    <w:rsid w:val="5A5A794E"/>
    <w:rsid w:val="5A5D684E"/>
    <w:rsid w:val="5A6220B6"/>
    <w:rsid w:val="5A623E64"/>
    <w:rsid w:val="5A625C12"/>
    <w:rsid w:val="5A6377F9"/>
    <w:rsid w:val="5A644857"/>
    <w:rsid w:val="5A6574B1"/>
    <w:rsid w:val="5A6776CD"/>
    <w:rsid w:val="5A6B0F6B"/>
    <w:rsid w:val="5A7122F9"/>
    <w:rsid w:val="5A714825"/>
    <w:rsid w:val="5A736072"/>
    <w:rsid w:val="5A783688"/>
    <w:rsid w:val="5A7C2ADE"/>
    <w:rsid w:val="5A7D7A30"/>
    <w:rsid w:val="5A7F67C4"/>
    <w:rsid w:val="5A8046F9"/>
    <w:rsid w:val="5A8343BB"/>
    <w:rsid w:val="5A871B1D"/>
    <w:rsid w:val="5A875679"/>
    <w:rsid w:val="5A8764B0"/>
    <w:rsid w:val="5A8C0E92"/>
    <w:rsid w:val="5A8C1642"/>
    <w:rsid w:val="5A8E07B6"/>
    <w:rsid w:val="5A9102A6"/>
    <w:rsid w:val="5A920A05"/>
    <w:rsid w:val="5A951B44"/>
    <w:rsid w:val="5A9658BC"/>
    <w:rsid w:val="5A971D60"/>
    <w:rsid w:val="5A9A35FE"/>
    <w:rsid w:val="5A9B1531"/>
    <w:rsid w:val="5A9B2514"/>
    <w:rsid w:val="5A9B2ED2"/>
    <w:rsid w:val="5AA4447D"/>
    <w:rsid w:val="5AA47FD9"/>
    <w:rsid w:val="5AA6534E"/>
    <w:rsid w:val="5AAC50E0"/>
    <w:rsid w:val="5AAE0E58"/>
    <w:rsid w:val="5AAE2C06"/>
    <w:rsid w:val="5AAE70AA"/>
    <w:rsid w:val="5AB51781"/>
    <w:rsid w:val="5AB81CD6"/>
    <w:rsid w:val="5AB83A84"/>
    <w:rsid w:val="5ABA15AB"/>
    <w:rsid w:val="5ABA77FD"/>
    <w:rsid w:val="5ABD109B"/>
    <w:rsid w:val="5ABF12B7"/>
    <w:rsid w:val="5AC56BC9"/>
    <w:rsid w:val="5AC62F00"/>
    <w:rsid w:val="5ACE0C44"/>
    <w:rsid w:val="5AD07020"/>
    <w:rsid w:val="5AD676AD"/>
    <w:rsid w:val="5AD85ED5"/>
    <w:rsid w:val="5ADD34EB"/>
    <w:rsid w:val="5ADF1011"/>
    <w:rsid w:val="5AE445AB"/>
    <w:rsid w:val="5AE44879"/>
    <w:rsid w:val="5AE66844"/>
    <w:rsid w:val="5AE76118"/>
    <w:rsid w:val="5AE900E2"/>
    <w:rsid w:val="5AEE56F8"/>
    <w:rsid w:val="5AF50835"/>
    <w:rsid w:val="5AF745AD"/>
    <w:rsid w:val="5AFC1BC3"/>
    <w:rsid w:val="5AFD593B"/>
    <w:rsid w:val="5AFF11B3"/>
    <w:rsid w:val="5B0171D9"/>
    <w:rsid w:val="5B022F52"/>
    <w:rsid w:val="5B0311A3"/>
    <w:rsid w:val="5B0373F5"/>
    <w:rsid w:val="5B0B62AA"/>
    <w:rsid w:val="5B10566E"/>
    <w:rsid w:val="5B157129"/>
    <w:rsid w:val="5B1A029B"/>
    <w:rsid w:val="5B1E5246"/>
    <w:rsid w:val="5B1F58B2"/>
    <w:rsid w:val="5B2555BE"/>
    <w:rsid w:val="5B2630E4"/>
    <w:rsid w:val="5B2B3A6D"/>
    <w:rsid w:val="5B2D6220"/>
    <w:rsid w:val="5B2F01EA"/>
    <w:rsid w:val="5B302BB2"/>
    <w:rsid w:val="5B370E4D"/>
    <w:rsid w:val="5B3A26EB"/>
    <w:rsid w:val="5B3F713D"/>
    <w:rsid w:val="5B3F7D02"/>
    <w:rsid w:val="5B460286"/>
    <w:rsid w:val="5B490B80"/>
    <w:rsid w:val="5B4A5024"/>
    <w:rsid w:val="5B4B48F9"/>
    <w:rsid w:val="5B4B66A7"/>
    <w:rsid w:val="5B4D68C3"/>
    <w:rsid w:val="5B4F613B"/>
    <w:rsid w:val="5B562F03"/>
    <w:rsid w:val="5B5639C9"/>
    <w:rsid w:val="5B595267"/>
    <w:rsid w:val="5B597015"/>
    <w:rsid w:val="5B5A2CB3"/>
    <w:rsid w:val="5B5A62A2"/>
    <w:rsid w:val="5B5C08B4"/>
    <w:rsid w:val="5B6339F0"/>
    <w:rsid w:val="5B637E94"/>
    <w:rsid w:val="5B6836FC"/>
    <w:rsid w:val="5B690172"/>
    <w:rsid w:val="5B6B4F9B"/>
    <w:rsid w:val="5B6C4914"/>
    <w:rsid w:val="5B7025B1"/>
    <w:rsid w:val="5B7200D7"/>
    <w:rsid w:val="5B735536"/>
    <w:rsid w:val="5B751975"/>
    <w:rsid w:val="5B7A6F8C"/>
    <w:rsid w:val="5B800A46"/>
    <w:rsid w:val="5B8027F4"/>
    <w:rsid w:val="5B850F3D"/>
    <w:rsid w:val="5B863B83"/>
    <w:rsid w:val="5B8974F9"/>
    <w:rsid w:val="5B8A5421"/>
    <w:rsid w:val="5B8C73EB"/>
    <w:rsid w:val="5B8D756D"/>
    <w:rsid w:val="5B914A01"/>
    <w:rsid w:val="5B922527"/>
    <w:rsid w:val="5B922846"/>
    <w:rsid w:val="5B943C55"/>
    <w:rsid w:val="5B947E3D"/>
    <w:rsid w:val="5B9718EC"/>
    <w:rsid w:val="5B9B5880"/>
    <w:rsid w:val="5B9E5D6A"/>
    <w:rsid w:val="5B9E711E"/>
    <w:rsid w:val="5BA02E12"/>
    <w:rsid w:val="5BA30059"/>
    <w:rsid w:val="5BA43DF3"/>
    <w:rsid w:val="5BA54009"/>
    <w:rsid w:val="5BA81D4B"/>
    <w:rsid w:val="5BAA161F"/>
    <w:rsid w:val="5BAA7871"/>
    <w:rsid w:val="5BAC35E9"/>
    <w:rsid w:val="5BB029AE"/>
    <w:rsid w:val="5BB16E51"/>
    <w:rsid w:val="5BB22BCA"/>
    <w:rsid w:val="5BB406F0"/>
    <w:rsid w:val="5BB57FC4"/>
    <w:rsid w:val="5BB66779"/>
    <w:rsid w:val="5BB701E0"/>
    <w:rsid w:val="5BBB7CD0"/>
    <w:rsid w:val="5BBC75A4"/>
    <w:rsid w:val="5BBE50CA"/>
    <w:rsid w:val="5BC14BBB"/>
    <w:rsid w:val="5BC22E0D"/>
    <w:rsid w:val="5BC30933"/>
    <w:rsid w:val="5BC76675"/>
    <w:rsid w:val="5BCC5A39"/>
    <w:rsid w:val="5BCD17B1"/>
    <w:rsid w:val="5BCE7A03"/>
    <w:rsid w:val="5BCF552A"/>
    <w:rsid w:val="5BDE576D"/>
    <w:rsid w:val="5BE34B31"/>
    <w:rsid w:val="5BE80399"/>
    <w:rsid w:val="5BEF34D6"/>
    <w:rsid w:val="5BF22FC6"/>
    <w:rsid w:val="5BF31218"/>
    <w:rsid w:val="5BF46D3E"/>
    <w:rsid w:val="5BF5103B"/>
    <w:rsid w:val="5BF60D08"/>
    <w:rsid w:val="5BF979BC"/>
    <w:rsid w:val="5BFB00CD"/>
    <w:rsid w:val="5BFB631F"/>
    <w:rsid w:val="5BFC5BF3"/>
    <w:rsid w:val="5BFD3E45"/>
    <w:rsid w:val="5BFE7BBD"/>
    <w:rsid w:val="5C0276AD"/>
    <w:rsid w:val="5C0827EA"/>
    <w:rsid w:val="5C084598"/>
    <w:rsid w:val="5C090A3C"/>
    <w:rsid w:val="5C0A47B4"/>
    <w:rsid w:val="5C0C0B0B"/>
    <w:rsid w:val="5C0C22DA"/>
    <w:rsid w:val="5C0C48C3"/>
    <w:rsid w:val="5C0D1BAE"/>
    <w:rsid w:val="5C0D4A21"/>
    <w:rsid w:val="5C0D7E00"/>
    <w:rsid w:val="5C0F3B78"/>
    <w:rsid w:val="5C0F5926"/>
    <w:rsid w:val="5C1318BA"/>
    <w:rsid w:val="5C142F3C"/>
    <w:rsid w:val="5C164F06"/>
    <w:rsid w:val="5C182A2D"/>
    <w:rsid w:val="5C1967A5"/>
    <w:rsid w:val="5C1A7D4C"/>
    <w:rsid w:val="5C1B42CB"/>
    <w:rsid w:val="5C1D44E7"/>
    <w:rsid w:val="5C1D6295"/>
    <w:rsid w:val="5C1F42A8"/>
    <w:rsid w:val="5C2018E1"/>
    <w:rsid w:val="5C221AFD"/>
    <w:rsid w:val="5C2238AB"/>
    <w:rsid w:val="5C2313D1"/>
    <w:rsid w:val="5C25635E"/>
    <w:rsid w:val="5C270EC2"/>
    <w:rsid w:val="5C292E8C"/>
    <w:rsid w:val="5C2A09B2"/>
    <w:rsid w:val="5C2A6C04"/>
    <w:rsid w:val="5C2C0A0E"/>
    <w:rsid w:val="5C2C472A"/>
    <w:rsid w:val="5C2E2250"/>
    <w:rsid w:val="5C317F92"/>
    <w:rsid w:val="5C361105"/>
    <w:rsid w:val="5C367357"/>
    <w:rsid w:val="5C381321"/>
    <w:rsid w:val="5C384E7D"/>
    <w:rsid w:val="5C3E620B"/>
    <w:rsid w:val="5C3E7830"/>
    <w:rsid w:val="5C4001D5"/>
    <w:rsid w:val="5C423F4D"/>
    <w:rsid w:val="5C427AAA"/>
    <w:rsid w:val="5C44413D"/>
    <w:rsid w:val="5C4750C0"/>
    <w:rsid w:val="5C480E38"/>
    <w:rsid w:val="5C4E46A0"/>
    <w:rsid w:val="5C583771"/>
    <w:rsid w:val="5C58551F"/>
    <w:rsid w:val="5C593045"/>
    <w:rsid w:val="5C5B500F"/>
    <w:rsid w:val="5C5D48E3"/>
    <w:rsid w:val="5C5F68AD"/>
    <w:rsid w:val="5C6173BF"/>
    <w:rsid w:val="5C62014C"/>
    <w:rsid w:val="5C62639E"/>
    <w:rsid w:val="5C675762"/>
    <w:rsid w:val="5C675FAF"/>
    <w:rsid w:val="5C677ECC"/>
    <w:rsid w:val="5C6E6AF1"/>
    <w:rsid w:val="5C700ABB"/>
    <w:rsid w:val="5C725641"/>
    <w:rsid w:val="5C764DF0"/>
    <w:rsid w:val="5C7D4F86"/>
    <w:rsid w:val="5C7F0CFE"/>
    <w:rsid w:val="5C7F2AAC"/>
    <w:rsid w:val="5C820829"/>
    <w:rsid w:val="5C82434A"/>
    <w:rsid w:val="5C902F0B"/>
    <w:rsid w:val="5C9347A9"/>
    <w:rsid w:val="5C935A59"/>
    <w:rsid w:val="5C9522CF"/>
    <w:rsid w:val="5C9721BB"/>
    <w:rsid w:val="5C9B26DD"/>
    <w:rsid w:val="5C9F4EFC"/>
    <w:rsid w:val="5CA6278E"/>
    <w:rsid w:val="5CA644DC"/>
    <w:rsid w:val="5CA73DB1"/>
    <w:rsid w:val="5CAB38A1"/>
    <w:rsid w:val="5CAC586B"/>
    <w:rsid w:val="5CAF2C65"/>
    <w:rsid w:val="5CB0535B"/>
    <w:rsid w:val="5CB5471F"/>
    <w:rsid w:val="5CB63FF4"/>
    <w:rsid w:val="5CB70498"/>
    <w:rsid w:val="5CB84210"/>
    <w:rsid w:val="5CBE3379"/>
    <w:rsid w:val="5CC20BEA"/>
    <w:rsid w:val="5CC44962"/>
    <w:rsid w:val="5CC74453"/>
    <w:rsid w:val="5CC76201"/>
    <w:rsid w:val="5CCB5CF1"/>
    <w:rsid w:val="5CCB7A9F"/>
    <w:rsid w:val="5CCC3817"/>
    <w:rsid w:val="5CCE57E1"/>
    <w:rsid w:val="5CD050B5"/>
    <w:rsid w:val="5CD1707F"/>
    <w:rsid w:val="5CD252D1"/>
    <w:rsid w:val="5CD34BA6"/>
    <w:rsid w:val="5CD86660"/>
    <w:rsid w:val="5CDC1CAC"/>
    <w:rsid w:val="5CDF179C"/>
    <w:rsid w:val="5CDF79EE"/>
    <w:rsid w:val="5CE31CA2"/>
    <w:rsid w:val="5CE43E71"/>
    <w:rsid w:val="5CE62B2B"/>
    <w:rsid w:val="5CEB1EEF"/>
    <w:rsid w:val="5CEC5C67"/>
    <w:rsid w:val="5CEE19DF"/>
    <w:rsid w:val="5CF039A9"/>
    <w:rsid w:val="5CF52D6E"/>
    <w:rsid w:val="5CF76AE6"/>
    <w:rsid w:val="5CFB5EAA"/>
    <w:rsid w:val="5CFF3BED"/>
    <w:rsid w:val="5CFF599B"/>
    <w:rsid w:val="5D003399"/>
    <w:rsid w:val="5D02548B"/>
    <w:rsid w:val="5D047455"/>
    <w:rsid w:val="5D072AA1"/>
    <w:rsid w:val="5D096819"/>
    <w:rsid w:val="5D0B433F"/>
    <w:rsid w:val="5D0E2082"/>
    <w:rsid w:val="5D0E3E30"/>
    <w:rsid w:val="5D0E5BDE"/>
    <w:rsid w:val="5D1058FD"/>
    <w:rsid w:val="5D107BA8"/>
    <w:rsid w:val="5D110DF0"/>
    <w:rsid w:val="5D121B72"/>
    <w:rsid w:val="5D137698"/>
    <w:rsid w:val="5D143060"/>
    <w:rsid w:val="5D1551BE"/>
    <w:rsid w:val="5D166BE8"/>
    <w:rsid w:val="5D184CAE"/>
    <w:rsid w:val="5D1A0A26"/>
    <w:rsid w:val="5D1C02FB"/>
    <w:rsid w:val="5D1D4073"/>
    <w:rsid w:val="5D2378DB"/>
    <w:rsid w:val="5D245401"/>
    <w:rsid w:val="5D2673CB"/>
    <w:rsid w:val="5D290C69"/>
    <w:rsid w:val="5D296EBB"/>
    <w:rsid w:val="5D2B49E2"/>
    <w:rsid w:val="5D2E002E"/>
    <w:rsid w:val="5D2E6280"/>
    <w:rsid w:val="5D352289"/>
    <w:rsid w:val="5D355860"/>
    <w:rsid w:val="5D375134"/>
    <w:rsid w:val="5D381529"/>
    <w:rsid w:val="5D395350"/>
    <w:rsid w:val="5D3A4C25"/>
    <w:rsid w:val="5D3E2967"/>
    <w:rsid w:val="5D3F048D"/>
    <w:rsid w:val="5D3F223B"/>
    <w:rsid w:val="5D4B6E32"/>
    <w:rsid w:val="5D4D71EF"/>
    <w:rsid w:val="5D4F6922"/>
    <w:rsid w:val="5D54495A"/>
    <w:rsid w:val="5D55380D"/>
    <w:rsid w:val="5D557CB0"/>
    <w:rsid w:val="5D577585"/>
    <w:rsid w:val="5D586AB3"/>
    <w:rsid w:val="5D5977A1"/>
    <w:rsid w:val="5D5A0E23"/>
    <w:rsid w:val="5D5A7075"/>
    <w:rsid w:val="5D5B27A1"/>
    <w:rsid w:val="5D5F28DD"/>
    <w:rsid w:val="5D5F6439"/>
    <w:rsid w:val="5D63417B"/>
    <w:rsid w:val="5D637E79"/>
    <w:rsid w:val="5D645E2F"/>
    <w:rsid w:val="5D683540"/>
    <w:rsid w:val="5D6E0CD9"/>
    <w:rsid w:val="5D6F2B20"/>
    <w:rsid w:val="5D73019F"/>
    <w:rsid w:val="5D7508B3"/>
    <w:rsid w:val="5D7719D5"/>
    <w:rsid w:val="5D775E79"/>
    <w:rsid w:val="5D7874FB"/>
    <w:rsid w:val="5D79574D"/>
    <w:rsid w:val="5D7B64BE"/>
    <w:rsid w:val="5D8123C4"/>
    <w:rsid w:val="5D83037A"/>
    <w:rsid w:val="5D840754"/>
    <w:rsid w:val="5D8420AC"/>
    <w:rsid w:val="5D844640"/>
    <w:rsid w:val="5D850596"/>
    <w:rsid w:val="5D881E34"/>
    <w:rsid w:val="5D88799D"/>
    <w:rsid w:val="5D8A5BAC"/>
    <w:rsid w:val="5D8A795A"/>
    <w:rsid w:val="5D8B5480"/>
    <w:rsid w:val="5D8D2FA6"/>
    <w:rsid w:val="5D964551"/>
    <w:rsid w:val="5D9A56C3"/>
    <w:rsid w:val="5D9A6865"/>
    <w:rsid w:val="5D9C143B"/>
    <w:rsid w:val="5D9E51B4"/>
    <w:rsid w:val="5D9F6E4D"/>
    <w:rsid w:val="5DA0717E"/>
    <w:rsid w:val="5DA41D4A"/>
    <w:rsid w:val="5DA6050C"/>
    <w:rsid w:val="5DA84284"/>
    <w:rsid w:val="5DA86032"/>
    <w:rsid w:val="5DAA3B58"/>
    <w:rsid w:val="5DAD189A"/>
    <w:rsid w:val="5DB06C95"/>
    <w:rsid w:val="5DB22A0D"/>
    <w:rsid w:val="5DB269E8"/>
    <w:rsid w:val="5DB42C29"/>
    <w:rsid w:val="5DC0337C"/>
    <w:rsid w:val="5DC310BE"/>
    <w:rsid w:val="5DC34C1A"/>
    <w:rsid w:val="5DC50992"/>
    <w:rsid w:val="5DC7295C"/>
    <w:rsid w:val="5DC80482"/>
    <w:rsid w:val="5DC818E3"/>
    <w:rsid w:val="5DCA41FA"/>
    <w:rsid w:val="5DCA7D57"/>
    <w:rsid w:val="5DCB1D21"/>
    <w:rsid w:val="5DCE188D"/>
    <w:rsid w:val="5DD07337"/>
    <w:rsid w:val="5DD41D00"/>
    <w:rsid w:val="5DD46E27"/>
    <w:rsid w:val="5DD92690"/>
    <w:rsid w:val="5DDC7A8A"/>
    <w:rsid w:val="5DDE7CA6"/>
    <w:rsid w:val="5DE3706A"/>
    <w:rsid w:val="5DE51034"/>
    <w:rsid w:val="5DE66B5A"/>
    <w:rsid w:val="5DEA03F9"/>
    <w:rsid w:val="5DEA21A7"/>
    <w:rsid w:val="5DEB5F1F"/>
    <w:rsid w:val="5DED613B"/>
    <w:rsid w:val="5DED7EE9"/>
    <w:rsid w:val="5DF07CA5"/>
    <w:rsid w:val="5DF41277"/>
    <w:rsid w:val="5DF43025"/>
    <w:rsid w:val="5DF50B4C"/>
    <w:rsid w:val="5DF63241"/>
    <w:rsid w:val="5DF72B16"/>
    <w:rsid w:val="5DF748C4"/>
    <w:rsid w:val="5DFB2606"/>
    <w:rsid w:val="5DFB43B4"/>
    <w:rsid w:val="5DFC5D5C"/>
    <w:rsid w:val="5DFC7BDD"/>
    <w:rsid w:val="5DFE5C52"/>
    <w:rsid w:val="5E0019CA"/>
    <w:rsid w:val="5E0314BA"/>
    <w:rsid w:val="5E082F75"/>
    <w:rsid w:val="5E0A0A9B"/>
    <w:rsid w:val="5E0C4813"/>
    <w:rsid w:val="5E106C49"/>
    <w:rsid w:val="5E111E29"/>
    <w:rsid w:val="5E14191A"/>
    <w:rsid w:val="5E1436C8"/>
    <w:rsid w:val="5E145E8F"/>
    <w:rsid w:val="5E197CFB"/>
    <w:rsid w:val="5E1C432A"/>
    <w:rsid w:val="5E1E62F4"/>
    <w:rsid w:val="5E227B93"/>
    <w:rsid w:val="5E251431"/>
    <w:rsid w:val="5E2579DF"/>
    <w:rsid w:val="5E2733FB"/>
    <w:rsid w:val="5E2751A9"/>
    <w:rsid w:val="5E2C0A11"/>
    <w:rsid w:val="5E2E29DB"/>
    <w:rsid w:val="5E2F405E"/>
    <w:rsid w:val="5E3076DE"/>
    <w:rsid w:val="5E316028"/>
    <w:rsid w:val="5E345B18"/>
    <w:rsid w:val="5E371164"/>
    <w:rsid w:val="5E375863"/>
    <w:rsid w:val="5E3873B6"/>
    <w:rsid w:val="5E391380"/>
    <w:rsid w:val="5E39312E"/>
    <w:rsid w:val="5E3B6EA6"/>
    <w:rsid w:val="5E3D4525"/>
    <w:rsid w:val="5E3E24F3"/>
    <w:rsid w:val="5E3E6996"/>
    <w:rsid w:val="5E432F68"/>
    <w:rsid w:val="5E453881"/>
    <w:rsid w:val="5E483371"/>
    <w:rsid w:val="5E48511F"/>
    <w:rsid w:val="5E4A0E97"/>
    <w:rsid w:val="5E4B16FA"/>
    <w:rsid w:val="5E4C10B3"/>
    <w:rsid w:val="5E532442"/>
    <w:rsid w:val="5E5341F0"/>
    <w:rsid w:val="5E5835B4"/>
    <w:rsid w:val="5E5B11EF"/>
    <w:rsid w:val="5E5B30A5"/>
    <w:rsid w:val="5E5D0BCB"/>
    <w:rsid w:val="5E652175"/>
    <w:rsid w:val="5E6737F7"/>
    <w:rsid w:val="5E6957C1"/>
    <w:rsid w:val="5E6A32E8"/>
    <w:rsid w:val="5E6A778C"/>
    <w:rsid w:val="5E6D37F0"/>
    <w:rsid w:val="5E6E2DD8"/>
    <w:rsid w:val="5E6F08FE"/>
    <w:rsid w:val="5E7242FC"/>
    <w:rsid w:val="5E7270FA"/>
    <w:rsid w:val="5E734892"/>
    <w:rsid w:val="5E7423B8"/>
    <w:rsid w:val="5E74284D"/>
    <w:rsid w:val="5E775B46"/>
    <w:rsid w:val="5E7D126D"/>
    <w:rsid w:val="5E800D5D"/>
    <w:rsid w:val="5E802B0B"/>
    <w:rsid w:val="5E850121"/>
    <w:rsid w:val="5E875C48"/>
    <w:rsid w:val="5E8A6E88"/>
    <w:rsid w:val="5E8B544C"/>
    <w:rsid w:val="5E8C0317"/>
    <w:rsid w:val="5E8C325E"/>
    <w:rsid w:val="5E907E2E"/>
    <w:rsid w:val="5E930A90"/>
    <w:rsid w:val="5E947C3F"/>
    <w:rsid w:val="5E9856D3"/>
    <w:rsid w:val="5E9865C0"/>
    <w:rsid w:val="5E997A50"/>
    <w:rsid w:val="5EA04F5B"/>
    <w:rsid w:val="5EAA5DDA"/>
    <w:rsid w:val="5EAA7B88"/>
    <w:rsid w:val="5EAE7678"/>
    <w:rsid w:val="5EB01642"/>
    <w:rsid w:val="5EB24909"/>
    <w:rsid w:val="5EB6477F"/>
    <w:rsid w:val="5EB86749"/>
    <w:rsid w:val="5EBA426F"/>
    <w:rsid w:val="5EBA601D"/>
    <w:rsid w:val="5EBB14B7"/>
    <w:rsid w:val="5EC0165D"/>
    <w:rsid w:val="5EC46E9C"/>
    <w:rsid w:val="5EC549C2"/>
    <w:rsid w:val="5EC62C14"/>
    <w:rsid w:val="5EC92704"/>
    <w:rsid w:val="5EC944B2"/>
    <w:rsid w:val="5EC95594"/>
    <w:rsid w:val="5EC96260"/>
    <w:rsid w:val="5ECA2C44"/>
    <w:rsid w:val="5ECF75EF"/>
    <w:rsid w:val="5ED23243"/>
    <w:rsid w:val="5EDA046D"/>
    <w:rsid w:val="5EDB41E5"/>
    <w:rsid w:val="5EDF7832"/>
    <w:rsid w:val="5EE017FC"/>
    <w:rsid w:val="5EE17039"/>
    <w:rsid w:val="5EEB4428"/>
    <w:rsid w:val="5EEE5CC7"/>
    <w:rsid w:val="5EF01A3F"/>
    <w:rsid w:val="5EF07C91"/>
    <w:rsid w:val="5EF157B7"/>
    <w:rsid w:val="5EF17565"/>
    <w:rsid w:val="5EF33E6B"/>
    <w:rsid w:val="5EF7101F"/>
    <w:rsid w:val="5EF77271"/>
    <w:rsid w:val="5EFA0B0F"/>
    <w:rsid w:val="5EFB01A3"/>
    <w:rsid w:val="5EFD0600"/>
    <w:rsid w:val="5EFD415C"/>
    <w:rsid w:val="5EFD426A"/>
    <w:rsid w:val="5EFF7ED4"/>
    <w:rsid w:val="5F066AD1"/>
    <w:rsid w:val="5F08322C"/>
    <w:rsid w:val="5F092B01"/>
    <w:rsid w:val="5F096992"/>
    <w:rsid w:val="5F0D0843"/>
    <w:rsid w:val="5F0E6369"/>
    <w:rsid w:val="5F105C3D"/>
    <w:rsid w:val="5F125E59"/>
    <w:rsid w:val="5F1A6ABC"/>
    <w:rsid w:val="5F1C2834"/>
    <w:rsid w:val="5F294F51"/>
    <w:rsid w:val="5F2C67EF"/>
    <w:rsid w:val="5F2E07B9"/>
    <w:rsid w:val="5F313E05"/>
    <w:rsid w:val="5F322057"/>
    <w:rsid w:val="5F334021"/>
    <w:rsid w:val="5F341DC5"/>
    <w:rsid w:val="5F38023A"/>
    <w:rsid w:val="5F385194"/>
    <w:rsid w:val="5F3952BB"/>
    <w:rsid w:val="5F3A53B0"/>
    <w:rsid w:val="5F3B0C2B"/>
    <w:rsid w:val="5F3F29C6"/>
    <w:rsid w:val="5F4104EC"/>
    <w:rsid w:val="5F426012"/>
    <w:rsid w:val="5F432A4C"/>
    <w:rsid w:val="5F446A72"/>
    <w:rsid w:val="5F463D55"/>
    <w:rsid w:val="5F48187B"/>
    <w:rsid w:val="5F487ACD"/>
    <w:rsid w:val="5F4C4B1F"/>
    <w:rsid w:val="5F50072F"/>
    <w:rsid w:val="5F506981"/>
    <w:rsid w:val="5F530220"/>
    <w:rsid w:val="5F585836"/>
    <w:rsid w:val="5F5875E4"/>
    <w:rsid w:val="5F5A0C98"/>
    <w:rsid w:val="5F5A3625"/>
    <w:rsid w:val="5F630463"/>
    <w:rsid w:val="5F667EC9"/>
    <w:rsid w:val="5F6B5569"/>
    <w:rsid w:val="5F6E6E08"/>
    <w:rsid w:val="5F724B4A"/>
    <w:rsid w:val="5F7268F8"/>
    <w:rsid w:val="5F7A755A"/>
    <w:rsid w:val="5F7C7776"/>
    <w:rsid w:val="5F7F7267"/>
    <w:rsid w:val="5F8108E9"/>
    <w:rsid w:val="5F812FDF"/>
    <w:rsid w:val="5F816B3B"/>
    <w:rsid w:val="5F8328B3"/>
    <w:rsid w:val="5F842952"/>
    <w:rsid w:val="5F85487D"/>
    <w:rsid w:val="5F893C41"/>
    <w:rsid w:val="5F8A36C3"/>
    <w:rsid w:val="5F8D7EF3"/>
    <w:rsid w:val="5F8F74AA"/>
    <w:rsid w:val="5F920D48"/>
    <w:rsid w:val="5F93061C"/>
    <w:rsid w:val="5F93686E"/>
    <w:rsid w:val="5F954394"/>
    <w:rsid w:val="5F95631A"/>
    <w:rsid w:val="5F956534"/>
    <w:rsid w:val="5F9A7BFD"/>
    <w:rsid w:val="5F9E593F"/>
    <w:rsid w:val="5F9F3465"/>
    <w:rsid w:val="5FA34D03"/>
    <w:rsid w:val="5FAA42E4"/>
    <w:rsid w:val="5FAA6092"/>
    <w:rsid w:val="5FAB3BB8"/>
    <w:rsid w:val="5FAD7934"/>
    <w:rsid w:val="5FB02F22"/>
    <w:rsid w:val="5FB07420"/>
    <w:rsid w:val="5FB23198"/>
    <w:rsid w:val="5FB40CBE"/>
    <w:rsid w:val="5FB54A36"/>
    <w:rsid w:val="5FB567E4"/>
    <w:rsid w:val="5FB7255D"/>
    <w:rsid w:val="5FBB029F"/>
    <w:rsid w:val="5FBC14C5"/>
    <w:rsid w:val="5FBE1683"/>
    <w:rsid w:val="5FBE38EB"/>
    <w:rsid w:val="5FBF04AD"/>
    <w:rsid w:val="5FC058B5"/>
    <w:rsid w:val="5FC1077B"/>
    <w:rsid w:val="5FC1162D"/>
    <w:rsid w:val="5FC15189"/>
    <w:rsid w:val="5FC25337"/>
    <w:rsid w:val="5FC44C79"/>
    <w:rsid w:val="5FC829BC"/>
    <w:rsid w:val="5FC83055"/>
    <w:rsid w:val="5FCB6008"/>
    <w:rsid w:val="5FCE26E8"/>
    <w:rsid w:val="5FD17AC2"/>
    <w:rsid w:val="5FD21144"/>
    <w:rsid w:val="5FD4774C"/>
    <w:rsid w:val="5FD56E87"/>
    <w:rsid w:val="5FD650D9"/>
    <w:rsid w:val="5FD70E51"/>
    <w:rsid w:val="5FD749AD"/>
    <w:rsid w:val="5FDE21DF"/>
    <w:rsid w:val="5FDE3F8D"/>
    <w:rsid w:val="5FDF3861"/>
    <w:rsid w:val="5FE07157"/>
    <w:rsid w:val="5FE13A7D"/>
    <w:rsid w:val="5FE61094"/>
    <w:rsid w:val="5FEB0458"/>
    <w:rsid w:val="5FED41D0"/>
    <w:rsid w:val="5FEF1CF6"/>
    <w:rsid w:val="5FF11F12"/>
    <w:rsid w:val="5FF13CC0"/>
    <w:rsid w:val="5FF4555F"/>
    <w:rsid w:val="5FF612D7"/>
    <w:rsid w:val="5FF7504F"/>
    <w:rsid w:val="5FF94923"/>
    <w:rsid w:val="5FFB68ED"/>
    <w:rsid w:val="5FFC4413"/>
    <w:rsid w:val="5FFF28CA"/>
    <w:rsid w:val="5FFF5CB2"/>
    <w:rsid w:val="60017C7C"/>
    <w:rsid w:val="60057CBB"/>
    <w:rsid w:val="60095E28"/>
    <w:rsid w:val="600A4D82"/>
    <w:rsid w:val="600D6620"/>
    <w:rsid w:val="6014175D"/>
    <w:rsid w:val="601620D0"/>
    <w:rsid w:val="6017124D"/>
    <w:rsid w:val="601C6864"/>
    <w:rsid w:val="601E25DC"/>
    <w:rsid w:val="60234096"/>
    <w:rsid w:val="602A0F80"/>
    <w:rsid w:val="602C4CF9"/>
    <w:rsid w:val="602D0A71"/>
    <w:rsid w:val="602F2A3B"/>
    <w:rsid w:val="603040BD"/>
    <w:rsid w:val="60310561"/>
    <w:rsid w:val="6031230F"/>
    <w:rsid w:val="60343BAD"/>
    <w:rsid w:val="6037369D"/>
    <w:rsid w:val="60395667"/>
    <w:rsid w:val="60397415"/>
    <w:rsid w:val="603E0A66"/>
    <w:rsid w:val="60426C1F"/>
    <w:rsid w:val="60437231"/>
    <w:rsid w:val="60487659"/>
    <w:rsid w:val="604F09E7"/>
    <w:rsid w:val="60511ABB"/>
    <w:rsid w:val="605129B1"/>
    <w:rsid w:val="6051650D"/>
    <w:rsid w:val="605204D7"/>
    <w:rsid w:val="60536729"/>
    <w:rsid w:val="60563B54"/>
    <w:rsid w:val="6057789C"/>
    <w:rsid w:val="60591866"/>
    <w:rsid w:val="60595F74"/>
    <w:rsid w:val="605B55DE"/>
    <w:rsid w:val="605B6856"/>
    <w:rsid w:val="605B738C"/>
    <w:rsid w:val="60636240"/>
    <w:rsid w:val="6065020A"/>
    <w:rsid w:val="60675D31"/>
    <w:rsid w:val="606852AC"/>
    <w:rsid w:val="606A3A73"/>
    <w:rsid w:val="606A5821"/>
    <w:rsid w:val="606E3563"/>
    <w:rsid w:val="6071095D"/>
    <w:rsid w:val="60732927"/>
    <w:rsid w:val="6075031E"/>
    <w:rsid w:val="60785AAB"/>
    <w:rsid w:val="60787F3E"/>
    <w:rsid w:val="60791F08"/>
    <w:rsid w:val="60795A64"/>
    <w:rsid w:val="607E12CC"/>
    <w:rsid w:val="607E751E"/>
    <w:rsid w:val="60806DF2"/>
    <w:rsid w:val="60830691"/>
    <w:rsid w:val="60877AD2"/>
    <w:rsid w:val="60883EF9"/>
    <w:rsid w:val="608D150F"/>
    <w:rsid w:val="608D5ABD"/>
    <w:rsid w:val="608F1387"/>
    <w:rsid w:val="60906C21"/>
    <w:rsid w:val="60911000"/>
    <w:rsid w:val="60932FCA"/>
    <w:rsid w:val="60940AF0"/>
    <w:rsid w:val="6098238E"/>
    <w:rsid w:val="609B3C2C"/>
    <w:rsid w:val="609D1752"/>
    <w:rsid w:val="609D5BF6"/>
    <w:rsid w:val="609D79A4"/>
    <w:rsid w:val="60A32AE1"/>
    <w:rsid w:val="60A725D1"/>
    <w:rsid w:val="60A96349"/>
    <w:rsid w:val="60AA0313"/>
    <w:rsid w:val="60AA3E6F"/>
    <w:rsid w:val="60AC408B"/>
    <w:rsid w:val="60AC5E39"/>
    <w:rsid w:val="60AD570E"/>
    <w:rsid w:val="60AF592A"/>
    <w:rsid w:val="60B42F40"/>
    <w:rsid w:val="60B922FA"/>
    <w:rsid w:val="60BB362E"/>
    <w:rsid w:val="60C2565D"/>
    <w:rsid w:val="60C44EA2"/>
    <w:rsid w:val="60C74A21"/>
    <w:rsid w:val="60C90799"/>
    <w:rsid w:val="60CA4B14"/>
    <w:rsid w:val="60CB38E5"/>
    <w:rsid w:val="60CC2038"/>
    <w:rsid w:val="60CC64DC"/>
    <w:rsid w:val="60CE7B5E"/>
    <w:rsid w:val="60DA0BF8"/>
    <w:rsid w:val="60DB04CD"/>
    <w:rsid w:val="60DC5CFA"/>
    <w:rsid w:val="60DD718A"/>
    <w:rsid w:val="60E47381"/>
    <w:rsid w:val="60E6759D"/>
    <w:rsid w:val="60E750C3"/>
    <w:rsid w:val="60EB178E"/>
    <w:rsid w:val="60EE0200"/>
    <w:rsid w:val="60F03F78"/>
    <w:rsid w:val="60F11A9E"/>
    <w:rsid w:val="60F31CBA"/>
    <w:rsid w:val="60F4333C"/>
    <w:rsid w:val="60F65306"/>
    <w:rsid w:val="60F8107F"/>
    <w:rsid w:val="60F872D1"/>
    <w:rsid w:val="60FB0B6F"/>
    <w:rsid w:val="60FB291D"/>
    <w:rsid w:val="60FD6695"/>
    <w:rsid w:val="610537C5"/>
    <w:rsid w:val="6105554A"/>
    <w:rsid w:val="610A2B60"/>
    <w:rsid w:val="610B7004"/>
    <w:rsid w:val="610F0176"/>
    <w:rsid w:val="6110461A"/>
    <w:rsid w:val="611063C8"/>
    <w:rsid w:val="6115578D"/>
    <w:rsid w:val="611759A9"/>
    <w:rsid w:val="611B6B1B"/>
    <w:rsid w:val="612105D5"/>
    <w:rsid w:val="61227EAA"/>
    <w:rsid w:val="612400C6"/>
    <w:rsid w:val="61243C22"/>
    <w:rsid w:val="61251748"/>
    <w:rsid w:val="61265BEC"/>
    <w:rsid w:val="61271964"/>
    <w:rsid w:val="6129748A"/>
    <w:rsid w:val="612F6C7A"/>
    <w:rsid w:val="61334C42"/>
    <w:rsid w:val="61371BA7"/>
    <w:rsid w:val="61380409"/>
    <w:rsid w:val="613B0F6B"/>
    <w:rsid w:val="613F6CAD"/>
    <w:rsid w:val="61406582"/>
    <w:rsid w:val="61446072"/>
    <w:rsid w:val="61453B98"/>
    <w:rsid w:val="61461DEA"/>
    <w:rsid w:val="6151078F"/>
    <w:rsid w:val="61532759"/>
    <w:rsid w:val="615362B5"/>
    <w:rsid w:val="61565DA5"/>
    <w:rsid w:val="61572249"/>
    <w:rsid w:val="615A5895"/>
    <w:rsid w:val="615A7643"/>
    <w:rsid w:val="615D7134"/>
    <w:rsid w:val="615F4C5A"/>
    <w:rsid w:val="616109D2"/>
    <w:rsid w:val="61642270"/>
    <w:rsid w:val="6164397C"/>
    <w:rsid w:val="616616C8"/>
    <w:rsid w:val="6166248C"/>
    <w:rsid w:val="61693D2A"/>
    <w:rsid w:val="616D381B"/>
    <w:rsid w:val="616E1341"/>
    <w:rsid w:val="616E30EF"/>
    <w:rsid w:val="61700C15"/>
    <w:rsid w:val="61722BDF"/>
    <w:rsid w:val="61730705"/>
    <w:rsid w:val="61732455"/>
    <w:rsid w:val="61736957"/>
    <w:rsid w:val="6174588C"/>
    <w:rsid w:val="61761FA3"/>
    <w:rsid w:val="617C1CB0"/>
    <w:rsid w:val="617F354E"/>
    <w:rsid w:val="61830BFA"/>
    <w:rsid w:val="61842912"/>
    <w:rsid w:val="61891CD7"/>
    <w:rsid w:val="618B6163"/>
    <w:rsid w:val="619146C6"/>
    <w:rsid w:val="61930DA7"/>
    <w:rsid w:val="61954B1F"/>
    <w:rsid w:val="619743F4"/>
    <w:rsid w:val="619A2136"/>
    <w:rsid w:val="619A3EE4"/>
    <w:rsid w:val="619C5EAE"/>
    <w:rsid w:val="619D0F1D"/>
    <w:rsid w:val="619F774C"/>
    <w:rsid w:val="61A134C4"/>
    <w:rsid w:val="61A15272"/>
    <w:rsid w:val="61A46B11"/>
    <w:rsid w:val="61A82AA5"/>
    <w:rsid w:val="61A86601"/>
    <w:rsid w:val="61A94127"/>
    <w:rsid w:val="61AB4343"/>
    <w:rsid w:val="61AB7E9F"/>
    <w:rsid w:val="61B03707"/>
    <w:rsid w:val="61B57F5D"/>
    <w:rsid w:val="61B74A96"/>
    <w:rsid w:val="61B825BC"/>
    <w:rsid w:val="61C15914"/>
    <w:rsid w:val="61CD6067"/>
    <w:rsid w:val="61D026A6"/>
    <w:rsid w:val="61DA2E84"/>
    <w:rsid w:val="61DF5D9B"/>
    <w:rsid w:val="61E41603"/>
    <w:rsid w:val="61E810F3"/>
    <w:rsid w:val="61E95C00"/>
    <w:rsid w:val="61ED04B8"/>
    <w:rsid w:val="61EE2F5A"/>
    <w:rsid w:val="61EF6B4F"/>
    <w:rsid w:val="61F21F72"/>
    <w:rsid w:val="61F335F4"/>
    <w:rsid w:val="61F41846"/>
    <w:rsid w:val="61F45CEA"/>
    <w:rsid w:val="61F730E4"/>
    <w:rsid w:val="61F96E5C"/>
    <w:rsid w:val="61FF01EB"/>
    <w:rsid w:val="6200468F"/>
    <w:rsid w:val="62015D11"/>
    <w:rsid w:val="620852F1"/>
    <w:rsid w:val="621023F8"/>
    <w:rsid w:val="621517BC"/>
    <w:rsid w:val="62157A0E"/>
    <w:rsid w:val="621A69F1"/>
    <w:rsid w:val="621E2D67"/>
    <w:rsid w:val="6220263B"/>
    <w:rsid w:val="62210161"/>
    <w:rsid w:val="62233ED9"/>
    <w:rsid w:val="62257C51"/>
    <w:rsid w:val="622F0AD0"/>
    <w:rsid w:val="623205C0"/>
    <w:rsid w:val="62327DE1"/>
    <w:rsid w:val="62347E94"/>
    <w:rsid w:val="62375BD7"/>
    <w:rsid w:val="62377985"/>
    <w:rsid w:val="623A1223"/>
    <w:rsid w:val="623C4F9B"/>
    <w:rsid w:val="62481B92"/>
    <w:rsid w:val="624A590A"/>
    <w:rsid w:val="624F0696"/>
    <w:rsid w:val="624F2F20"/>
    <w:rsid w:val="62540537"/>
    <w:rsid w:val="625407FA"/>
    <w:rsid w:val="625B18C5"/>
    <w:rsid w:val="62634C1E"/>
    <w:rsid w:val="6267026A"/>
    <w:rsid w:val="626C5880"/>
    <w:rsid w:val="626D15F8"/>
    <w:rsid w:val="62712E97"/>
    <w:rsid w:val="627209BD"/>
    <w:rsid w:val="62724E61"/>
    <w:rsid w:val="62735116"/>
    <w:rsid w:val="62740BD9"/>
    <w:rsid w:val="627961EF"/>
    <w:rsid w:val="627B3D15"/>
    <w:rsid w:val="6280132C"/>
    <w:rsid w:val="62811DE4"/>
    <w:rsid w:val="62841EA6"/>
    <w:rsid w:val="62856942"/>
    <w:rsid w:val="62861BF5"/>
    <w:rsid w:val="62883E16"/>
    <w:rsid w:val="628A03F6"/>
    <w:rsid w:val="628A21AA"/>
    <w:rsid w:val="628A3F58"/>
    <w:rsid w:val="628E1C9B"/>
    <w:rsid w:val="629372B1"/>
    <w:rsid w:val="62946B85"/>
    <w:rsid w:val="62970423"/>
    <w:rsid w:val="629B6165"/>
    <w:rsid w:val="629D1EDE"/>
    <w:rsid w:val="629D7E7C"/>
    <w:rsid w:val="62A50D92"/>
    <w:rsid w:val="62A82630"/>
    <w:rsid w:val="62AA63A9"/>
    <w:rsid w:val="62AC3ECF"/>
    <w:rsid w:val="62AF7E63"/>
    <w:rsid w:val="62B31701"/>
    <w:rsid w:val="62B40FD5"/>
    <w:rsid w:val="62B62F9F"/>
    <w:rsid w:val="62C0797A"/>
    <w:rsid w:val="62C15DE7"/>
    <w:rsid w:val="62C236F2"/>
    <w:rsid w:val="62C55C1B"/>
    <w:rsid w:val="62C751AC"/>
    <w:rsid w:val="62C84A81"/>
    <w:rsid w:val="62C95539"/>
    <w:rsid w:val="62C9714A"/>
    <w:rsid w:val="62CA07F9"/>
    <w:rsid w:val="62CC631F"/>
    <w:rsid w:val="62D022B3"/>
    <w:rsid w:val="62D13935"/>
    <w:rsid w:val="62D41677"/>
    <w:rsid w:val="62D43425"/>
    <w:rsid w:val="62D578C9"/>
    <w:rsid w:val="62D65748"/>
    <w:rsid w:val="62E0626E"/>
    <w:rsid w:val="62E23D94"/>
    <w:rsid w:val="62E25B42"/>
    <w:rsid w:val="62E775FD"/>
    <w:rsid w:val="62E95123"/>
    <w:rsid w:val="62EC076F"/>
    <w:rsid w:val="62EC69C1"/>
    <w:rsid w:val="62EF64B1"/>
    <w:rsid w:val="62F35FA1"/>
    <w:rsid w:val="62FB4E56"/>
    <w:rsid w:val="62FF66F4"/>
    <w:rsid w:val="630006BE"/>
    <w:rsid w:val="63065CD5"/>
    <w:rsid w:val="630A6E47"/>
    <w:rsid w:val="630C2BBF"/>
    <w:rsid w:val="631018DF"/>
    <w:rsid w:val="631101D6"/>
    <w:rsid w:val="6315416A"/>
    <w:rsid w:val="63155F18"/>
    <w:rsid w:val="63163A3E"/>
    <w:rsid w:val="631A1780"/>
    <w:rsid w:val="631B2E02"/>
    <w:rsid w:val="631B72A6"/>
    <w:rsid w:val="631D6B7A"/>
    <w:rsid w:val="631E1FCB"/>
    <w:rsid w:val="6320666B"/>
    <w:rsid w:val="63212B0F"/>
    <w:rsid w:val="632C3261"/>
    <w:rsid w:val="63312626"/>
    <w:rsid w:val="633914DA"/>
    <w:rsid w:val="633B16F7"/>
    <w:rsid w:val="633B5253"/>
    <w:rsid w:val="633F4D43"/>
    <w:rsid w:val="63416D0D"/>
    <w:rsid w:val="63424833"/>
    <w:rsid w:val="634619AE"/>
    <w:rsid w:val="63464323"/>
    <w:rsid w:val="634A36E8"/>
    <w:rsid w:val="634B7B8C"/>
    <w:rsid w:val="634C7460"/>
    <w:rsid w:val="634E0140"/>
    <w:rsid w:val="635051A2"/>
    <w:rsid w:val="635527B8"/>
    <w:rsid w:val="63554566"/>
    <w:rsid w:val="635A392B"/>
    <w:rsid w:val="635B2744"/>
    <w:rsid w:val="635F53E5"/>
    <w:rsid w:val="63627A46"/>
    <w:rsid w:val="636522D0"/>
    <w:rsid w:val="636B3D8A"/>
    <w:rsid w:val="636F2615"/>
    <w:rsid w:val="6372210C"/>
    <w:rsid w:val="63730E90"/>
    <w:rsid w:val="63754C08"/>
    <w:rsid w:val="637A221F"/>
    <w:rsid w:val="637F5A87"/>
    <w:rsid w:val="6384309D"/>
    <w:rsid w:val="638B61DA"/>
    <w:rsid w:val="638B7F88"/>
    <w:rsid w:val="63911317"/>
    <w:rsid w:val="63936E3D"/>
    <w:rsid w:val="63952BB5"/>
    <w:rsid w:val="639577A4"/>
    <w:rsid w:val="639826A5"/>
    <w:rsid w:val="639A705A"/>
    <w:rsid w:val="639D7CBB"/>
    <w:rsid w:val="63A13A48"/>
    <w:rsid w:val="63A159FD"/>
    <w:rsid w:val="63A4104A"/>
    <w:rsid w:val="63A4729C"/>
    <w:rsid w:val="63A9366A"/>
    <w:rsid w:val="63AB4186"/>
    <w:rsid w:val="63B3128D"/>
    <w:rsid w:val="63B374DF"/>
    <w:rsid w:val="63B55005"/>
    <w:rsid w:val="63B8083F"/>
    <w:rsid w:val="63BE035D"/>
    <w:rsid w:val="63BF5E84"/>
    <w:rsid w:val="63C416EC"/>
    <w:rsid w:val="63C65464"/>
    <w:rsid w:val="63C90AB0"/>
    <w:rsid w:val="63C96D02"/>
    <w:rsid w:val="63CD67F3"/>
    <w:rsid w:val="63CE4319"/>
    <w:rsid w:val="63CF256B"/>
    <w:rsid w:val="63D23E09"/>
    <w:rsid w:val="63D25BB7"/>
    <w:rsid w:val="63D731CD"/>
    <w:rsid w:val="63DF02D4"/>
    <w:rsid w:val="63E678B4"/>
    <w:rsid w:val="63E853DA"/>
    <w:rsid w:val="63EB0A27"/>
    <w:rsid w:val="63EB4ECB"/>
    <w:rsid w:val="63EC3675"/>
    <w:rsid w:val="63ED0C43"/>
    <w:rsid w:val="63EE0517"/>
    <w:rsid w:val="63EE6769"/>
    <w:rsid w:val="63F0428F"/>
    <w:rsid w:val="63F0603D"/>
    <w:rsid w:val="63F20007"/>
    <w:rsid w:val="63F61C71"/>
    <w:rsid w:val="63FA6EBC"/>
    <w:rsid w:val="63FE4BFE"/>
    <w:rsid w:val="63FE69AC"/>
    <w:rsid w:val="63FF0976"/>
    <w:rsid w:val="640146EE"/>
    <w:rsid w:val="64033FC2"/>
    <w:rsid w:val="64053A27"/>
    <w:rsid w:val="640970FF"/>
    <w:rsid w:val="640D3093"/>
    <w:rsid w:val="640D4E41"/>
    <w:rsid w:val="640E2967"/>
    <w:rsid w:val="64104931"/>
    <w:rsid w:val="641437E3"/>
    <w:rsid w:val="64151F48"/>
    <w:rsid w:val="64182A20"/>
    <w:rsid w:val="64192066"/>
    <w:rsid w:val="64193167"/>
    <w:rsid w:val="641937E6"/>
    <w:rsid w:val="641D7930"/>
    <w:rsid w:val="641E704E"/>
    <w:rsid w:val="641F6922"/>
    <w:rsid w:val="64202DC6"/>
    <w:rsid w:val="64236413"/>
    <w:rsid w:val="6424218B"/>
    <w:rsid w:val="64261061"/>
    <w:rsid w:val="64283A29"/>
    <w:rsid w:val="6429154F"/>
    <w:rsid w:val="642A783A"/>
    <w:rsid w:val="642F3009"/>
    <w:rsid w:val="643272F3"/>
    <w:rsid w:val="643423CE"/>
    <w:rsid w:val="6435150A"/>
    <w:rsid w:val="64354398"/>
    <w:rsid w:val="64395C36"/>
    <w:rsid w:val="643A375C"/>
    <w:rsid w:val="64430863"/>
    <w:rsid w:val="64432611"/>
    <w:rsid w:val="64462101"/>
    <w:rsid w:val="644665A5"/>
    <w:rsid w:val="644A6A0A"/>
    <w:rsid w:val="644C132A"/>
    <w:rsid w:val="644C3BBB"/>
    <w:rsid w:val="64504D2E"/>
    <w:rsid w:val="64520AA6"/>
    <w:rsid w:val="64553B1D"/>
    <w:rsid w:val="6457430E"/>
    <w:rsid w:val="64591E34"/>
    <w:rsid w:val="645962D8"/>
    <w:rsid w:val="64616F3B"/>
    <w:rsid w:val="64630CF2"/>
    <w:rsid w:val="64630F05"/>
    <w:rsid w:val="64634A61"/>
    <w:rsid w:val="64656A2B"/>
    <w:rsid w:val="64664551"/>
    <w:rsid w:val="64664AA2"/>
    <w:rsid w:val="6467683B"/>
    <w:rsid w:val="646802C9"/>
    <w:rsid w:val="6468651B"/>
    <w:rsid w:val="646A196A"/>
    <w:rsid w:val="646A2293"/>
    <w:rsid w:val="646A5DEF"/>
    <w:rsid w:val="646B1B68"/>
    <w:rsid w:val="646B48B3"/>
    <w:rsid w:val="646E4694"/>
    <w:rsid w:val="64764597"/>
    <w:rsid w:val="647749B0"/>
    <w:rsid w:val="647A1DAB"/>
    <w:rsid w:val="647C3D75"/>
    <w:rsid w:val="647C5B23"/>
    <w:rsid w:val="647E58FA"/>
    <w:rsid w:val="64805613"/>
    <w:rsid w:val="6481138B"/>
    <w:rsid w:val="64835103"/>
    <w:rsid w:val="648A0240"/>
    <w:rsid w:val="648D1ADE"/>
    <w:rsid w:val="648D7D30"/>
    <w:rsid w:val="64915A72"/>
    <w:rsid w:val="6492262F"/>
    <w:rsid w:val="64986E00"/>
    <w:rsid w:val="64997931"/>
    <w:rsid w:val="649C7F73"/>
    <w:rsid w:val="649E018F"/>
    <w:rsid w:val="64A060C3"/>
    <w:rsid w:val="64A07A63"/>
    <w:rsid w:val="64A35B8E"/>
    <w:rsid w:val="64AA2690"/>
    <w:rsid w:val="64AA6B34"/>
    <w:rsid w:val="64AC465A"/>
    <w:rsid w:val="64AD2180"/>
    <w:rsid w:val="64AD2257"/>
    <w:rsid w:val="64AF7CA6"/>
    <w:rsid w:val="64B33C3A"/>
    <w:rsid w:val="64B90B25"/>
    <w:rsid w:val="64B9526E"/>
    <w:rsid w:val="64B96D77"/>
    <w:rsid w:val="64BC23C3"/>
    <w:rsid w:val="64BC2FD5"/>
    <w:rsid w:val="64BE25DF"/>
    <w:rsid w:val="64C01EB3"/>
    <w:rsid w:val="64C57B1B"/>
    <w:rsid w:val="64C71494"/>
    <w:rsid w:val="64C73242"/>
    <w:rsid w:val="64C83E3F"/>
    <w:rsid w:val="64CD45D0"/>
    <w:rsid w:val="64CF3D12"/>
    <w:rsid w:val="64D63485"/>
    <w:rsid w:val="64DB6CED"/>
    <w:rsid w:val="64DD0CB7"/>
    <w:rsid w:val="64DD6316"/>
    <w:rsid w:val="64DE6447"/>
    <w:rsid w:val="64DE67DD"/>
    <w:rsid w:val="64E04C97"/>
    <w:rsid w:val="64E262CE"/>
    <w:rsid w:val="64E33DF4"/>
    <w:rsid w:val="64E5191A"/>
    <w:rsid w:val="64E52FDD"/>
    <w:rsid w:val="64E738E4"/>
    <w:rsid w:val="64E83429"/>
    <w:rsid w:val="64EC4A56"/>
    <w:rsid w:val="64EF09EB"/>
    <w:rsid w:val="64F14763"/>
    <w:rsid w:val="64F32289"/>
    <w:rsid w:val="64F34037"/>
    <w:rsid w:val="64F419CC"/>
    <w:rsid w:val="64F47DAF"/>
    <w:rsid w:val="64F7034C"/>
    <w:rsid w:val="64F8164D"/>
    <w:rsid w:val="64F953C5"/>
    <w:rsid w:val="64F97173"/>
    <w:rsid w:val="64FB113D"/>
    <w:rsid w:val="64FB738F"/>
    <w:rsid w:val="64FE478A"/>
    <w:rsid w:val="65037FF2"/>
    <w:rsid w:val="65053D6A"/>
    <w:rsid w:val="650A75D2"/>
    <w:rsid w:val="650B1279"/>
    <w:rsid w:val="650E0E71"/>
    <w:rsid w:val="650F6997"/>
    <w:rsid w:val="65102E3B"/>
    <w:rsid w:val="651144BD"/>
    <w:rsid w:val="65124F54"/>
    <w:rsid w:val="65130235"/>
    <w:rsid w:val="65136487"/>
    <w:rsid w:val="65146C68"/>
    <w:rsid w:val="65150451"/>
    <w:rsid w:val="651641C9"/>
    <w:rsid w:val="65165F77"/>
    <w:rsid w:val="651A5A67"/>
    <w:rsid w:val="651D7306"/>
    <w:rsid w:val="652266CA"/>
    <w:rsid w:val="652341F0"/>
    <w:rsid w:val="652A62A9"/>
    <w:rsid w:val="652B723C"/>
    <w:rsid w:val="652C579B"/>
    <w:rsid w:val="652C7549"/>
    <w:rsid w:val="652E1513"/>
    <w:rsid w:val="65313307"/>
    <w:rsid w:val="65314B5F"/>
    <w:rsid w:val="65332685"/>
    <w:rsid w:val="65336B29"/>
    <w:rsid w:val="6535464F"/>
    <w:rsid w:val="65393A14"/>
    <w:rsid w:val="653A7EB8"/>
    <w:rsid w:val="653B3C30"/>
    <w:rsid w:val="65413E13"/>
    <w:rsid w:val="654A5C21"/>
    <w:rsid w:val="654B6385"/>
    <w:rsid w:val="654F4FE5"/>
    <w:rsid w:val="65510D5D"/>
    <w:rsid w:val="65562818"/>
    <w:rsid w:val="655D5954"/>
    <w:rsid w:val="656211BC"/>
    <w:rsid w:val="65654809"/>
    <w:rsid w:val="656652D2"/>
    <w:rsid w:val="656834D1"/>
    <w:rsid w:val="6569254B"/>
    <w:rsid w:val="656B0071"/>
    <w:rsid w:val="656B62C3"/>
    <w:rsid w:val="656F7435"/>
    <w:rsid w:val="65702D9F"/>
    <w:rsid w:val="6570451B"/>
    <w:rsid w:val="65750352"/>
    <w:rsid w:val="65763A3A"/>
    <w:rsid w:val="6578278E"/>
    <w:rsid w:val="657B5DDA"/>
    <w:rsid w:val="657D1B52"/>
    <w:rsid w:val="657E636F"/>
    <w:rsid w:val="657F3B1C"/>
    <w:rsid w:val="658426A5"/>
    <w:rsid w:val="658630FD"/>
    <w:rsid w:val="658729D1"/>
    <w:rsid w:val="6587477F"/>
    <w:rsid w:val="65876E75"/>
    <w:rsid w:val="6589499B"/>
    <w:rsid w:val="658B24C1"/>
    <w:rsid w:val="658C3A08"/>
    <w:rsid w:val="658D4E98"/>
    <w:rsid w:val="658E5B0E"/>
    <w:rsid w:val="659375C8"/>
    <w:rsid w:val="65946F2C"/>
    <w:rsid w:val="659550EE"/>
    <w:rsid w:val="659A0956"/>
    <w:rsid w:val="659D498D"/>
    <w:rsid w:val="659F7593"/>
    <w:rsid w:val="659F7D1B"/>
    <w:rsid w:val="65A13A93"/>
    <w:rsid w:val="65A6554D"/>
    <w:rsid w:val="65A73EB3"/>
    <w:rsid w:val="65A92947"/>
    <w:rsid w:val="65A929F1"/>
    <w:rsid w:val="65AA5B01"/>
    <w:rsid w:val="65AB66C0"/>
    <w:rsid w:val="65AE139B"/>
    <w:rsid w:val="65AE4402"/>
    <w:rsid w:val="65B0017A"/>
    <w:rsid w:val="65B01F28"/>
    <w:rsid w:val="65B35574"/>
    <w:rsid w:val="65B5753E"/>
    <w:rsid w:val="65B97172"/>
    <w:rsid w:val="65BA2890"/>
    <w:rsid w:val="65BA2DA7"/>
    <w:rsid w:val="65BB267B"/>
    <w:rsid w:val="65BD2897"/>
    <w:rsid w:val="65BD63F3"/>
    <w:rsid w:val="65BF216B"/>
    <w:rsid w:val="65C14135"/>
    <w:rsid w:val="65C241AD"/>
    <w:rsid w:val="65C77271"/>
    <w:rsid w:val="65CB0B10"/>
    <w:rsid w:val="65CB4FB4"/>
    <w:rsid w:val="65CF1F3D"/>
    <w:rsid w:val="65CF4C4B"/>
    <w:rsid w:val="65D33E68"/>
    <w:rsid w:val="65D774B5"/>
    <w:rsid w:val="65DC2D1D"/>
    <w:rsid w:val="65DC4ACB"/>
    <w:rsid w:val="65DC6223"/>
    <w:rsid w:val="65DE32B0"/>
    <w:rsid w:val="65E120E1"/>
    <w:rsid w:val="65E25E59"/>
    <w:rsid w:val="65E816C2"/>
    <w:rsid w:val="65E9543A"/>
    <w:rsid w:val="65EE47FE"/>
    <w:rsid w:val="65F55B8D"/>
    <w:rsid w:val="65F75DA9"/>
    <w:rsid w:val="65F8166B"/>
    <w:rsid w:val="65FA1348"/>
    <w:rsid w:val="65FA7647"/>
    <w:rsid w:val="65FC33BF"/>
    <w:rsid w:val="65FF6A0B"/>
    <w:rsid w:val="6602164A"/>
    <w:rsid w:val="660364FC"/>
    <w:rsid w:val="6607730A"/>
    <w:rsid w:val="66081D64"/>
    <w:rsid w:val="66091638"/>
    <w:rsid w:val="660A5ADC"/>
    <w:rsid w:val="660B3602"/>
    <w:rsid w:val="660C2216"/>
    <w:rsid w:val="660D737A"/>
    <w:rsid w:val="660E6C4E"/>
    <w:rsid w:val="6612673F"/>
    <w:rsid w:val="66140709"/>
    <w:rsid w:val="6616023B"/>
    <w:rsid w:val="661673E0"/>
    <w:rsid w:val="66195D1F"/>
    <w:rsid w:val="661A1A97"/>
    <w:rsid w:val="66212E26"/>
    <w:rsid w:val="662144F3"/>
    <w:rsid w:val="66216982"/>
    <w:rsid w:val="662200D9"/>
    <w:rsid w:val="66224751"/>
    <w:rsid w:val="662326FA"/>
    <w:rsid w:val="662621EA"/>
    <w:rsid w:val="6626688C"/>
    <w:rsid w:val="66287D10"/>
    <w:rsid w:val="662A7F2C"/>
    <w:rsid w:val="662B4D61"/>
    <w:rsid w:val="662C4D38"/>
    <w:rsid w:val="662D17CA"/>
    <w:rsid w:val="662D5327"/>
    <w:rsid w:val="66353AF8"/>
    <w:rsid w:val="66363FAB"/>
    <w:rsid w:val="66391F1D"/>
    <w:rsid w:val="663E5786"/>
    <w:rsid w:val="663E7534"/>
    <w:rsid w:val="663F505A"/>
    <w:rsid w:val="66430FEE"/>
    <w:rsid w:val="664568D2"/>
    <w:rsid w:val="664663E8"/>
    <w:rsid w:val="664803B2"/>
    <w:rsid w:val="66486604"/>
    <w:rsid w:val="664A38C3"/>
    <w:rsid w:val="664B7EA3"/>
    <w:rsid w:val="664D4347"/>
    <w:rsid w:val="664D7777"/>
    <w:rsid w:val="664E34EF"/>
    <w:rsid w:val="664F1741"/>
    <w:rsid w:val="66521231"/>
    <w:rsid w:val="66527633"/>
    <w:rsid w:val="66531BA2"/>
    <w:rsid w:val="66540B05"/>
    <w:rsid w:val="66544FA9"/>
    <w:rsid w:val="66560D21"/>
    <w:rsid w:val="6659436D"/>
    <w:rsid w:val="665A7F78"/>
    <w:rsid w:val="665C3E5E"/>
    <w:rsid w:val="665E1984"/>
    <w:rsid w:val="665E3732"/>
    <w:rsid w:val="666112BC"/>
    <w:rsid w:val="666351EC"/>
    <w:rsid w:val="66650F64"/>
    <w:rsid w:val="66660838"/>
    <w:rsid w:val="66682803"/>
    <w:rsid w:val="666920D7"/>
    <w:rsid w:val="666D44FB"/>
    <w:rsid w:val="666D606B"/>
    <w:rsid w:val="666F3B91"/>
    <w:rsid w:val="667016B7"/>
    <w:rsid w:val="66703465"/>
    <w:rsid w:val="667271DD"/>
    <w:rsid w:val="6673696B"/>
    <w:rsid w:val="667411A7"/>
    <w:rsid w:val="667473F9"/>
    <w:rsid w:val="66772A46"/>
    <w:rsid w:val="6679056C"/>
    <w:rsid w:val="667C62AE"/>
    <w:rsid w:val="667E5B82"/>
    <w:rsid w:val="667F664F"/>
    <w:rsid w:val="66810F6F"/>
    <w:rsid w:val="66840BAF"/>
    <w:rsid w:val="668533B4"/>
    <w:rsid w:val="668A09CB"/>
    <w:rsid w:val="668A1631"/>
    <w:rsid w:val="668B029F"/>
    <w:rsid w:val="669058B5"/>
    <w:rsid w:val="66911D59"/>
    <w:rsid w:val="66925AD1"/>
    <w:rsid w:val="669929BC"/>
    <w:rsid w:val="669C24AC"/>
    <w:rsid w:val="66A24473"/>
    <w:rsid w:val="66A355E9"/>
    <w:rsid w:val="66A650D9"/>
    <w:rsid w:val="66AC6B93"/>
    <w:rsid w:val="66B10103"/>
    <w:rsid w:val="66B477F6"/>
    <w:rsid w:val="66B824B7"/>
    <w:rsid w:val="66BB6DD6"/>
    <w:rsid w:val="66BC2B4E"/>
    <w:rsid w:val="66BE0674"/>
    <w:rsid w:val="66BE2423"/>
    <w:rsid w:val="66BE68C6"/>
    <w:rsid w:val="66C043ED"/>
    <w:rsid w:val="66C0619B"/>
    <w:rsid w:val="66C15AE6"/>
    <w:rsid w:val="66C37A39"/>
    <w:rsid w:val="66CA6024"/>
    <w:rsid w:val="66CD4D5B"/>
    <w:rsid w:val="66CD6B09"/>
    <w:rsid w:val="66CE0A06"/>
    <w:rsid w:val="66CF2882"/>
    <w:rsid w:val="66D02156"/>
    <w:rsid w:val="66D25ECE"/>
    <w:rsid w:val="66D63C10"/>
    <w:rsid w:val="66D71736"/>
    <w:rsid w:val="66D734E4"/>
    <w:rsid w:val="66DD5785"/>
    <w:rsid w:val="66E16111"/>
    <w:rsid w:val="66E225B5"/>
    <w:rsid w:val="66E31E89"/>
    <w:rsid w:val="66EA76BB"/>
    <w:rsid w:val="66EC3434"/>
    <w:rsid w:val="66EC69B3"/>
    <w:rsid w:val="66F127F8"/>
    <w:rsid w:val="66F145A6"/>
    <w:rsid w:val="66F347C2"/>
    <w:rsid w:val="66F422E8"/>
    <w:rsid w:val="66F56A53"/>
    <w:rsid w:val="66F75934"/>
    <w:rsid w:val="66F978FF"/>
    <w:rsid w:val="66FD119D"/>
    <w:rsid w:val="66FE4F15"/>
    <w:rsid w:val="67065B78"/>
    <w:rsid w:val="67114C48"/>
    <w:rsid w:val="671169F6"/>
    <w:rsid w:val="671464E6"/>
    <w:rsid w:val="672030DD"/>
    <w:rsid w:val="67204E8B"/>
    <w:rsid w:val="67226E55"/>
    <w:rsid w:val="67242BCD"/>
    <w:rsid w:val="672524A2"/>
    <w:rsid w:val="67277FC8"/>
    <w:rsid w:val="672A7AB8"/>
    <w:rsid w:val="672C3830"/>
    <w:rsid w:val="672C55DE"/>
    <w:rsid w:val="672F3320"/>
    <w:rsid w:val="67310E46"/>
    <w:rsid w:val="67332E10"/>
    <w:rsid w:val="6736665D"/>
    <w:rsid w:val="673821D5"/>
    <w:rsid w:val="673B3A73"/>
    <w:rsid w:val="673D3C8F"/>
    <w:rsid w:val="673E71C8"/>
    <w:rsid w:val="67401089"/>
    <w:rsid w:val="674548F2"/>
    <w:rsid w:val="67462391"/>
    <w:rsid w:val="674768BC"/>
    <w:rsid w:val="674A1F08"/>
    <w:rsid w:val="674D37A6"/>
    <w:rsid w:val="675114E9"/>
    <w:rsid w:val="67535261"/>
    <w:rsid w:val="67550FD9"/>
    <w:rsid w:val="675608AD"/>
    <w:rsid w:val="67584625"/>
    <w:rsid w:val="675B2367"/>
    <w:rsid w:val="675B4115"/>
    <w:rsid w:val="675D7E8D"/>
    <w:rsid w:val="676034DA"/>
    <w:rsid w:val="676236F6"/>
    <w:rsid w:val="67627252"/>
    <w:rsid w:val="67670D0C"/>
    <w:rsid w:val="676A13C4"/>
    <w:rsid w:val="676A4358"/>
    <w:rsid w:val="676E5BF7"/>
    <w:rsid w:val="6774707D"/>
    <w:rsid w:val="677551D7"/>
    <w:rsid w:val="67780823"/>
    <w:rsid w:val="67786A75"/>
    <w:rsid w:val="67794E58"/>
    <w:rsid w:val="677F6056"/>
    <w:rsid w:val="6780592A"/>
    <w:rsid w:val="678216A2"/>
    <w:rsid w:val="6786745C"/>
    <w:rsid w:val="678A0557"/>
    <w:rsid w:val="678C42CF"/>
    <w:rsid w:val="679118E5"/>
    <w:rsid w:val="67931B01"/>
    <w:rsid w:val="67987117"/>
    <w:rsid w:val="679A4C3E"/>
    <w:rsid w:val="679B2764"/>
    <w:rsid w:val="679B52F5"/>
    <w:rsid w:val="679D028A"/>
    <w:rsid w:val="67A27F96"/>
    <w:rsid w:val="67A45ABC"/>
    <w:rsid w:val="67A529E5"/>
    <w:rsid w:val="67A535E2"/>
    <w:rsid w:val="67A96C2F"/>
    <w:rsid w:val="67AC28B8"/>
    <w:rsid w:val="67AE2497"/>
    <w:rsid w:val="67AF6668"/>
    <w:rsid w:val="67B13D35"/>
    <w:rsid w:val="67B24074"/>
    <w:rsid w:val="67B850C4"/>
    <w:rsid w:val="67B922EB"/>
    <w:rsid w:val="67BA0E3C"/>
    <w:rsid w:val="67BA377B"/>
    <w:rsid w:val="67BC02A7"/>
    <w:rsid w:val="67BC1058"/>
    <w:rsid w:val="67BF46A4"/>
    <w:rsid w:val="67C116AD"/>
    <w:rsid w:val="67C779FD"/>
    <w:rsid w:val="67CD5013"/>
    <w:rsid w:val="67D068B1"/>
    <w:rsid w:val="67D078BA"/>
    <w:rsid w:val="67D16185"/>
    <w:rsid w:val="67DA14DE"/>
    <w:rsid w:val="67DA328C"/>
    <w:rsid w:val="67DA7730"/>
    <w:rsid w:val="67E03D3E"/>
    <w:rsid w:val="67E20393"/>
    <w:rsid w:val="67E22141"/>
    <w:rsid w:val="67EB7E8D"/>
    <w:rsid w:val="67ED11DA"/>
    <w:rsid w:val="67EE6D37"/>
    <w:rsid w:val="67F02AB0"/>
    <w:rsid w:val="67F03D44"/>
    <w:rsid w:val="67F325A0"/>
    <w:rsid w:val="67F500C6"/>
    <w:rsid w:val="67F65BEC"/>
    <w:rsid w:val="67F77493"/>
    <w:rsid w:val="67FA392E"/>
    <w:rsid w:val="67FA56DC"/>
    <w:rsid w:val="67FE6CDF"/>
    <w:rsid w:val="67FF7197"/>
    <w:rsid w:val="68016A6B"/>
    <w:rsid w:val="680450FD"/>
    <w:rsid w:val="68060525"/>
    <w:rsid w:val="680622D3"/>
    <w:rsid w:val="68071BA7"/>
    <w:rsid w:val="680C5410"/>
    <w:rsid w:val="68142C42"/>
    <w:rsid w:val="68152516"/>
    <w:rsid w:val="681744E0"/>
    <w:rsid w:val="6817628E"/>
    <w:rsid w:val="68182006"/>
    <w:rsid w:val="681A18DB"/>
    <w:rsid w:val="681C1AF7"/>
    <w:rsid w:val="681C5653"/>
    <w:rsid w:val="681F3395"/>
    <w:rsid w:val="68232E85"/>
    <w:rsid w:val="68246BFD"/>
    <w:rsid w:val="68262975"/>
    <w:rsid w:val="68266E00"/>
    <w:rsid w:val="68297D70"/>
    <w:rsid w:val="682C160E"/>
    <w:rsid w:val="682D5AB2"/>
    <w:rsid w:val="683204E9"/>
    <w:rsid w:val="68330BEE"/>
    <w:rsid w:val="683318B2"/>
    <w:rsid w:val="68336E40"/>
    <w:rsid w:val="68382990"/>
    <w:rsid w:val="683F3A37"/>
    <w:rsid w:val="68420E31"/>
    <w:rsid w:val="6848469A"/>
    <w:rsid w:val="684921C0"/>
    <w:rsid w:val="684A102B"/>
    <w:rsid w:val="684B23DC"/>
    <w:rsid w:val="684B5F38"/>
    <w:rsid w:val="684D7F02"/>
    <w:rsid w:val="684E77D6"/>
    <w:rsid w:val="68556DB7"/>
    <w:rsid w:val="68570D81"/>
    <w:rsid w:val="685A617B"/>
    <w:rsid w:val="685F3791"/>
    <w:rsid w:val="6868111E"/>
    <w:rsid w:val="686A0AB4"/>
    <w:rsid w:val="686B0388"/>
    <w:rsid w:val="686B482C"/>
    <w:rsid w:val="686E1C26"/>
    <w:rsid w:val="686F60CA"/>
    <w:rsid w:val="686F7E78"/>
    <w:rsid w:val="68725BBA"/>
    <w:rsid w:val="68735374"/>
    <w:rsid w:val="687E00BB"/>
    <w:rsid w:val="687F5BE1"/>
    <w:rsid w:val="68831B76"/>
    <w:rsid w:val="688431F8"/>
    <w:rsid w:val="688860E3"/>
    <w:rsid w:val="6888718C"/>
    <w:rsid w:val="688C0519"/>
    <w:rsid w:val="688D47A2"/>
    <w:rsid w:val="688E4077"/>
    <w:rsid w:val="688F051A"/>
    <w:rsid w:val="68953657"/>
    <w:rsid w:val="68955405"/>
    <w:rsid w:val="68964CA6"/>
    <w:rsid w:val="68993BE8"/>
    <w:rsid w:val="689E42BA"/>
    <w:rsid w:val="68A044D6"/>
    <w:rsid w:val="68A13DAA"/>
    <w:rsid w:val="68A613C0"/>
    <w:rsid w:val="68A67612"/>
    <w:rsid w:val="68A8029D"/>
    <w:rsid w:val="68A815DC"/>
    <w:rsid w:val="68AD1836"/>
    <w:rsid w:val="68AD6BF3"/>
    <w:rsid w:val="68B43ADD"/>
    <w:rsid w:val="68B57855"/>
    <w:rsid w:val="68B710F2"/>
    <w:rsid w:val="68B84965"/>
    <w:rsid w:val="68BE670A"/>
    <w:rsid w:val="68C36416"/>
    <w:rsid w:val="68CA3301"/>
    <w:rsid w:val="68CA50AF"/>
    <w:rsid w:val="68CB0E27"/>
    <w:rsid w:val="68CB7079"/>
    <w:rsid w:val="68CD4B9F"/>
    <w:rsid w:val="68CF4DBB"/>
    <w:rsid w:val="68D128E1"/>
    <w:rsid w:val="68D979E8"/>
    <w:rsid w:val="68DB3760"/>
    <w:rsid w:val="68DB72BC"/>
    <w:rsid w:val="68DC3034"/>
    <w:rsid w:val="68DD74D8"/>
    <w:rsid w:val="68E00D76"/>
    <w:rsid w:val="68E36170"/>
    <w:rsid w:val="68E5638C"/>
    <w:rsid w:val="68EA39A3"/>
    <w:rsid w:val="68EB3277"/>
    <w:rsid w:val="68F14D31"/>
    <w:rsid w:val="68F16ADF"/>
    <w:rsid w:val="68F55EA4"/>
    <w:rsid w:val="68FE744E"/>
    <w:rsid w:val="68FF3F62"/>
    <w:rsid w:val="6901315B"/>
    <w:rsid w:val="69036813"/>
    <w:rsid w:val="69095EC5"/>
    <w:rsid w:val="69117181"/>
    <w:rsid w:val="69126A56"/>
    <w:rsid w:val="69146C72"/>
    <w:rsid w:val="691722BE"/>
    <w:rsid w:val="69196036"/>
    <w:rsid w:val="691E189E"/>
    <w:rsid w:val="691E53FA"/>
    <w:rsid w:val="69205616"/>
    <w:rsid w:val="69256789"/>
    <w:rsid w:val="69280027"/>
    <w:rsid w:val="69362744"/>
    <w:rsid w:val="6938470E"/>
    <w:rsid w:val="6939728B"/>
    <w:rsid w:val="693B41FE"/>
    <w:rsid w:val="693D7F76"/>
    <w:rsid w:val="694035C3"/>
    <w:rsid w:val="6942558D"/>
    <w:rsid w:val="69442AAC"/>
    <w:rsid w:val="694766FF"/>
    <w:rsid w:val="694B2B30"/>
    <w:rsid w:val="694E3F32"/>
    <w:rsid w:val="695157D0"/>
    <w:rsid w:val="695232F6"/>
    <w:rsid w:val="69531548"/>
    <w:rsid w:val="6953779A"/>
    <w:rsid w:val="69562DE6"/>
    <w:rsid w:val="695C73B2"/>
    <w:rsid w:val="695F613F"/>
    <w:rsid w:val="69670B4F"/>
    <w:rsid w:val="69676DA1"/>
    <w:rsid w:val="696848C8"/>
    <w:rsid w:val="696D1EDE"/>
    <w:rsid w:val="696F20FA"/>
    <w:rsid w:val="696F3EA8"/>
    <w:rsid w:val="6970280A"/>
    <w:rsid w:val="697472D7"/>
    <w:rsid w:val="69765236"/>
    <w:rsid w:val="697B552C"/>
    <w:rsid w:val="697D0373"/>
    <w:rsid w:val="697D4817"/>
    <w:rsid w:val="697E40EB"/>
    <w:rsid w:val="69847953"/>
    <w:rsid w:val="69935DE8"/>
    <w:rsid w:val="699527B5"/>
    <w:rsid w:val="69981651"/>
    <w:rsid w:val="69A00505"/>
    <w:rsid w:val="69A2427D"/>
    <w:rsid w:val="69A26117"/>
    <w:rsid w:val="69AC0C58"/>
    <w:rsid w:val="69B12712"/>
    <w:rsid w:val="69B5322F"/>
    <w:rsid w:val="69BA27A5"/>
    <w:rsid w:val="69BC4914"/>
    <w:rsid w:val="69BD2E65"/>
    <w:rsid w:val="69BD4C13"/>
    <w:rsid w:val="69C02956"/>
    <w:rsid w:val="69C2047C"/>
    <w:rsid w:val="69CB37D4"/>
    <w:rsid w:val="69D16911"/>
    <w:rsid w:val="69D27EA4"/>
    <w:rsid w:val="69D34437"/>
    <w:rsid w:val="69D41F5D"/>
    <w:rsid w:val="69D81A4D"/>
    <w:rsid w:val="69DA57C5"/>
    <w:rsid w:val="69DB32EB"/>
    <w:rsid w:val="69DC3A7E"/>
    <w:rsid w:val="69DC778F"/>
    <w:rsid w:val="69DE042E"/>
    <w:rsid w:val="69E06B54"/>
    <w:rsid w:val="69E228CC"/>
    <w:rsid w:val="69E46644"/>
    <w:rsid w:val="69E623BC"/>
    <w:rsid w:val="69E93C5A"/>
    <w:rsid w:val="69EA352F"/>
    <w:rsid w:val="69EC54F9"/>
    <w:rsid w:val="69EE1271"/>
    <w:rsid w:val="69F0323B"/>
    <w:rsid w:val="69F60125"/>
    <w:rsid w:val="69F717CA"/>
    <w:rsid w:val="69FB4534"/>
    <w:rsid w:val="69FD7706"/>
    <w:rsid w:val="6A022F6E"/>
    <w:rsid w:val="6A040A94"/>
    <w:rsid w:val="6A042842"/>
    <w:rsid w:val="6A080D09"/>
    <w:rsid w:val="6A082AC6"/>
    <w:rsid w:val="6A10568B"/>
    <w:rsid w:val="6A1142BF"/>
    <w:rsid w:val="6A116D0D"/>
    <w:rsid w:val="6A130CD7"/>
    <w:rsid w:val="6A132A85"/>
    <w:rsid w:val="6A162576"/>
    <w:rsid w:val="6A1A02B8"/>
    <w:rsid w:val="6A1A3E14"/>
    <w:rsid w:val="6A1C5DDE"/>
    <w:rsid w:val="6A220F1A"/>
    <w:rsid w:val="6A222CC8"/>
    <w:rsid w:val="6A2627B9"/>
    <w:rsid w:val="6A2904FB"/>
    <w:rsid w:val="6A2B1087"/>
    <w:rsid w:val="6A2B6021"/>
    <w:rsid w:val="6A3003EA"/>
    <w:rsid w:val="6A303637"/>
    <w:rsid w:val="6A330664"/>
    <w:rsid w:val="6A366774"/>
    <w:rsid w:val="6A386990"/>
    <w:rsid w:val="6A3A6264"/>
    <w:rsid w:val="6A3D3FA6"/>
    <w:rsid w:val="6A3F387A"/>
    <w:rsid w:val="6A4140F8"/>
    <w:rsid w:val="6A420AB4"/>
    <w:rsid w:val="6A42336B"/>
    <w:rsid w:val="6A4946F9"/>
    <w:rsid w:val="6A4B221F"/>
    <w:rsid w:val="6A4B413A"/>
    <w:rsid w:val="6A4D243B"/>
    <w:rsid w:val="6A4D41E9"/>
    <w:rsid w:val="6A4E1D0F"/>
    <w:rsid w:val="6A4E3ABD"/>
    <w:rsid w:val="6A5437CA"/>
    <w:rsid w:val="6A55309E"/>
    <w:rsid w:val="6A5D01A4"/>
    <w:rsid w:val="6A5F5CCB"/>
    <w:rsid w:val="6A664CEF"/>
    <w:rsid w:val="6A696B49"/>
    <w:rsid w:val="6A6B466F"/>
    <w:rsid w:val="6A6D6639"/>
    <w:rsid w:val="6A6E4160"/>
    <w:rsid w:val="6A721EA2"/>
    <w:rsid w:val="6A771266"/>
    <w:rsid w:val="6A786D8C"/>
    <w:rsid w:val="6A7C687C"/>
    <w:rsid w:val="6A7D66A9"/>
    <w:rsid w:val="6A8614A9"/>
    <w:rsid w:val="6A8676FB"/>
    <w:rsid w:val="6A876FCF"/>
    <w:rsid w:val="6A8D0A8A"/>
    <w:rsid w:val="6A9811DC"/>
    <w:rsid w:val="6A985460"/>
    <w:rsid w:val="6A9A08E2"/>
    <w:rsid w:val="6A9A4F55"/>
    <w:rsid w:val="6A9C0CCD"/>
    <w:rsid w:val="6A9C6F1F"/>
    <w:rsid w:val="6AA858C3"/>
    <w:rsid w:val="6AA95198"/>
    <w:rsid w:val="6AAB7162"/>
    <w:rsid w:val="6AAE27AE"/>
    <w:rsid w:val="6AB06526"/>
    <w:rsid w:val="6AB204F0"/>
    <w:rsid w:val="6AB22F5C"/>
    <w:rsid w:val="6AB37DC4"/>
    <w:rsid w:val="6AB778B5"/>
    <w:rsid w:val="6ABC311D"/>
    <w:rsid w:val="6ABE0C43"/>
    <w:rsid w:val="6AC00E5F"/>
    <w:rsid w:val="6AC02C0D"/>
    <w:rsid w:val="6AC77CBF"/>
    <w:rsid w:val="6ACE7B92"/>
    <w:rsid w:val="6ACF10A2"/>
    <w:rsid w:val="6AD03491"/>
    <w:rsid w:val="6AD14E1A"/>
    <w:rsid w:val="6AD22940"/>
    <w:rsid w:val="6AD24675"/>
    <w:rsid w:val="6AD246EE"/>
    <w:rsid w:val="6AD40467"/>
    <w:rsid w:val="6AD42215"/>
    <w:rsid w:val="6AD777B4"/>
    <w:rsid w:val="6ADA35A3"/>
    <w:rsid w:val="6ADA6134"/>
    <w:rsid w:val="6ADB7956"/>
    <w:rsid w:val="6ADE7537"/>
    <w:rsid w:val="6AE0505D"/>
    <w:rsid w:val="6AE248C6"/>
    <w:rsid w:val="6AE61F48"/>
    <w:rsid w:val="6AE65693"/>
    <w:rsid w:val="6AEB3A02"/>
    <w:rsid w:val="6AED32D6"/>
    <w:rsid w:val="6AED777A"/>
    <w:rsid w:val="6AED7D73"/>
    <w:rsid w:val="6AEF34F2"/>
    <w:rsid w:val="6AEF3BFF"/>
    <w:rsid w:val="6AEF52A0"/>
    <w:rsid w:val="6AF503DD"/>
    <w:rsid w:val="6AF6662F"/>
    <w:rsid w:val="6AF97ECD"/>
    <w:rsid w:val="6AFB3C45"/>
    <w:rsid w:val="6AFE7291"/>
    <w:rsid w:val="6B016D82"/>
    <w:rsid w:val="6B036F9E"/>
    <w:rsid w:val="6B077D22"/>
    <w:rsid w:val="6B0F76F1"/>
    <w:rsid w:val="6B126A4D"/>
    <w:rsid w:val="6B170353"/>
    <w:rsid w:val="6B182443"/>
    <w:rsid w:val="6B1909F6"/>
    <w:rsid w:val="6B1B6095"/>
    <w:rsid w:val="6B1D005F"/>
    <w:rsid w:val="6B20545A"/>
    <w:rsid w:val="6B225676"/>
    <w:rsid w:val="6B2313EE"/>
    <w:rsid w:val="6B23319C"/>
    <w:rsid w:val="6B2506DA"/>
    <w:rsid w:val="6B250CC2"/>
    <w:rsid w:val="6B2A452A"/>
    <w:rsid w:val="6B2C422D"/>
    <w:rsid w:val="6B317667"/>
    <w:rsid w:val="6B3233DF"/>
    <w:rsid w:val="6B32518D"/>
    <w:rsid w:val="6B364C7D"/>
    <w:rsid w:val="6B3929BF"/>
    <w:rsid w:val="6B39476E"/>
    <w:rsid w:val="6B3D425E"/>
    <w:rsid w:val="6B405AFC"/>
    <w:rsid w:val="6B45098C"/>
    <w:rsid w:val="6B4A24D7"/>
    <w:rsid w:val="6B4C26F3"/>
    <w:rsid w:val="6B4F21E3"/>
    <w:rsid w:val="6B4F3F91"/>
    <w:rsid w:val="6B533A81"/>
    <w:rsid w:val="6B5670CE"/>
    <w:rsid w:val="6B572E46"/>
    <w:rsid w:val="6B621F16"/>
    <w:rsid w:val="6B633598"/>
    <w:rsid w:val="6B6537B4"/>
    <w:rsid w:val="6B655563"/>
    <w:rsid w:val="6B67752D"/>
    <w:rsid w:val="6B6932A5"/>
    <w:rsid w:val="6B6A2B79"/>
    <w:rsid w:val="6B6F17F0"/>
    <w:rsid w:val="6B741C4A"/>
    <w:rsid w:val="6B785296"/>
    <w:rsid w:val="6B7B14D4"/>
    <w:rsid w:val="6B7B4D86"/>
    <w:rsid w:val="6B7D0AFE"/>
    <w:rsid w:val="6B7E03D2"/>
    <w:rsid w:val="6B7E4876"/>
    <w:rsid w:val="6B8005EE"/>
    <w:rsid w:val="6B80239C"/>
    <w:rsid w:val="6B811C71"/>
    <w:rsid w:val="6B855C05"/>
    <w:rsid w:val="6B8C2AEF"/>
    <w:rsid w:val="6B8C6F93"/>
    <w:rsid w:val="6B8E2D0B"/>
    <w:rsid w:val="6B8E4AB9"/>
    <w:rsid w:val="6B8F25DF"/>
    <w:rsid w:val="6B9320D0"/>
    <w:rsid w:val="6B9474AA"/>
    <w:rsid w:val="6B957542"/>
    <w:rsid w:val="6B985938"/>
    <w:rsid w:val="6B991B09"/>
    <w:rsid w:val="6B99520C"/>
    <w:rsid w:val="6B9D2F4E"/>
    <w:rsid w:val="6B9D6AAA"/>
    <w:rsid w:val="6B9F6CC6"/>
    <w:rsid w:val="6BA02A3F"/>
    <w:rsid w:val="6BA047ED"/>
    <w:rsid w:val="6BA240C1"/>
    <w:rsid w:val="6BA30662"/>
    <w:rsid w:val="6BA45B81"/>
    <w:rsid w:val="6BAA11C7"/>
    <w:rsid w:val="6BAC13E3"/>
    <w:rsid w:val="6BAC3191"/>
    <w:rsid w:val="6BAE6F0A"/>
    <w:rsid w:val="6BAF6C83"/>
    <w:rsid w:val="6BB40298"/>
    <w:rsid w:val="6BB63424"/>
    <w:rsid w:val="6BB64010"/>
    <w:rsid w:val="6BB92A4A"/>
    <w:rsid w:val="6BBB1626"/>
    <w:rsid w:val="6BBD714D"/>
    <w:rsid w:val="6BC009EB"/>
    <w:rsid w:val="6BC404DB"/>
    <w:rsid w:val="6BC671CC"/>
    <w:rsid w:val="6BC77FCB"/>
    <w:rsid w:val="6BCC7390"/>
    <w:rsid w:val="6BCF4AEF"/>
    <w:rsid w:val="6BCF6E80"/>
    <w:rsid w:val="6BD44496"/>
    <w:rsid w:val="6BD821D8"/>
    <w:rsid w:val="6BDD334B"/>
    <w:rsid w:val="6BDD66F6"/>
    <w:rsid w:val="6BE26BB3"/>
    <w:rsid w:val="6BE40B7D"/>
    <w:rsid w:val="6BE648F5"/>
    <w:rsid w:val="6BEC17E0"/>
    <w:rsid w:val="6BEC7A32"/>
    <w:rsid w:val="6BEF4971"/>
    <w:rsid w:val="6BF16240"/>
    <w:rsid w:val="6BF16DF6"/>
    <w:rsid w:val="6BF608B1"/>
    <w:rsid w:val="6BF80185"/>
    <w:rsid w:val="6BF863D7"/>
    <w:rsid w:val="6BF97D99"/>
    <w:rsid w:val="6BFA1229"/>
    <w:rsid w:val="6BFF1513"/>
    <w:rsid w:val="6C0528A2"/>
    <w:rsid w:val="6C0703C8"/>
    <w:rsid w:val="6C073FCB"/>
    <w:rsid w:val="6C0905E4"/>
    <w:rsid w:val="6C0A7EB8"/>
    <w:rsid w:val="6C0C19D7"/>
    <w:rsid w:val="6C101972"/>
    <w:rsid w:val="6C103720"/>
    <w:rsid w:val="6C136D6D"/>
    <w:rsid w:val="6C164AAF"/>
    <w:rsid w:val="6C1B20C5"/>
    <w:rsid w:val="6C24541E"/>
    <w:rsid w:val="6C2471CC"/>
    <w:rsid w:val="6C296423"/>
    <w:rsid w:val="6C2B67AC"/>
    <w:rsid w:val="6C2E004A"/>
    <w:rsid w:val="6C2E3BA6"/>
    <w:rsid w:val="6C303DC2"/>
    <w:rsid w:val="6C305B70"/>
    <w:rsid w:val="6C35284A"/>
    <w:rsid w:val="6C3867D3"/>
    <w:rsid w:val="6C39265B"/>
    <w:rsid w:val="6C3A66BC"/>
    <w:rsid w:val="6C3F4006"/>
    <w:rsid w:val="6C4433CA"/>
    <w:rsid w:val="6C47110C"/>
    <w:rsid w:val="6C523D39"/>
    <w:rsid w:val="6C553829"/>
    <w:rsid w:val="6C5555D7"/>
    <w:rsid w:val="6C57134F"/>
    <w:rsid w:val="6C5775A1"/>
    <w:rsid w:val="6C5850C7"/>
    <w:rsid w:val="6C586E75"/>
    <w:rsid w:val="6C5A0E3F"/>
    <w:rsid w:val="6C5A2DB7"/>
    <w:rsid w:val="6C5C6966"/>
    <w:rsid w:val="6C610462"/>
    <w:rsid w:val="6C6121CE"/>
    <w:rsid w:val="6C64581A"/>
    <w:rsid w:val="6C661592"/>
    <w:rsid w:val="6C692E30"/>
    <w:rsid w:val="6C6B6BA9"/>
    <w:rsid w:val="6C7041BF"/>
    <w:rsid w:val="6C731F01"/>
    <w:rsid w:val="6C783074"/>
    <w:rsid w:val="6C7C0DB6"/>
    <w:rsid w:val="6C7C2B64"/>
    <w:rsid w:val="6C7D68DC"/>
    <w:rsid w:val="6C7F2654"/>
    <w:rsid w:val="6C7F4402"/>
    <w:rsid w:val="6C81461E"/>
    <w:rsid w:val="6C832144"/>
    <w:rsid w:val="6C841A18"/>
    <w:rsid w:val="6C865790"/>
    <w:rsid w:val="6C8B724B"/>
    <w:rsid w:val="6C912DBE"/>
    <w:rsid w:val="6C9265C6"/>
    <w:rsid w:val="6C953C26"/>
    <w:rsid w:val="6C9970D7"/>
    <w:rsid w:val="6C9A748E"/>
    <w:rsid w:val="6C9B45C8"/>
    <w:rsid w:val="6C9D2ADA"/>
    <w:rsid w:val="6CA30EBC"/>
    <w:rsid w:val="6CA32D5A"/>
    <w:rsid w:val="6CA34594"/>
    <w:rsid w:val="6CA63187"/>
    <w:rsid w:val="6CA67BE1"/>
    <w:rsid w:val="6CA95923"/>
    <w:rsid w:val="6CA976D1"/>
    <w:rsid w:val="6CAD529C"/>
    <w:rsid w:val="6CAE6A95"/>
    <w:rsid w:val="6CB0280D"/>
    <w:rsid w:val="6CB247D7"/>
    <w:rsid w:val="6CB43CDF"/>
    <w:rsid w:val="6CB57E24"/>
    <w:rsid w:val="6CB95B66"/>
    <w:rsid w:val="6CBA18DE"/>
    <w:rsid w:val="6CC10EBE"/>
    <w:rsid w:val="6CC30793"/>
    <w:rsid w:val="6CC62031"/>
    <w:rsid w:val="6CC762EC"/>
    <w:rsid w:val="6CC91B21"/>
    <w:rsid w:val="6CCE5D16"/>
    <w:rsid w:val="6CD24E7A"/>
    <w:rsid w:val="6CD40BF2"/>
    <w:rsid w:val="6CD53018"/>
    <w:rsid w:val="6CD72490"/>
    <w:rsid w:val="6CD7423E"/>
    <w:rsid w:val="6CD8418E"/>
    <w:rsid w:val="6CD97FB6"/>
    <w:rsid w:val="6CDC1854"/>
    <w:rsid w:val="6CE10C19"/>
    <w:rsid w:val="6CE82079"/>
    <w:rsid w:val="6CEB5F3B"/>
    <w:rsid w:val="6CEB7CE9"/>
    <w:rsid w:val="6CEF77DA"/>
    <w:rsid w:val="6CF22E26"/>
    <w:rsid w:val="6CF44DF0"/>
    <w:rsid w:val="6CF52B90"/>
    <w:rsid w:val="6CF7668E"/>
    <w:rsid w:val="6CFA617E"/>
    <w:rsid w:val="6CFC5A53"/>
    <w:rsid w:val="6CFF0A51"/>
    <w:rsid w:val="6D033285"/>
    <w:rsid w:val="6D047526"/>
    <w:rsid w:val="6D050DAB"/>
    <w:rsid w:val="6D06067F"/>
    <w:rsid w:val="6D082649"/>
    <w:rsid w:val="6D125276"/>
    <w:rsid w:val="6D1504AB"/>
    <w:rsid w:val="6D156B14"/>
    <w:rsid w:val="6D17288C"/>
    <w:rsid w:val="6D172DCB"/>
    <w:rsid w:val="6D176D30"/>
    <w:rsid w:val="6D1A237D"/>
    <w:rsid w:val="6D1B4127"/>
    <w:rsid w:val="6D1C618E"/>
    <w:rsid w:val="6D1E00BF"/>
    <w:rsid w:val="6D1E1E6D"/>
    <w:rsid w:val="6D1E3C1B"/>
    <w:rsid w:val="6D20018F"/>
    <w:rsid w:val="6D29184B"/>
    <w:rsid w:val="6D2A0812"/>
    <w:rsid w:val="6D2F5E28"/>
    <w:rsid w:val="6D30394E"/>
    <w:rsid w:val="6D341690"/>
    <w:rsid w:val="6D35226F"/>
    <w:rsid w:val="6D371181"/>
    <w:rsid w:val="6D374CDD"/>
    <w:rsid w:val="6D390A55"/>
    <w:rsid w:val="6D3A4079"/>
    <w:rsid w:val="6D3B3EEF"/>
    <w:rsid w:val="6D3B47CD"/>
    <w:rsid w:val="6D417909"/>
    <w:rsid w:val="6D4318D3"/>
    <w:rsid w:val="6D464F20"/>
    <w:rsid w:val="6D4713C4"/>
    <w:rsid w:val="6D486EEA"/>
    <w:rsid w:val="6D4A2712"/>
    <w:rsid w:val="6D4C69DA"/>
    <w:rsid w:val="6D505D9E"/>
    <w:rsid w:val="6D512242"/>
    <w:rsid w:val="6D543AE1"/>
    <w:rsid w:val="6D5647EE"/>
    <w:rsid w:val="6D567859"/>
    <w:rsid w:val="6D5E495F"/>
    <w:rsid w:val="6D5F15C1"/>
    <w:rsid w:val="6D611D5A"/>
    <w:rsid w:val="6D617FAC"/>
    <w:rsid w:val="6D6D6796"/>
    <w:rsid w:val="6D6D6950"/>
    <w:rsid w:val="6D7165A7"/>
    <w:rsid w:val="6D741A8D"/>
    <w:rsid w:val="6D763A57"/>
    <w:rsid w:val="6D7970A3"/>
    <w:rsid w:val="6D7B106D"/>
    <w:rsid w:val="6D7B72BF"/>
    <w:rsid w:val="6D7D424F"/>
    <w:rsid w:val="6D7E2E85"/>
    <w:rsid w:val="6D8040D2"/>
    <w:rsid w:val="6D8223FC"/>
    <w:rsid w:val="6D836174"/>
    <w:rsid w:val="6D837C7F"/>
    <w:rsid w:val="6D840B37"/>
    <w:rsid w:val="6D855A48"/>
    <w:rsid w:val="6D875C64"/>
    <w:rsid w:val="6D8819DC"/>
    <w:rsid w:val="6D88378A"/>
    <w:rsid w:val="6D885538"/>
    <w:rsid w:val="6D8B6DD7"/>
    <w:rsid w:val="6D8C1555"/>
    <w:rsid w:val="6D8E6FF3"/>
    <w:rsid w:val="6D91263F"/>
    <w:rsid w:val="6D940381"/>
    <w:rsid w:val="6D965EA7"/>
    <w:rsid w:val="6D993245"/>
    <w:rsid w:val="6D9A57B3"/>
    <w:rsid w:val="6D9B526C"/>
    <w:rsid w:val="6D9C0FE4"/>
    <w:rsid w:val="6DA02882"/>
    <w:rsid w:val="6DA265FA"/>
    <w:rsid w:val="6DA34120"/>
    <w:rsid w:val="6DA73C10"/>
    <w:rsid w:val="6DAC56CB"/>
    <w:rsid w:val="6DAD31F1"/>
    <w:rsid w:val="6DAE1443"/>
    <w:rsid w:val="6DB4632D"/>
    <w:rsid w:val="6DBB590E"/>
    <w:rsid w:val="6DBB76BC"/>
    <w:rsid w:val="6DBE0F5A"/>
    <w:rsid w:val="6DBE71AC"/>
    <w:rsid w:val="6DC02F24"/>
    <w:rsid w:val="6DC20A4A"/>
    <w:rsid w:val="6DC522E8"/>
    <w:rsid w:val="6DC5678C"/>
    <w:rsid w:val="6DC707AE"/>
    <w:rsid w:val="6DCA1A0F"/>
    <w:rsid w:val="6DCF760B"/>
    <w:rsid w:val="6DD24A05"/>
    <w:rsid w:val="6DD30EA9"/>
    <w:rsid w:val="6DD32422"/>
    <w:rsid w:val="6DD469CF"/>
    <w:rsid w:val="6DD8026E"/>
    <w:rsid w:val="6DDB4055"/>
    <w:rsid w:val="6DDB5FB0"/>
    <w:rsid w:val="6DDC1B2D"/>
    <w:rsid w:val="6DDD5884"/>
    <w:rsid w:val="6DDE1B2C"/>
    <w:rsid w:val="6DE040A5"/>
    <w:rsid w:val="6DE36C13"/>
    <w:rsid w:val="6DE44E65"/>
    <w:rsid w:val="6DE74955"/>
    <w:rsid w:val="6DEC1F6B"/>
    <w:rsid w:val="6DF34CD9"/>
    <w:rsid w:val="6DF350A8"/>
    <w:rsid w:val="6DF64B98"/>
    <w:rsid w:val="6DFA6436"/>
    <w:rsid w:val="6DFB0400"/>
    <w:rsid w:val="6DFF1C9E"/>
    <w:rsid w:val="6E004960"/>
    <w:rsid w:val="6E005A16"/>
    <w:rsid w:val="6E0252EB"/>
    <w:rsid w:val="6E032E11"/>
    <w:rsid w:val="6E056B89"/>
    <w:rsid w:val="6E076DA5"/>
    <w:rsid w:val="6E080427"/>
    <w:rsid w:val="6E0A23F1"/>
    <w:rsid w:val="6E0B694A"/>
    <w:rsid w:val="6E0C43BB"/>
    <w:rsid w:val="6E0C7F17"/>
    <w:rsid w:val="6E0F7A08"/>
    <w:rsid w:val="6E160D96"/>
    <w:rsid w:val="6E162B44"/>
    <w:rsid w:val="6E175CFA"/>
    <w:rsid w:val="6E182E47"/>
    <w:rsid w:val="6E1868BC"/>
    <w:rsid w:val="6E192634"/>
    <w:rsid w:val="6E192936"/>
    <w:rsid w:val="6E1A6AD8"/>
    <w:rsid w:val="6E1B45FE"/>
    <w:rsid w:val="6E1F7C4B"/>
    <w:rsid w:val="6E201C15"/>
    <w:rsid w:val="6E2039C3"/>
    <w:rsid w:val="6E2214E9"/>
    <w:rsid w:val="6E241705"/>
    <w:rsid w:val="6E263352"/>
    <w:rsid w:val="6E26547D"/>
    <w:rsid w:val="6E290AC9"/>
    <w:rsid w:val="6E29242B"/>
    <w:rsid w:val="6E2D397D"/>
    <w:rsid w:val="6E2E7E8E"/>
    <w:rsid w:val="6E32177C"/>
    <w:rsid w:val="6E386F5E"/>
    <w:rsid w:val="6E3B25BA"/>
    <w:rsid w:val="6E407BC1"/>
    <w:rsid w:val="6E427DDD"/>
    <w:rsid w:val="6E43527D"/>
    <w:rsid w:val="6E435BA3"/>
    <w:rsid w:val="6E443B55"/>
    <w:rsid w:val="6E470F4F"/>
    <w:rsid w:val="6E4753F3"/>
    <w:rsid w:val="6E4A0A40"/>
    <w:rsid w:val="6E4D4EC6"/>
    <w:rsid w:val="6E4E154F"/>
    <w:rsid w:val="6E5024FA"/>
    <w:rsid w:val="6E526272"/>
    <w:rsid w:val="6E531FEA"/>
    <w:rsid w:val="6E5C2FF1"/>
    <w:rsid w:val="6E5D69C5"/>
    <w:rsid w:val="6E5F0A8F"/>
    <w:rsid w:val="6E636C9C"/>
    <w:rsid w:val="6E641B01"/>
    <w:rsid w:val="6E661D1D"/>
    <w:rsid w:val="6E6623CD"/>
    <w:rsid w:val="6E677844"/>
    <w:rsid w:val="6E697118"/>
    <w:rsid w:val="6E731D44"/>
    <w:rsid w:val="6E733541"/>
    <w:rsid w:val="6E73689B"/>
    <w:rsid w:val="6E7855AD"/>
    <w:rsid w:val="6E7A7577"/>
    <w:rsid w:val="6E7B6E4B"/>
    <w:rsid w:val="6E7C32EF"/>
    <w:rsid w:val="6E7C509D"/>
    <w:rsid w:val="6E810905"/>
    <w:rsid w:val="6E8977BA"/>
    <w:rsid w:val="6E8B1784"/>
    <w:rsid w:val="6E8B2C58"/>
    <w:rsid w:val="6E90563A"/>
    <w:rsid w:val="6E930639"/>
    <w:rsid w:val="6E970129"/>
    <w:rsid w:val="6E971ED7"/>
    <w:rsid w:val="6E9817AB"/>
    <w:rsid w:val="6E9D3265"/>
    <w:rsid w:val="6E9F2B3A"/>
    <w:rsid w:val="6EA14B04"/>
    <w:rsid w:val="6EA3613E"/>
    <w:rsid w:val="6EA36ACE"/>
    <w:rsid w:val="6EA71E4A"/>
    <w:rsid w:val="6EA77C40"/>
    <w:rsid w:val="6EA840E4"/>
    <w:rsid w:val="6EA91C0A"/>
    <w:rsid w:val="6EAB3BD4"/>
    <w:rsid w:val="6EB26D11"/>
    <w:rsid w:val="6EB365E5"/>
    <w:rsid w:val="6EB74327"/>
    <w:rsid w:val="6EBA3E17"/>
    <w:rsid w:val="6EBC7B8F"/>
    <w:rsid w:val="6EBD1212"/>
    <w:rsid w:val="6EBE5AE7"/>
    <w:rsid w:val="6EBE7228"/>
    <w:rsid w:val="6EC16F54"/>
    <w:rsid w:val="6EC32CCC"/>
    <w:rsid w:val="6EC407F2"/>
    <w:rsid w:val="6EC72090"/>
    <w:rsid w:val="6EC802E2"/>
    <w:rsid w:val="6ECB1B80"/>
    <w:rsid w:val="6ECD2106"/>
    <w:rsid w:val="6ECE1671"/>
    <w:rsid w:val="6ED24CBD"/>
    <w:rsid w:val="6ED36C87"/>
    <w:rsid w:val="6ED50C51"/>
    <w:rsid w:val="6ED529FF"/>
    <w:rsid w:val="6EDC1FE0"/>
    <w:rsid w:val="6EDC3D8E"/>
    <w:rsid w:val="6EDD18B4"/>
    <w:rsid w:val="6EDE7B06"/>
    <w:rsid w:val="6EE236A3"/>
    <w:rsid w:val="6EE4374A"/>
    <w:rsid w:val="6EE669BA"/>
    <w:rsid w:val="6EE964AB"/>
    <w:rsid w:val="6EEE3DEC"/>
    <w:rsid w:val="6EF07839"/>
    <w:rsid w:val="6EF235B1"/>
    <w:rsid w:val="6EF70BC7"/>
    <w:rsid w:val="6EFC4430"/>
    <w:rsid w:val="6EFC7F8C"/>
    <w:rsid w:val="6EFD5AB2"/>
    <w:rsid w:val="6F045092"/>
    <w:rsid w:val="6F0B6F0E"/>
    <w:rsid w:val="6F1277AF"/>
    <w:rsid w:val="6F15104E"/>
    <w:rsid w:val="6F1928EC"/>
    <w:rsid w:val="6F1A6664"/>
    <w:rsid w:val="6F1C418A"/>
    <w:rsid w:val="6F1E43A6"/>
    <w:rsid w:val="6F207A55"/>
    <w:rsid w:val="6F232F76"/>
    <w:rsid w:val="6F240388"/>
    <w:rsid w:val="6F241291"/>
    <w:rsid w:val="6F286FD3"/>
    <w:rsid w:val="6F2B261F"/>
    <w:rsid w:val="6F2D283B"/>
    <w:rsid w:val="6F2F210F"/>
    <w:rsid w:val="6F3040D9"/>
    <w:rsid w:val="6F321C00"/>
    <w:rsid w:val="6F3911E0"/>
    <w:rsid w:val="6F392F8E"/>
    <w:rsid w:val="6F437969"/>
    <w:rsid w:val="6F45030B"/>
    <w:rsid w:val="6F4551EB"/>
    <w:rsid w:val="6F46176F"/>
    <w:rsid w:val="6F471115"/>
    <w:rsid w:val="6F484F7F"/>
    <w:rsid w:val="6F490CF7"/>
    <w:rsid w:val="6F4A519B"/>
    <w:rsid w:val="6F4A6F49"/>
    <w:rsid w:val="6F4D07E7"/>
    <w:rsid w:val="6F5837CB"/>
    <w:rsid w:val="6F5870D3"/>
    <w:rsid w:val="6F59718C"/>
    <w:rsid w:val="6F5A4CB2"/>
    <w:rsid w:val="6F5B73A8"/>
    <w:rsid w:val="6F5C0A2B"/>
    <w:rsid w:val="6F5D6566"/>
    <w:rsid w:val="6F5E0C47"/>
    <w:rsid w:val="6F5E47A3"/>
    <w:rsid w:val="6F60051B"/>
    <w:rsid w:val="6F61189E"/>
    <w:rsid w:val="6F653D83"/>
    <w:rsid w:val="6F675D4D"/>
    <w:rsid w:val="6F712728"/>
    <w:rsid w:val="6F742218"/>
    <w:rsid w:val="6F743FC6"/>
    <w:rsid w:val="6F765F90"/>
    <w:rsid w:val="6F786D9F"/>
    <w:rsid w:val="6F7915DC"/>
    <w:rsid w:val="6F79782E"/>
    <w:rsid w:val="6F7A062A"/>
    <w:rsid w:val="6F7B35A7"/>
    <w:rsid w:val="6F7E4E45"/>
    <w:rsid w:val="6F7E589F"/>
    <w:rsid w:val="6F834209"/>
    <w:rsid w:val="6F8B1310"/>
    <w:rsid w:val="6F9137F7"/>
    <w:rsid w:val="6F914B78"/>
    <w:rsid w:val="6F926B42"/>
    <w:rsid w:val="6F946416"/>
    <w:rsid w:val="6F984159"/>
    <w:rsid w:val="6F9B77A5"/>
    <w:rsid w:val="6F9E1043"/>
    <w:rsid w:val="6F9E54E7"/>
    <w:rsid w:val="6FA128E1"/>
    <w:rsid w:val="6FA348AB"/>
    <w:rsid w:val="6FAC1505"/>
    <w:rsid w:val="6FAC7C04"/>
    <w:rsid w:val="6FAF3250"/>
    <w:rsid w:val="6FB40867"/>
    <w:rsid w:val="6FB42615"/>
    <w:rsid w:val="6FB46AB9"/>
    <w:rsid w:val="6FB645DF"/>
    <w:rsid w:val="6FB95E7D"/>
    <w:rsid w:val="6FBC2C28"/>
    <w:rsid w:val="6FBD596D"/>
    <w:rsid w:val="6FC30AAA"/>
    <w:rsid w:val="6FC35714"/>
    <w:rsid w:val="6FC42407"/>
    <w:rsid w:val="6FC54822"/>
    <w:rsid w:val="6FC565D0"/>
    <w:rsid w:val="6FC767EC"/>
    <w:rsid w:val="6FCB5A15"/>
    <w:rsid w:val="6FCD36D6"/>
    <w:rsid w:val="6FCF498C"/>
    <w:rsid w:val="6FD11419"/>
    <w:rsid w:val="6FD131C7"/>
    <w:rsid w:val="6FD42E6D"/>
    <w:rsid w:val="6FD46699"/>
    <w:rsid w:val="6FD71845"/>
    <w:rsid w:val="6FD72449"/>
    <w:rsid w:val="6FD74555"/>
    <w:rsid w:val="6FD76303"/>
    <w:rsid w:val="6FD827A7"/>
    <w:rsid w:val="6FD9207B"/>
    <w:rsid w:val="6FDC1B6B"/>
    <w:rsid w:val="6FDD600F"/>
    <w:rsid w:val="6FDF37AC"/>
    <w:rsid w:val="6FE078AE"/>
    <w:rsid w:val="6FE230A6"/>
    <w:rsid w:val="6FE54EC4"/>
    <w:rsid w:val="6FE56C72"/>
    <w:rsid w:val="6FE70C3C"/>
    <w:rsid w:val="6FE949B4"/>
    <w:rsid w:val="6FEC6252"/>
    <w:rsid w:val="6FED5B27"/>
    <w:rsid w:val="6FEE2289"/>
    <w:rsid w:val="6FEF5D43"/>
    <w:rsid w:val="6FF173C5"/>
    <w:rsid w:val="6FF2313D"/>
    <w:rsid w:val="6FF60E7F"/>
    <w:rsid w:val="6FF62C2D"/>
    <w:rsid w:val="6FF66E62"/>
    <w:rsid w:val="6FF84353"/>
    <w:rsid w:val="6FFD3FBC"/>
    <w:rsid w:val="700215D2"/>
    <w:rsid w:val="700370F8"/>
    <w:rsid w:val="7006085D"/>
    <w:rsid w:val="700A0487"/>
    <w:rsid w:val="700F1F41"/>
    <w:rsid w:val="700F3CEF"/>
    <w:rsid w:val="70101D70"/>
    <w:rsid w:val="70161521"/>
    <w:rsid w:val="7016363D"/>
    <w:rsid w:val="70205EFC"/>
    <w:rsid w:val="70221C74"/>
    <w:rsid w:val="70227EC6"/>
    <w:rsid w:val="702754DC"/>
    <w:rsid w:val="702C48A1"/>
    <w:rsid w:val="702F613F"/>
    <w:rsid w:val="703108BA"/>
    <w:rsid w:val="70343755"/>
    <w:rsid w:val="703C7672"/>
    <w:rsid w:val="7040659E"/>
    <w:rsid w:val="70406AFA"/>
    <w:rsid w:val="70422316"/>
    <w:rsid w:val="704716DB"/>
    <w:rsid w:val="70495453"/>
    <w:rsid w:val="70497BDD"/>
    <w:rsid w:val="704A4D27"/>
    <w:rsid w:val="704E2A69"/>
    <w:rsid w:val="704F058F"/>
    <w:rsid w:val="704F11AB"/>
    <w:rsid w:val="70530C4A"/>
    <w:rsid w:val="705362D1"/>
    <w:rsid w:val="70553DF8"/>
    <w:rsid w:val="705838E8"/>
    <w:rsid w:val="70587444"/>
    <w:rsid w:val="705F07D2"/>
    <w:rsid w:val="70633312"/>
    <w:rsid w:val="7064228D"/>
    <w:rsid w:val="706568B0"/>
    <w:rsid w:val="706633D4"/>
    <w:rsid w:val="706701EC"/>
    <w:rsid w:val="706758D9"/>
    <w:rsid w:val="70677B19"/>
    <w:rsid w:val="706A31E5"/>
    <w:rsid w:val="706A7177"/>
    <w:rsid w:val="706C1141"/>
    <w:rsid w:val="706C7393"/>
    <w:rsid w:val="706D1B66"/>
    <w:rsid w:val="706E6C67"/>
    <w:rsid w:val="70710506"/>
    <w:rsid w:val="70777520"/>
    <w:rsid w:val="707A1AB0"/>
    <w:rsid w:val="70817E10"/>
    <w:rsid w:val="70820E94"/>
    <w:rsid w:val="70877D29"/>
    <w:rsid w:val="70891CF3"/>
    <w:rsid w:val="708C39AE"/>
    <w:rsid w:val="708E7A0F"/>
    <w:rsid w:val="70903082"/>
    <w:rsid w:val="70904E30"/>
    <w:rsid w:val="70952446"/>
    <w:rsid w:val="70967F6C"/>
    <w:rsid w:val="709A3F00"/>
    <w:rsid w:val="709A7A5C"/>
    <w:rsid w:val="709F1517"/>
    <w:rsid w:val="709F5073"/>
    <w:rsid w:val="70A22DB5"/>
    <w:rsid w:val="70A42689"/>
    <w:rsid w:val="70A66401"/>
    <w:rsid w:val="70A94143"/>
    <w:rsid w:val="70A95EF1"/>
    <w:rsid w:val="70A97C9F"/>
    <w:rsid w:val="70AC59E2"/>
    <w:rsid w:val="70AE175A"/>
    <w:rsid w:val="70BC134B"/>
    <w:rsid w:val="70BD374B"/>
    <w:rsid w:val="70C1323B"/>
    <w:rsid w:val="70C40F7D"/>
    <w:rsid w:val="70C525FF"/>
    <w:rsid w:val="70C6279A"/>
    <w:rsid w:val="70CB230C"/>
    <w:rsid w:val="70CC398E"/>
    <w:rsid w:val="70CE3BAA"/>
    <w:rsid w:val="70D016D0"/>
    <w:rsid w:val="70D311C0"/>
    <w:rsid w:val="70D70CB1"/>
    <w:rsid w:val="70D94B85"/>
    <w:rsid w:val="70D96DA8"/>
    <w:rsid w:val="70DA42FD"/>
    <w:rsid w:val="70DA448E"/>
    <w:rsid w:val="70DC62C7"/>
    <w:rsid w:val="70DF1913"/>
    <w:rsid w:val="70E138DD"/>
    <w:rsid w:val="70E4517B"/>
    <w:rsid w:val="70E46F2A"/>
    <w:rsid w:val="70E6052F"/>
    <w:rsid w:val="70E707C8"/>
    <w:rsid w:val="70EB650A"/>
    <w:rsid w:val="70EF0BBC"/>
    <w:rsid w:val="70F03B20"/>
    <w:rsid w:val="70F25AEA"/>
    <w:rsid w:val="70F26BA6"/>
    <w:rsid w:val="70F51137"/>
    <w:rsid w:val="70F84783"/>
    <w:rsid w:val="70FA04FB"/>
    <w:rsid w:val="70FA499F"/>
    <w:rsid w:val="70FC4273"/>
    <w:rsid w:val="70FE448F"/>
    <w:rsid w:val="70FF1FB5"/>
    <w:rsid w:val="71015D2D"/>
    <w:rsid w:val="71017ADB"/>
    <w:rsid w:val="710364D6"/>
    <w:rsid w:val="71063344"/>
    <w:rsid w:val="710870BC"/>
    <w:rsid w:val="71096990"/>
    <w:rsid w:val="710A1D84"/>
    <w:rsid w:val="710C022E"/>
    <w:rsid w:val="711041C2"/>
    <w:rsid w:val="7113780F"/>
    <w:rsid w:val="7114762C"/>
    <w:rsid w:val="71163697"/>
    <w:rsid w:val="711733E6"/>
    <w:rsid w:val="711772FF"/>
    <w:rsid w:val="71184E25"/>
    <w:rsid w:val="711D243B"/>
    <w:rsid w:val="71213CDA"/>
    <w:rsid w:val="71235CA4"/>
    <w:rsid w:val="712437CA"/>
    <w:rsid w:val="712A5284"/>
    <w:rsid w:val="712B03AE"/>
    <w:rsid w:val="712B2DAA"/>
    <w:rsid w:val="712B4B58"/>
    <w:rsid w:val="712E4649"/>
    <w:rsid w:val="712E63F7"/>
    <w:rsid w:val="712F24A5"/>
    <w:rsid w:val="71341C5F"/>
    <w:rsid w:val="713471FD"/>
    <w:rsid w:val="713A2FED"/>
    <w:rsid w:val="713B27E1"/>
    <w:rsid w:val="713C0B14"/>
    <w:rsid w:val="713C4FB8"/>
    <w:rsid w:val="713C6D66"/>
    <w:rsid w:val="713F6856"/>
    <w:rsid w:val="71482841"/>
    <w:rsid w:val="71493231"/>
    <w:rsid w:val="714D0F73"/>
    <w:rsid w:val="714D7D51"/>
    <w:rsid w:val="715220E5"/>
    <w:rsid w:val="71526589"/>
    <w:rsid w:val="71593474"/>
    <w:rsid w:val="71597917"/>
    <w:rsid w:val="715C11B6"/>
    <w:rsid w:val="715C7408"/>
    <w:rsid w:val="71687B5B"/>
    <w:rsid w:val="716A38D3"/>
    <w:rsid w:val="71744751"/>
    <w:rsid w:val="717464FF"/>
    <w:rsid w:val="71765B61"/>
    <w:rsid w:val="71771B4C"/>
    <w:rsid w:val="71793B16"/>
    <w:rsid w:val="717A2EA9"/>
    <w:rsid w:val="717C1858"/>
    <w:rsid w:val="717E112C"/>
    <w:rsid w:val="71804EA4"/>
    <w:rsid w:val="71810C1C"/>
    <w:rsid w:val="71881FAB"/>
    <w:rsid w:val="718A7AD1"/>
    <w:rsid w:val="718D136F"/>
    <w:rsid w:val="718D5813"/>
    <w:rsid w:val="718F6E95"/>
    <w:rsid w:val="71924BD7"/>
    <w:rsid w:val="71926986"/>
    <w:rsid w:val="71970440"/>
    <w:rsid w:val="71995F66"/>
    <w:rsid w:val="719C5A56"/>
    <w:rsid w:val="719C7804"/>
    <w:rsid w:val="719E532A"/>
    <w:rsid w:val="71A32941"/>
    <w:rsid w:val="71A60683"/>
    <w:rsid w:val="71AA1F21"/>
    <w:rsid w:val="71AD37BF"/>
    <w:rsid w:val="71B132B0"/>
    <w:rsid w:val="71B2527A"/>
    <w:rsid w:val="71B42DA0"/>
    <w:rsid w:val="71B5774A"/>
    <w:rsid w:val="71B608C6"/>
    <w:rsid w:val="71B719A8"/>
    <w:rsid w:val="71B72890"/>
    <w:rsid w:val="71BC3298"/>
    <w:rsid w:val="71BC3A02"/>
    <w:rsid w:val="71BE777B"/>
    <w:rsid w:val="71C01745"/>
    <w:rsid w:val="71C07AE9"/>
    <w:rsid w:val="71CB0A21"/>
    <w:rsid w:val="71D64AC4"/>
    <w:rsid w:val="71D84CE0"/>
    <w:rsid w:val="71E511AB"/>
    <w:rsid w:val="71E60A7F"/>
    <w:rsid w:val="71E80C9B"/>
    <w:rsid w:val="71EA0570"/>
    <w:rsid w:val="71EC253A"/>
    <w:rsid w:val="71ED1E0E"/>
    <w:rsid w:val="71EF5B86"/>
    <w:rsid w:val="71F413EE"/>
    <w:rsid w:val="71F4319C"/>
    <w:rsid w:val="71F633B8"/>
    <w:rsid w:val="71F907B3"/>
    <w:rsid w:val="71F921B8"/>
    <w:rsid w:val="71FA2DE0"/>
    <w:rsid w:val="71FC20DE"/>
    <w:rsid w:val="71FD4747"/>
    <w:rsid w:val="71FD64F5"/>
    <w:rsid w:val="72001B41"/>
    <w:rsid w:val="72023B0B"/>
    <w:rsid w:val="72031631"/>
    <w:rsid w:val="72071122"/>
    <w:rsid w:val="720F6228"/>
    <w:rsid w:val="720F7FD6"/>
    <w:rsid w:val="721101F2"/>
    <w:rsid w:val="72127AC6"/>
    <w:rsid w:val="72141A90"/>
    <w:rsid w:val="7218332F"/>
    <w:rsid w:val="721970A7"/>
    <w:rsid w:val="721B2E1F"/>
    <w:rsid w:val="722021E3"/>
    <w:rsid w:val="72255A4C"/>
    <w:rsid w:val="722717C4"/>
    <w:rsid w:val="72281098"/>
    <w:rsid w:val="72281C28"/>
    <w:rsid w:val="722863C1"/>
    <w:rsid w:val="722C0B88"/>
    <w:rsid w:val="72312642"/>
    <w:rsid w:val="723143F0"/>
    <w:rsid w:val="72343EE1"/>
    <w:rsid w:val="72347A3D"/>
    <w:rsid w:val="72367C59"/>
    <w:rsid w:val="72395053"/>
    <w:rsid w:val="723D2D95"/>
    <w:rsid w:val="723D4B43"/>
    <w:rsid w:val="724063E2"/>
    <w:rsid w:val="724456B9"/>
    <w:rsid w:val="724539F8"/>
    <w:rsid w:val="72457E9C"/>
    <w:rsid w:val="72477770"/>
    <w:rsid w:val="724A54B2"/>
    <w:rsid w:val="724C2FD8"/>
    <w:rsid w:val="724D0AFE"/>
    <w:rsid w:val="724E4FA2"/>
    <w:rsid w:val="7251239D"/>
    <w:rsid w:val="72534367"/>
    <w:rsid w:val="725956F5"/>
    <w:rsid w:val="725D51E5"/>
    <w:rsid w:val="725D6D65"/>
    <w:rsid w:val="725E2D0C"/>
    <w:rsid w:val="725E4ABA"/>
    <w:rsid w:val="725E5B37"/>
    <w:rsid w:val="72620A4E"/>
    <w:rsid w:val="7265409A"/>
    <w:rsid w:val="72655E48"/>
    <w:rsid w:val="72671BC0"/>
    <w:rsid w:val="72676064"/>
    <w:rsid w:val="72702A7D"/>
    <w:rsid w:val="727367B7"/>
    <w:rsid w:val="727A5D97"/>
    <w:rsid w:val="727B38BE"/>
    <w:rsid w:val="727F515C"/>
    <w:rsid w:val="7289422C"/>
    <w:rsid w:val="72895FDA"/>
    <w:rsid w:val="728B1D53"/>
    <w:rsid w:val="728C1627"/>
    <w:rsid w:val="728E1843"/>
    <w:rsid w:val="729060C4"/>
    <w:rsid w:val="729624A5"/>
    <w:rsid w:val="729F75AC"/>
    <w:rsid w:val="72A11576"/>
    <w:rsid w:val="72A20E4A"/>
    <w:rsid w:val="72A46970"/>
    <w:rsid w:val="72A93F87"/>
    <w:rsid w:val="72AC7F1B"/>
    <w:rsid w:val="72AE3C93"/>
    <w:rsid w:val="72AE5A41"/>
    <w:rsid w:val="72AE77EF"/>
    <w:rsid w:val="72B172DF"/>
    <w:rsid w:val="72B33057"/>
    <w:rsid w:val="72B34E05"/>
    <w:rsid w:val="72B407D3"/>
    <w:rsid w:val="72B8241C"/>
    <w:rsid w:val="72BA6194"/>
    <w:rsid w:val="72BB1F0C"/>
    <w:rsid w:val="72BB25B7"/>
    <w:rsid w:val="72BC63B0"/>
    <w:rsid w:val="72BD5C84"/>
    <w:rsid w:val="72C22D77"/>
    <w:rsid w:val="72C40DC1"/>
    <w:rsid w:val="72C54B39"/>
    <w:rsid w:val="72C74D55"/>
    <w:rsid w:val="72CB65F3"/>
    <w:rsid w:val="72CC0706"/>
    <w:rsid w:val="72CC4119"/>
    <w:rsid w:val="72CC5EC7"/>
    <w:rsid w:val="72D059B7"/>
    <w:rsid w:val="72D0724E"/>
    <w:rsid w:val="72D134DE"/>
    <w:rsid w:val="72D6655E"/>
    <w:rsid w:val="72D8486C"/>
    <w:rsid w:val="72DC25AE"/>
    <w:rsid w:val="72DD6106"/>
    <w:rsid w:val="72E01973"/>
    <w:rsid w:val="72E27499"/>
    <w:rsid w:val="72E47E1D"/>
    <w:rsid w:val="72E63E7E"/>
    <w:rsid w:val="72E94CCB"/>
    <w:rsid w:val="72ED47BB"/>
    <w:rsid w:val="72F1559A"/>
    <w:rsid w:val="72F1592E"/>
    <w:rsid w:val="72F24B59"/>
    <w:rsid w:val="73013DC3"/>
    <w:rsid w:val="7306587D"/>
    <w:rsid w:val="730906A8"/>
    <w:rsid w:val="730D6A28"/>
    <w:rsid w:val="731004AA"/>
    <w:rsid w:val="73104006"/>
    <w:rsid w:val="73124222"/>
    <w:rsid w:val="73125FD0"/>
    <w:rsid w:val="7313268A"/>
    <w:rsid w:val="73171838"/>
    <w:rsid w:val="7318735E"/>
    <w:rsid w:val="731A1328"/>
    <w:rsid w:val="731A6C33"/>
    <w:rsid w:val="731C29AB"/>
    <w:rsid w:val="73214465"/>
    <w:rsid w:val="73221F8B"/>
    <w:rsid w:val="73261A7B"/>
    <w:rsid w:val="732857F3"/>
    <w:rsid w:val="732B7935"/>
    <w:rsid w:val="732D6613"/>
    <w:rsid w:val="732E26DE"/>
    <w:rsid w:val="732E6B82"/>
    <w:rsid w:val="73301C21"/>
    <w:rsid w:val="733221CE"/>
    <w:rsid w:val="73326672"/>
    <w:rsid w:val="73345814"/>
    <w:rsid w:val="733777E5"/>
    <w:rsid w:val="733D0B73"/>
    <w:rsid w:val="733F0D8F"/>
    <w:rsid w:val="73404A89"/>
    <w:rsid w:val="73497518"/>
    <w:rsid w:val="734A7C80"/>
    <w:rsid w:val="734B1181"/>
    <w:rsid w:val="734B14E2"/>
    <w:rsid w:val="734D525A"/>
    <w:rsid w:val="734E2D80"/>
    <w:rsid w:val="73506AF8"/>
    <w:rsid w:val="73520AC2"/>
    <w:rsid w:val="7352575D"/>
    <w:rsid w:val="73552361"/>
    <w:rsid w:val="73552881"/>
    <w:rsid w:val="7358775B"/>
    <w:rsid w:val="73593BFF"/>
    <w:rsid w:val="735F3972"/>
    <w:rsid w:val="735F6D3B"/>
    <w:rsid w:val="73612AB3"/>
    <w:rsid w:val="736671F6"/>
    <w:rsid w:val="73685BF0"/>
    <w:rsid w:val="7372081D"/>
    <w:rsid w:val="73734595"/>
    <w:rsid w:val="737A34D9"/>
    <w:rsid w:val="737C5B3F"/>
    <w:rsid w:val="73814F04"/>
    <w:rsid w:val="73880603"/>
    <w:rsid w:val="738A200A"/>
    <w:rsid w:val="738B18DE"/>
    <w:rsid w:val="738D1AFA"/>
    <w:rsid w:val="738D38A8"/>
    <w:rsid w:val="739015EB"/>
    <w:rsid w:val="73922C6D"/>
    <w:rsid w:val="73942E89"/>
    <w:rsid w:val="739469D5"/>
    <w:rsid w:val="739A7D73"/>
    <w:rsid w:val="739C7F8F"/>
    <w:rsid w:val="739E1612"/>
    <w:rsid w:val="73A155A6"/>
    <w:rsid w:val="73A56E44"/>
    <w:rsid w:val="73AA445A"/>
    <w:rsid w:val="73AA6208"/>
    <w:rsid w:val="73AC71AD"/>
    <w:rsid w:val="73B273E7"/>
    <w:rsid w:val="73B71901"/>
    <w:rsid w:val="73B9169B"/>
    <w:rsid w:val="73B920AC"/>
    <w:rsid w:val="73B9644B"/>
    <w:rsid w:val="73BC5F3C"/>
    <w:rsid w:val="73C770BC"/>
    <w:rsid w:val="73C92407"/>
    <w:rsid w:val="73CC2623"/>
    <w:rsid w:val="73CD1EF7"/>
    <w:rsid w:val="73D17C39"/>
    <w:rsid w:val="73D2750D"/>
    <w:rsid w:val="73D46CB4"/>
    <w:rsid w:val="73D56A03"/>
    <w:rsid w:val="73DC213A"/>
    <w:rsid w:val="73DE2356"/>
    <w:rsid w:val="73DF2B37"/>
    <w:rsid w:val="73E07E7C"/>
    <w:rsid w:val="73E21E46"/>
    <w:rsid w:val="73E43BD8"/>
    <w:rsid w:val="73EA4857"/>
    <w:rsid w:val="73ED07EB"/>
    <w:rsid w:val="73ED2599"/>
    <w:rsid w:val="73EE785B"/>
    <w:rsid w:val="73EF00BF"/>
    <w:rsid w:val="73F2195D"/>
    <w:rsid w:val="73FB6A64"/>
    <w:rsid w:val="73FC458A"/>
    <w:rsid w:val="740022CC"/>
    <w:rsid w:val="74033B6B"/>
    <w:rsid w:val="74035919"/>
    <w:rsid w:val="740718AD"/>
    <w:rsid w:val="74082F2F"/>
    <w:rsid w:val="740B27F3"/>
    <w:rsid w:val="740C6EC3"/>
    <w:rsid w:val="740D6797"/>
    <w:rsid w:val="740E20B9"/>
    <w:rsid w:val="74143FCA"/>
    <w:rsid w:val="74145D78"/>
    <w:rsid w:val="74177616"/>
    <w:rsid w:val="741B5358"/>
    <w:rsid w:val="741C4C2C"/>
    <w:rsid w:val="741E369A"/>
    <w:rsid w:val="7420471D"/>
    <w:rsid w:val="74220495"/>
    <w:rsid w:val="74235FBB"/>
    <w:rsid w:val="742A10F7"/>
    <w:rsid w:val="742A7349"/>
    <w:rsid w:val="742C30C1"/>
    <w:rsid w:val="742C6D05"/>
    <w:rsid w:val="742D0BE7"/>
    <w:rsid w:val="742E1EED"/>
    <w:rsid w:val="74312486"/>
    <w:rsid w:val="743261FE"/>
    <w:rsid w:val="743401C8"/>
    <w:rsid w:val="74341F76"/>
    <w:rsid w:val="74343931"/>
    <w:rsid w:val="74343D24"/>
    <w:rsid w:val="74347544"/>
    <w:rsid w:val="74363F40"/>
    <w:rsid w:val="74373814"/>
    <w:rsid w:val="74375DA0"/>
    <w:rsid w:val="74387CB8"/>
    <w:rsid w:val="743B1556"/>
    <w:rsid w:val="743F4532"/>
    <w:rsid w:val="74400593"/>
    <w:rsid w:val="744228E5"/>
    <w:rsid w:val="74463A57"/>
    <w:rsid w:val="744A1799"/>
    <w:rsid w:val="744A3547"/>
    <w:rsid w:val="74514AAB"/>
    <w:rsid w:val="745F3497"/>
    <w:rsid w:val="74600FBD"/>
    <w:rsid w:val="74620891"/>
    <w:rsid w:val="74624D35"/>
    <w:rsid w:val="74640865"/>
    <w:rsid w:val="746D7236"/>
    <w:rsid w:val="746F1200"/>
    <w:rsid w:val="74752CB4"/>
    <w:rsid w:val="7476433D"/>
    <w:rsid w:val="74795BDB"/>
    <w:rsid w:val="74806F69"/>
    <w:rsid w:val="74827185"/>
    <w:rsid w:val="74876234"/>
    <w:rsid w:val="74884070"/>
    <w:rsid w:val="748C3B60"/>
    <w:rsid w:val="748E1BE7"/>
    <w:rsid w:val="748E5B2A"/>
    <w:rsid w:val="748F14BA"/>
    <w:rsid w:val="7496678D"/>
    <w:rsid w:val="74980757"/>
    <w:rsid w:val="7499002B"/>
    <w:rsid w:val="749D3FBF"/>
    <w:rsid w:val="749D5D6D"/>
    <w:rsid w:val="749F1AE5"/>
    <w:rsid w:val="74A20537"/>
    <w:rsid w:val="74A7099A"/>
    <w:rsid w:val="74A715D2"/>
    <w:rsid w:val="74A72748"/>
    <w:rsid w:val="74A7333E"/>
    <w:rsid w:val="74A92964"/>
    <w:rsid w:val="74AA048A"/>
    <w:rsid w:val="74AC4202"/>
    <w:rsid w:val="74AF5AA0"/>
    <w:rsid w:val="74B15375"/>
    <w:rsid w:val="74B22E7E"/>
    <w:rsid w:val="74B44E65"/>
    <w:rsid w:val="74B55DA6"/>
    <w:rsid w:val="74B60BDD"/>
    <w:rsid w:val="74B66E2F"/>
    <w:rsid w:val="74BD1F6B"/>
    <w:rsid w:val="74BD640F"/>
    <w:rsid w:val="74BF3F35"/>
    <w:rsid w:val="74BF5CE3"/>
    <w:rsid w:val="74C72DEA"/>
    <w:rsid w:val="74CB1DFE"/>
    <w:rsid w:val="74D25166"/>
    <w:rsid w:val="74D3353D"/>
    <w:rsid w:val="74D379E1"/>
    <w:rsid w:val="74D42813"/>
    <w:rsid w:val="74D472B5"/>
    <w:rsid w:val="74D47A9C"/>
    <w:rsid w:val="74D53759"/>
    <w:rsid w:val="74D6127F"/>
    <w:rsid w:val="74D6302D"/>
    <w:rsid w:val="74D80B53"/>
    <w:rsid w:val="74DF0134"/>
    <w:rsid w:val="74E25E76"/>
    <w:rsid w:val="74E4574A"/>
    <w:rsid w:val="74EC2851"/>
    <w:rsid w:val="74F00593"/>
    <w:rsid w:val="74F16FC9"/>
    <w:rsid w:val="74F31E31"/>
    <w:rsid w:val="74F33BDF"/>
    <w:rsid w:val="74F3598D"/>
    <w:rsid w:val="74FD680C"/>
    <w:rsid w:val="750556C0"/>
    <w:rsid w:val="75071439"/>
    <w:rsid w:val="750951B1"/>
    <w:rsid w:val="750A2CD7"/>
    <w:rsid w:val="750F324B"/>
    <w:rsid w:val="751002ED"/>
    <w:rsid w:val="751029E3"/>
    <w:rsid w:val="75104791"/>
    <w:rsid w:val="75137DDD"/>
    <w:rsid w:val="75156877"/>
    <w:rsid w:val="75157FF9"/>
    <w:rsid w:val="75183646"/>
    <w:rsid w:val="751853F4"/>
    <w:rsid w:val="751A5610"/>
    <w:rsid w:val="751C1388"/>
    <w:rsid w:val="751D5156"/>
    <w:rsid w:val="751F6782"/>
    <w:rsid w:val="752124FA"/>
    <w:rsid w:val="752161F5"/>
    <w:rsid w:val="7524023C"/>
    <w:rsid w:val="75263FB5"/>
    <w:rsid w:val="75271ADB"/>
    <w:rsid w:val="75272DB7"/>
    <w:rsid w:val="75287D2D"/>
    <w:rsid w:val="752C223E"/>
    <w:rsid w:val="75322959"/>
    <w:rsid w:val="7537041A"/>
    <w:rsid w:val="75385A96"/>
    <w:rsid w:val="753A35BC"/>
    <w:rsid w:val="753B1060"/>
    <w:rsid w:val="753C37D8"/>
    <w:rsid w:val="753D4E5A"/>
    <w:rsid w:val="753D6540"/>
    <w:rsid w:val="753F0BD2"/>
    <w:rsid w:val="75410DEE"/>
    <w:rsid w:val="75422471"/>
    <w:rsid w:val="754306E3"/>
    <w:rsid w:val="75436915"/>
    <w:rsid w:val="7544268D"/>
    <w:rsid w:val="754461E9"/>
    <w:rsid w:val="754601B3"/>
    <w:rsid w:val="75461F61"/>
    <w:rsid w:val="75466405"/>
    <w:rsid w:val="75491A51"/>
    <w:rsid w:val="75497CA3"/>
    <w:rsid w:val="754B3A1B"/>
    <w:rsid w:val="754D1541"/>
    <w:rsid w:val="754D7793"/>
    <w:rsid w:val="754E7067"/>
    <w:rsid w:val="75502DDF"/>
    <w:rsid w:val="7551418B"/>
    <w:rsid w:val="75525022"/>
    <w:rsid w:val="75554852"/>
    <w:rsid w:val="75556648"/>
    <w:rsid w:val="75575F1C"/>
    <w:rsid w:val="755A1EB0"/>
    <w:rsid w:val="755A6385"/>
    <w:rsid w:val="755E374E"/>
    <w:rsid w:val="755F3023"/>
    <w:rsid w:val="75660855"/>
    <w:rsid w:val="756643B1"/>
    <w:rsid w:val="756E10D1"/>
    <w:rsid w:val="756E5C8B"/>
    <w:rsid w:val="756E770A"/>
    <w:rsid w:val="75705230"/>
    <w:rsid w:val="7573192E"/>
    <w:rsid w:val="757765BE"/>
    <w:rsid w:val="75781C5A"/>
    <w:rsid w:val="757B56BE"/>
    <w:rsid w:val="75812F99"/>
    <w:rsid w:val="758331B5"/>
    <w:rsid w:val="758807CB"/>
    <w:rsid w:val="758962F1"/>
    <w:rsid w:val="758D193E"/>
    <w:rsid w:val="758D4034"/>
    <w:rsid w:val="758E06A2"/>
    <w:rsid w:val="758F1B5A"/>
    <w:rsid w:val="7590142E"/>
    <w:rsid w:val="759251A6"/>
    <w:rsid w:val="75932CCC"/>
    <w:rsid w:val="759545B6"/>
    <w:rsid w:val="75976C60"/>
    <w:rsid w:val="759F78C3"/>
    <w:rsid w:val="75A373B3"/>
    <w:rsid w:val="75A82C1C"/>
    <w:rsid w:val="75A849CA"/>
    <w:rsid w:val="75A86778"/>
    <w:rsid w:val="75A90742"/>
    <w:rsid w:val="75B25848"/>
    <w:rsid w:val="75B55338"/>
    <w:rsid w:val="75B94E29"/>
    <w:rsid w:val="75BA46FD"/>
    <w:rsid w:val="75BE41ED"/>
    <w:rsid w:val="75BE5F9B"/>
    <w:rsid w:val="75C50330"/>
    <w:rsid w:val="75C5557C"/>
    <w:rsid w:val="75C8506C"/>
    <w:rsid w:val="75CB63C8"/>
    <w:rsid w:val="75CB6552"/>
    <w:rsid w:val="75CD4430"/>
    <w:rsid w:val="75CD61DE"/>
    <w:rsid w:val="75CF2457"/>
    <w:rsid w:val="75D04651"/>
    <w:rsid w:val="75D92DD5"/>
    <w:rsid w:val="75DB36AE"/>
    <w:rsid w:val="75E3003A"/>
    <w:rsid w:val="75E8126A"/>
    <w:rsid w:val="75E874BC"/>
    <w:rsid w:val="75EA4FE2"/>
    <w:rsid w:val="75EB0D5A"/>
    <w:rsid w:val="75EB1C30"/>
    <w:rsid w:val="75F0011F"/>
    <w:rsid w:val="75F27239"/>
    <w:rsid w:val="75F45E61"/>
    <w:rsid w:val="75F47C0F"/>
    <w:rsid w:val="75FA2D4B"/>
    <w:rsid w:val="75FC6AC3"/>
    <w:rsid w:val="75FE0A8D"/>
    <w:rsid w:val="76026A27"/>
    <w:rsid w:val="760342F6"/>
    <w:rsid w:val="76065B94"/>
    <w:rsid w:val="760D7FA8"/>
    <w:rsid w:val="760E3AE0"/>
    <w:rsid w:val="760F4A49"/>
    <w:rsid w:val="7610431D"/>
    <w:rsid w:val="761756AB"/>
    <w:rsid w:val="761A519B"/>
    <w:rsid w:val="761C7166"/>
    <w:rsid w:val="76200A04"/>
    <w:rsid w:val="762322A2"/>
    <w:rsid w:val="7625601A"/>
    <w:rsid w:val="76263B40"/>
    <w:rsid w:val="76291BD2"/>
    <w:rsid w:val="762B1157"/>
    <w:rsid w:val="762B73A9"/>
    <w:rsid w:val="762C0553"/>
    <w:rsid w:val="762C55FB"/>
    <w:rsid w:val="763418B6"/>
    <w:rsid w:val="76360227"/>
    <w:rsid w:val="76377AFB"/>
    <w:rsid w:val="763A13F0"/>
    <w:rsid w:val="763B3A90"/>
    <w:rsid w:val="763C15B6"/>
    <w:rsid w:val="763E0E8A"/>
    <w:rsid w:val="76426BCC"/>
    <w:rsid w:val="7645046A"/>
    <w:rsid w:val="7649189C"/>
    <w:rsid w:val="764D37C3"/>
    <w:rsid w:val="764E5A43"/>
    <w:rsid w:val="764F3097"/>
    <w:rsid w:val="764F64BE"/>
    <w:rsid w:val="76530DD9"/>
    <w:rsid w:val="765468FF"/>
    <w:rsid w:val="765661D4"/>
    <w:rsid w:val="76571F4C"/>
    <w:rsid w:val="76593F16"/>
    <w:rsid w:val="765B5EE0"/>
    <w:rsid w:val="765C7562"/>
    <w:rsid w:val="765E152C"/>
    <w:rsid w:val="76607F98"/>
    <w:rsid w:val="76674885"/>
    <w:rsid w:val="76677885"/>
    <w:rsid w:val="76684159"/>
    <w:rsid w:val="76685BD5"/>
    <w:rsid w:val="766E5C13"/>
    <w:rsid w:val="767174B1"/>
    <w:rsid w:val="76726D86"/>
    <w:rsid w:val="76742AFE"/>
    <w:rsid w:val="76785D49"/>
    <w:rsid w:val="76796366"/>
    <w:rsid w:val="767B20DE"/>
    <w:rsid w:val="768076F4"/>
    <w:rsid w:val="7682346D"/>
    <w:rsid w:val="768371E5"/>
    <w:rsid w:val="76870A83"/>
    <w:rsid w:val="768A0573"/>
    <w:rsid w:val="768A2321"/>
    <w:rsid w:val="768A40CF"/>
    <w:rsid w:val="768C7E47"/>
    <w:rsid w:val="768D3BBF"/>
    <w:rsid w:val="76904DE1"/>
    <w:rsid w:val="769413F2"/>
    <w:rsid w:val="76946CFC"/>
    <w:rsid w:val="769A3E5A"/>
    <w:rsid w:val="769B008A"/>
    <w:rsid w:val="769B62DC"/>
    <w:rsid w:val="769C3B65"/>
    <w:rsid w:val="769D3E02"/>
    <w:rsid w:val="76A25F5C"/>
    <w:rsid w:val="76A553AD"/>
    <w:rsid w:val="76A809F9"/>
    <w:rsid w:val="76AD7DBE"/>
    <w:rsid w:val="76AE4262"/>
    <w:rsid w:val="76B04D16"/>
    <w:rsid w:val="76B33626"/>
    <w:rsid w:val="76B455F0"/>
    <w:rsid w:val="76B64EC4"/>
    <w:rsid w:val="76B80C3C"/>
    <w:rsid w:val="76C770D1"/>
    <w:rsid w:val="76C9109B"/>
    <w:rsid w:val="76CA0970"/>
    <w:rsid w:val="76CC293A"/>
    <w:rsid w:val="76CD220E"/>
    <w:rsid w:val="76D161A2"/>
    <w:rsid w:val="76D37824"/>
    <w:rsid w:val="76D4359C"/>
    <w:rsid w:val="76D67314"/>
    <w:rsid w:val="76D8308D"/>
    <w:rsid w:val="76DE441B"/>
    <w:rsid w:val="76DF08BF"/>
    <w:rsid w:val="76E00193"/>
    <w:rsid w:val="76E01F41"/>
    <w:rsid w:val="76E2215D"/>
    <w:rsid w:val="76E61C4D"/>
    <w:rsid w:val="76E732D0"/>
    <w:rsid w:val="76E97048"/>
    <w:rsid w:val="76EE0B02"/>
    <w:rsid w:val="76EF03D6"/>
    <w:rsid w:val="76F0487A"/>
    <w:rsid w:val="76F105F2"/>
    <w:rsid w:val="76F37EC6"/>
    <w:rsid w:val="76F61765"/>
    <w:rsid w:val="76F65C09"/>
    <w:rsid w:val="76F81981"/>
    <w:rsid w:val="76F854DD"/>
    <w:rsid w:val="76F93003"/>
    <w:rsid w:val="76FA74A7"/>
    <w:rsid w:val="76FE2720"/>
    <w:rsid w:val="770025E3"/>
    <w:rsid w:val="7706397C"/>
    <w:rsid w:val="770976EA"/>
    <w:rsid w:val="770C0F88"/>
    <w:rsid w:val="770E4D00"/>
    <w:rsid w:val="770F2826"/>
    <w:rsid w:val="77100A78"/>
    <w:rsid w:val="7715608F"/>
    <w:rsid w:val="77163BB5"/>
    <w:rsid w:val="771816DB"/>
    <w:rsid w:val="771A18F7"/>
    <w:rsid w:val="771B741D"/>
    <w:rsid w:val="771D13E7"/>
    <w:rsid w:val="771F0CBB"/>
    <w:rsid w:val="7722255A"/>
    <w:rsid w:val="77274014"/>
    <w:rsid w:val="77297D8C"/>
    <w:rsid w:val="772B58B2"/>
    <w:rsid w:val="772C162A"/>
    <w:rsid w:val="772C33D8"/>
    <w:rsid w:val="772E7150"/>
    <w:rsid w:val="772F6B60"/>
    <w:rsid w:val="77302EC9"/>
    <w:rsid w:val="773109EF"/>
    <w:rsid w:val="77316C41"/>
    <w:rsid w:val="77387FCF"/>
    <w:rsid w:val="773A5AF5"/>
    <w:rsid w:val="773D3837"/>
    <w:rsid w:val="773D7394"/>
    <w:rsid w:val="773F4EBA"/>
    <w:rsid w:val="77471FC0"/>
    <w:rsid w:val="77494CC6"/>
    <w:rsid w:val="774B7D02"/>
    <w:rsid w:val="77514BED"/>
    <w:rsid w:val="77521091"/>
    <w:rsid w:val="77530965"/>
    <w:rsid w:val="775841CD"/>
    <w:rsid w:val="775A6197"/>
    <w:rsid w:val="775C3CBE"/>
    <w:rsid w:val="77613082"/>
    <w:rsid w:val="77660698"/>
    <w:rsid w:val="777032C5"/>
    <w:rsid w:val="77752853"/>
    <w:rsid w:val="77764653"/>
    <w:rsid w:val="77784870"/>
    <w:rsid w:val="7778661E"/>
    <w:rsid w:val="777A4144"/>
    <w:rsid w:val="777B6C1C"/>
    <w:rsid w:val="777F175A"/>
    <w:rsid w:val="7782124A"/>
    <w:rsid w:val="77860D3A"/>
    <w:rsid w:val="7789082B"/>
    <w:rsid w:val="778925D9"/>
    <w:rsid w:val="778D031B"/>
    <w:rsid w:val="77901BB9"/>
    <w:rsid w:val="77903967"/>
    <w:rsid w:val="77903B10"/>
    <w:rsid w:val="77905715"/>
    <w:rsid w:val="77921962"/>
    <w:rsid w:val="77935205"/>
    <w:rsid w:val="77950F7E"/>
    <w:rsid w:val="77972F48"/>
    <w:rsid w:val="779777A5"/>
    <w:rsid w:val="77996CC0"/>
    <w:rsid w:val="779A6594"/>
    <w:rsid w:val="77A318EC"/>
    <w:rsid w:val="77A613DD"/>
    <w:rsid w:val="77A64252"/>
    <w:rsid w:val="77A80CB1"/>
    <w:rsid w:val="77A92C7B"/>
    <w:rsid w:val="77A967D7"/>
    <w:rsid w:val="77AD276B"/>
    <w:rsid w:val="77AD62C7"/>
    <w:rsid w:val="77B21B30"/>
    <w:rsid w:val="77B27D81"/>
    <w:rsid w:val="77B43AFA"/>
    <w:rsid w:val="77B533CE"/>
    <w:rsid w:val="77B70EF4"/>
    <w:rsid w:val="77B75398"/>
    <w:rsid w:val="77BD2282"/>
    <w:rsid w:val="77C11FB8"/>
    <w:rsid w:val="77C61C73"/>
    <w:rsid w:val="77C83101"/>
    <w:rsid w:val="77C90C27"/>
    <w:rsid w:val="77CB2BF1"/>
    <w:rsid w:val="77D01FB6"/>
    <w:rsid w:val="77D0645A"/>
    <w:rsid w:val="77D23F80"/>
    <w:rsid w:val="77D47CF8"/>
    <w:rsid w:val="77D73344"/>
    <w:rsid w:val="77DE2925"/>
    <w:rsid w:val="77E12415"/>
    <w:rsid w:val="77E15F71"/>
    <w:rsid w:val="77E31CE9"/>
    <w:rsid w:val="77E3618D"/>
    <w:rsid w:val="77E535C4"/>
    <w:rsid w:val="77E67A2B"/>
    <w:rsid w:val="77F02658"/>
    <w:rsid w:val="77F31118"/>
    <w:rsid w:val="77F43EF6"/>
    <w:rsid w:val="77F75794"/>
    <w:rsid w:val="77F83AFA"/>
    <w:rsid w:val="77FA5285"/>
    <w:rsid w:val="77FD4D9B"/>
    <w:rsid w:val="77FE2FC7"/>
    <w:rsid w:val="77FE6B23"/>
    <w:rsid w:val="78006D3F"/>
    <w:rsid w:val="78047EB1"/>
    <w:rsid w:val="78054355"/>
    <w:rsid w:val="780659D7"/>
    <w:rsid w:val="780660FE"/>
    <w:rsid w:val="780879A1"/>
    <w:rsid w:val="780B7492"/>
    <w:rsid w:val="780F0D30"/>
    <w:rsid w:val="78106856"/>
    <w:rsid w:val="78126A72"/>
    <w:rsid w:val="7817608F"/>
    <w:rsid w:val="781A76D5"/>
    <w:rsid w:val="781E434B"/>
    <w:rsid w:val="78281497"/>
    <w:rsid w:val="78286941"/>
    <w:rsid w:val="782C7B34"/>
    <w:rsid w:val="782D12A8"/>
    <w:rsid w:val="782D565A"/>
    <w:rsid w:val="782F40D8"/>
    <w:rsid w:val="782F4F2E"/>
    <w:rsid w:val="78322C70"/>
    <w:rsid w:val="7836450F"/>
    <w:rsid w:val="783731D7"/>
    <w:rsid w:val="783764D9"/>
    <w:rsid w:val="783B1B25"/>
    <w:rsid w:val="783C3AEF"/>
    <w:rsid w:val="783E7867"/>
    <w:rsid w:val="78434E7D"/>
    <w:rsid w:val="78482494"/>
    <w:rsid w:val="784C3D32"/>
    <w:rsid w:val="784F2127"/>
    <w:rsid w:val="785030F6"/>
    <w:rsid w:val="7851759A"/>
    <w:rsid w:val="78520C1D"/>
    <w:rsid w:val="7853663C"/>
    <w:rsid w:val="78544995"/>
    <w:rsid w:val="78570929"/>
    <w:rsid w:val="78585968"/>
    <w:rsid w:val="78591FAB"/>
    <w:rsid w:val="7859644F"/>
    <w:rsid w:val="785B3F75"/>
    <w:rsid w:val="785C7CED"/>
    <w:rsid w:val="785E5813"/>
    <w:rsid w:val="7860333A"/>
    <w:rsid w:val="7863107C"/>
    <w:rsid w:val="786544B0"/>
    <w:rsid w:val="786A41B8"/>
    <w:rsid w:val="78760DAF"/>
    <w:rsid w:val="78762B5D"/>
    <w:rsid w:val="787B0173"/>
    <w:rsid w:val="78811502"/>
    <w:rsid w:val="78824EC6"/>
    <w:rsid w:val="78833532"/>
    <w:rsid w:val="788D434B"/>
    <w:rsid w:val="788F00C3"/>
    <w:rsid w:val="78917997"/>
    <w:rsid w:val="78992CEF"/>
    <w:rsid w:val="789B25C4"/>
    <w:rsid w:val="789E0306"/>
    <w:rsid w:val="78A5543C"/>
    <w:rsid w:val="78A70F68"/>
    <w:rsid w:val="78AC657F"/>
    <w:rsid w:val="78AD18CD"/>
    <w:rsid w:val="78B07F8F"/>
    <w:rsid w:val="78B24E6F"/>
    <w:rsid w:val="78B418D7"/>
    <w:rsid w:val="78B813C8"/>
    <w:rsid w:val="78B82281"/>
    <w:rsid w:val="78BB0EB8"/>
    <w:rsid w:val="78BE3926"/>
    <w:rsid w:val="78C31B1A"/>
    <w:rsid w:val="78C37D6C"/>
    <w:rsid w:val="78C7785D"/>
    <w:rsid w:val="78CC6C21"/>
    <w:rsid w:val="78CF0BCB"/>
    <w:rsid w:val="78D14237"/>
    <w:rsid w:val="78D37FAF"/>
    <w:rsid w:val="78D56057"/>
    <w:rsid w:val="78D6184E"/>
    <w:rsid w:val="78DD0E2E"/>
    <w:rsid w:val="78DD498A"/>
    <w:rsid w:val="78E0091E"/>
    <w:rsid w:val="78E26444"/>
    <w:rsid w:val="78E332A2"/>
    <w:rsid w:val="78E35D19"/>
    <w:rsid w:val="78E56747"/>
    <w:rsid w:val="78EA52F9"/>
    <w:rsid w:val="78EC2E1F"/>
    <w:rsid w:val="78EE6B97"/>
    <w:rsid w:val="78F10E72"/>
    <w:rsid w:val="78F16688"/>
    <w:rsid w:val="78F41CD4"/>
    <w:rsid w:val="78F63C9E"/>
    <w:rsid w:val="78F735A3"/>
    <w:rsid w:val="78F9378E"/>
    <w:rsid w:val="78FB12B4"/>
    <w:rsid w:val="79002D6F"/>
    <w:rsid w:val="79022643"/>
    <w:rsid w:val="7904460D"/>
    <w:rsid w:val="790463BB"/>
    <w:rsid w:val="79083A3B"/>
    <w:rsid w:val="790970F9"/>
    <w:rsid w:val="790A599B"/>
    <w:rsid w:val="790E548B"/>
    <w:rsid w:val="79142376"/>
    <w:rsid w:val="791B1956"/>
    <w:rsid w:val="791B54B2"/>
    <w:rsid w:val="791F31F5"/>
    <w:rsid w:val="79200D1B"/>
    <w:rsid w:val="79226841"/>
    <w:rsid w:val="79256331"/>
    <w:rsid w:val="792627D5"/>
    <w:rsid w:val="79267AB1"/>
    <w:rsid w:val="792720A9"/>
    <w:rsid w:val="792B4268"/>
    <w:rsid w:val="79305402"/>
    <w:rsid w:val="79330C25"/>
    <w:rsid w:val="79334EF2"/>
    <w:rsid w:val="79366790"/>
    <w:rsid w:val="79372177"/>
    <w:rsid w:val="793A0AF8"/>
    <w:rsid w:val="793D367B"/>
    <w:rsid w:val="793F0909"/>
    <w:rsid w:val="79414C2E"/>
    <w:rsid w:val="79425135"/>
    <w:rsid w:val="79426EE3"/>
    <w:rsid w:val="79440EAD"/>
    <w:rsid w:val="79444A09"/>
    <w:rsid w:val="79455C0B"/>
    <w:rsid w:val="79464C25"/>
    <w:rsid w:val="794A5A1C"/>
    <w:rsid w:val="794A5D98"/>
    <w:rsid w:val="794C244C"/>
    <w:rsid w:val="794E44D6"/>
    <w:rsid w:val="794E5888"/>
    <w:rsid w:val="79507852"/>
    <w:rsid w:val="79526D7F"/>
    <w:rsid w:val="795804B5"/>
    <w:rsid w:val="79586707"/>
    <w:rsid w:val="795A247F"/>
    <w:rsid w:val="795D3D1D"/>
    <w:rsid w:val="795F1383"/>
    <w:rsid w:val="795F7A95"/>
    <w:rsid w:val="79602D53"/>
    <w:rsid w:val="79616123"/>
    <w:rsid w:val="79694470"/>
    <w:rsid w:val="796B643A"/>
    <w:rsid w:val="79701CA2"/>
    <w:rsid w:val="797057FE"/>
    <w:rsid w:val="797177C8"/>
    <w:rsid w:val="79766B8D"/>
    <w:rsid w:val="79773031"/>
    <w:rsid w:val="797A33BA"/>
    <w:rsid w:val="797D7F1B"/>
    <w:rsid w:val="797F5A41"/>
    <w:rsid w:val="798017B9"/>
    <w:rsid w:val="798219D5"/>
    <w:rsid w:val="79822FDC"/>
    <w:rsid w:val="7985309E"/>
    <w:rsid w:val="79856DD0"/>
    <w:rsid w:val="79865022"/>
    <w:rsid w:val="79876FEC"/>
    <w:rsid w:val="79894B12"/>
    <w:rsid w:val="798B088A"/>
    <w:rsid w:val="798B6ADC"/>
    <w:rsid w:val="798C015E"/>
    <w:rsid w:val="798E3ED6"/>
    <w:rsid w:val="79905EA0"/>
    <w:rsid w:val="799108B6"/>
    <w:rsid w:val="79951709"/>
    <w:rsid w:val="7997722F"/>
    <w:rsid w:val="79984D55"/>
    <w:rsid w:val="79987506"/>
    <w:rsid w:val="7999040F"/>
    <w:rsid w:val="799A0ACD"/>
    <w:rsid w:val="799A6D1F"/>
    <w:rsid w:val="799C2A97"/>
    <w:rsid w:val="79A13C0A"/>
    <w:rsid w:val="79A436FA"/>
    <w:rsid w:val="79AA5E49"/>
    <w:rsid w:val="79AB5ED5"/>
    <w:rsid w:val="79AC3677"/>
    <w:rsid w:val="79AD6A52"/>
    <w:rsid w:val="79AE6327"/>
    <w:rsid w:val="79B17BC5"/>
    <w:rsid w:val="79B576B5"/>
    <w:rsid w:val="79B7335B"/>
    <w:rsid w:val="79B853F7"/>
    <w:rsid w:val="79B871A5"/>
    <w:rsid w:val="79BA1A37"/>
    <w:rsid w:val="79BD47BC"/>
    <w:rsid w:val="79BE0C60"/>
    <w:rsid w:val="79BF0534"/>
    <w:rsid w:val="79BF22E2"/>
    <w:rsid w:val="79C124FE"/>
    <w:rsid w:val="79C8563A"/>
    <w:rsid w:val="79CB17D1"/>
    <w:rsid w:val="79CB512B"/>
    <w:rsid w:val="79CD0EA3"/>
    <w:rsid w:val="79CE4C1B"/>
    <w:rsid w:val="79D044EF"/>
    <w:rsid w:val="79D33FDF"/>
    <w:rsid w:val="79D55FA9"/>
    <w:rsid w:val="79D779D3"/>
    <w:rsid w:val="79D97EEC"/>
    <w:rsid w:val="79DF2984"/>
    <w:rsid w:val="79DF4732"/>
    <w:rsid w:val="79E104AA"/>
    <w:rsid w:val="79E85CDC"/>
    <w:rsid w:val="79EF0BCC"/>
    <w:rsid w:val="79F006ED"/>
    <w:rsid w:val="79F0693F"/>
    <w:rsid w:val="79F24465"/>
    <w:rsid w:val="79F301DD"/>
    <w:rsid w:val="79F3642F"/>
    <w:rsid w:val="79F503F9"/>
    <w:rsid w:val="79F521A7"/>
    <w:rsid w:val="79F53F55"/>
    <w:rsid w:val="79F77CCE"/>
    <w:rsid w:val="79FA2B9D"/>
    <w:rsid w:val="79FC1788"/>
    <w:rsid w:val="79FD2E0A"/>
    <w:rsid w:val="7A016D9E"/>
    <w:rsid w:val="7A04063C"/>
    <w:rsid w:val="7A0423EA"/>
    <w:rsid w:val="7A046272"/>
    <w:rsid w:val="7A0643B5"/>
    <w:rsid w:val="7A097A01"/>
    <w:rsid w:val="7A0D72C2"/>
    <w:rsid w:val="7A0E6DA2"/>
    <w:rsid w:val="7A100D8F"/>
    <w:rsid w:val="7A141457"/>
    <w:rsid w:val="7A150154"/>
    <w:rsid w:val="7A1545F8"/>
    <w:rsid w:val="7A170370"/>
    <w:rsid w:val="7A1A3E66"/>
    <w:rsid w:val="7A1B5DAF"/>
    <w:rsid w:val="7A1E1EC5"/>
    <w:rsid w:val="7A266805"/>
    <w:rsid w:val="7A28257D"/>
    <w:rsid w:val="7A287E87"/>
    <w:rsid w:val="7A301431"/>
    <w:rsid w:val="7A3031E0"/>
    <w:rsid w:val="7A320D06"/>
    <w:rsid w:val="7A391CE2"/>
    <w:rsid w:val="7A3C4DFA"/>
    <w:rsid w:val="7A3E2F83"/>
    <w:rsid w:val="7A3F4413"/>
    <w:rsid w:val="7A440A39"/>
    <w:rsid w:val="7A49604F"/>
    <w:rsid w:val="7A4D1FE3"/>
    <w:rsid w:val="7A4D3D91"/>
    <w:rsid w:val="7A4E25C0"/>
    <w:rsid w:val="7A5549F4"/>
    <w:rsid w:val="7A572B17"/>
    <w:rsid w:val="7A574C10"/>
    <w:rsid w:val="7A5F39FD"/>
    <w:rsid w:val="7A5F5873"/>
    <w:rsid w:val="7A6335B5"/>
    <w:rsid w:val="7A635363"/>
    <w:rsid w:val="7A6730A5"/>
    <w:rsid w:val="7A680BCB"/>
    <w:rsid w:val="7A682979"/>
    <w:rsid w:val="7A6A66F1"/>
    <w:rsid w:val="7A731366"/>
    <w:rsid w:val="7A733AAB"/>
    <w:rsid w:val="7A74131E"/>
    <w:rsid w:val="7A7430CC"/>
    <w:rsid w:val="7A756C3A"/>
    <w:rsid w:val="7A765307"/>
    <w:rsid w:val="7A770E0E"/>
    <w:rsid w:val="7A777060"/>
    <w:rsid w:val="7A792DD8"/>
    <w:rsid w:val="7A796935"/>
    <w:rsid w:val="7A7C4677"/>
    <w:rsid w:val="7A7D34D7"/>
    <w:rsid w:val="7A7E03EF"/>
    <w:rsid w:val="7A7E2F2E"/>
    <w:rsid w:val="7A813A3B"/>
    <w:rsid w:val="7A835A05"/>
    <w:rsid w:val="7A8A6D94"/>
    <w:rsid w:val="7A8C2B0C"/>
    <w:rsid w:val="7A8D23E0"/>
    <w:rsid w:val="7A8D3EAA"/>
    <w:rsid w:val="7A8F6158"/>
    <w:rsid w:val="7A903C7E"/>
    <w:rsid w:val="7A951295"/>
    <w:rsid w:val="7A97325F"/>
    <w:rsid w:val="7A9814B1"/>
    <w:rsid w:val="7A994980"/>
    <w:rsid w:val="7A9A5114"/>
    <w:rsid w:val="7A9B2D4F"/>
    <w:rsid w:val="7A9B4AFD"/>
    <w:rsid w:val="7A9D35AD"/>
    <w:rsid w:val="7A9D4E2F"/>
    <w:rsid w:val="7A9F0E90"/>
    <w:rsid w:val="7AA5772A"/>
    <w:rsid w:val="7AA80FC8"/>
    <w:rsid w:val="7AAA2BA4"/>
    <w:rsid w:val="7AAA2F92"/>
    <w:rsid w:val="7AAC08C3"/>
    <w:rsid w:val="7AAD2A82"/>
    <w:rsid w:val="7AAD4830"/>
    <w:rsid w:val="7AB12572"/>
    <w:rsid w:val="7AB636E5"/>
    <w:rsid w:val="7ABF5930"/>
    <w:rsid w:val="7AC06311"/>
    <w:rsid w:val="7AC1208A"/>
    <w:rsid w:val="7AC2652D"/>
    <w:rsid w:val="7AC3028B"/>
    <w:rsid w:val="7AC676A0"/>
    <w:rsid w:val="7AC83418"/>
    <w:rsid w:val="7AC878BC"/>
    <w:rsid w:val="7ACA53E2"/>
    <w:rsid w:val="7ACB4CB6"/>
    <w:rsid w:val="7ACF0C4A"/>
    <w:rsid w:val="7ACF201F"/>
    <w:rsid w:val="7AD4000F"/>
    <w:rsid w:val="7AD63B30"/>
    <w:rsid w:val="7AD95625"/>
    <w:rsid w:val="7AD973D3"/>
    <w:rsid w:val="7ADC79A2"/>
    <w:rsid w:val="7ADD5115"/>
    <w:rsid w:val="7AE04C06"/>
    <w:rsid w:val="7AE25B49"/>
    <w:rsid w:val="7AE75F94"/>
    <w:rsid w:val="7AE83ABA"/>
    <w:rsid w:val="7AED10D1"/>
    <w:rsid w:val="7AF406B1"/>
    <w:rsid w:val="7AF6294A"/>
    <w:rsid w:val="7AF75AAB"/>
    <w:rsid w:val="7AFA20E6"/>
    <w:rsid w:val="7AFE32DE"/>
    <w:rsid w:val="7AFE6E3A"/>
    <w:rsid w:val="7B000E04"/>
    <w:rsid w:val="7B024B7C"/>
    <w:rsid w:val="7B0A57DF"/>
    <w:rsid w:val="7B0B3B2A"/>
    <w:rsid w:val="7B0C77A9"/>
    <w:rsid w:val="7B0E1773"/>
    <w:rsid w:val="7B116B6D"/>
    <w:rsid w:val="7B15153E"/>
    <w:rsid w:val="7B1B3E90"/>
    <w:rsid w:val="7B1D4732"/>
    <w:rsid w:val="7B1F572E"/>
    <w:rsid w:val="7B2368A0"/>
    <w:rsid w:val="7B262942"/>
    <w:rsid w:val="7B29035B"/>
    <w:rsid w:val="7B2C39A7"/>
    <w:rsid w:val="7B2E3BC3"/>
    <w:rsid w:val="7B2F16E9"/>
    <w:rsid w:val="7B3041E8"/>
    <w:rsid w:val="7B304F7F"/>
    <w:rsid w:val="7B31720F"/>
    <w:rsid w:val="7B354F51"/>
    <w:rsid w:val="7B364826"/>
    <w:rsid w:val="7B38059E"/>
    <w:rsid w:val="7B3A2568"/>
    <w:rsid w:val="7B3B008E"/>
    <w:rsid w:val="7B3D7962"/>
    <w:rsid w:val="7B3D7A0A"/>
    <w:rsid w:val="7B4056A4"/>
    <w:rsid w:val="7B47557C"/>
    <w:rsid w:val="7B4C5DF7"/>
    <w:rsid w:val="7B51165F"/>
    <w:rsid w:val="7B5353D8"/>
    <w:rsid w:val="7B537186"/>
    <w:rsid w:val="7B5573A2"/>
    <w:rsid w:val="7B5B428C"/>
    <w:rsid w:val="7B5B603A"/>
    <w:rsid w:val="7B5D6256"/>
    <w:rsid w:val="7B5F3D7C"/>
    <w:rsid w:val="7B62561B"/>
    <w:rsid w:val="7B643141"/>
    <w:rsid w:val="7B65510B"/>
    <w:rsid w:val="7B672C31"/>
    <w:rsid w:val="7B6770D5"/>
    <w:rsid w:val="7B6969A9"/>
    <w:rsid w:val="7B6E5D6D"/>
    <w:rsid w:val="7B705F89"/>
    <w:rsid w:val="7B71585E"/>
    <w:rsid w:val="7B784E3E"/>
    <w:rsid w:val="7B7B492E"/>
    <w:rsid w:val="7B7F441F"/>
    <w:rsid w:val="7B821819"/>
    <w:rsid w:val="7B86755B"/>
    <w:rsid w:val="7B876E2F"/>
    <w:rsid w:val="7B89704B"/>
    <w:rsid w:val="7B8D79B4"/>
    <w:rsid w:val="7B8E01BE"/>
    <w:rsid w:val="7B8E6410"/>
    <w:rsid w:val="7B903852"/>
    <w:rsid w:val="7B937ECA"/>
    <w:rsid w:val="7B9410F6"/>
    <w:rsid w:val="7B971768"/>
    <w:rsid w:val="7B98728E"/>
    <w:rsid w:val="7B9A3006"/>
    <w:rsid w:val="7B9C6D7F"/>
    <w:rsid w:val="7B9E6E73"/>
    <w:rsid w:val="7B9F686F"/>
    <w:rsid w:val="7BA479E1"/>
    <w:rsid w:val="7BA63759"/>
    <w:rsid w:val="7BA7127F"/>
    <w:rsid w:val="7BA94FF8"/>
    <w:rsid w:val="7BA95747"/>
    <w:rsid w:val="7BAE0860"/>
    <w:rsid w:val="7BB120FE"/>
    <w:rsid w:val="7BB265A2"/>
    <w:rsid w:val="7BB37C24"/>
    <w:rsid w:val="7BB57E40"/>
    <w:rsid w:val="7BB67714"/>
    <w:rsid w:val="7BB93E9E"/>
    <w:rsid w:val="7BBA5457"/>
    <w:rsid w:val="7BC167E5"/>
    <w:rsid w:val="7BC260B9"/>
    <w:rsid w:val="7BC309A6"/>
    <w:rsid w:val="7BC6204D"/>
    <w:rsid w:val="7BC63DFB"/>
    <w:rsid w:val="7BC77B74"/>
    <w:rsid w:val="7BCE4A5E"/>
    <w:rsid w:val="7BD007D6"/>
    <w:rsid w:val="7BD8192A"/>
    <w:rsid w:val="7BD83B2F"/>
    <w:rsid w:val="7BDD1145"/>
    <w:rsid w:val="7BE40725"/>
    <w:rsid w:val="7BEB3862"/>
    <w:rsid w:val="7BEC1388"/>
    <w:rsid w:val="7BED75DA"/>
    <w:rsid w:val="7BF256D2"/>
    <w:rsid w:val="7BF32717"/>
    <w:rsid w:val="7BF41733"/>
    <w:rsid w:val="7BF5023D"/>
    <w:rsid w:val="7BF70459"/>
    <w:rsid w:val="7BF72207"/>
    <w:rsid w:val="7BFA3E64"/>
    <w:rsid w:val="7BFA5853"/>
    <w:rsid w:val="7BFD5343"/>
    <w:rsid w:val="7BFE17E7"/>
    <w:rsid w:val="7C014E34"/>
    <w:rsid w:val="7C09018C"/>
    <w:rsid w:val="7C093CE8"/>
    <w:rsid w:val="7C0B3F04"/>
    <w:rsid w:val="7C0B7A60"/>
    <w:rsid w:val="7C0D37D8"/>
    <w:rsid w:val="7C0E7550"/>
    <w:rsid w:val="7C113447"/>
    <w:rsid w:val="7C1A4147"/>
    <w:rsid w:val="7C1B48DE"/>
    <w:rsid w:val="7C1C3A1B"/>
    <w:rsid w:val="7C1D1542"/>
    <w:rsid w:val="7C2154D6"/>
    <w:rsid w:val="7C232FFC"/>
    <w:rsid w:val="7C240B22"/>
    <w:rsid w:val="7C246D74"/>
    <w:rsid w:val="7C296138"/>
    <w:rsid w:val="7C2D3E7B"/>
    <w:rsid w:val="7C30396B"/>
    <w:rsid w:val="7C324FED"/>
    <w:rsid w:val="7C345209"/>
    <w:rsid w:val="7C372603"/>
    <w:rsid w:val="7C374CF9"/>
    <w:rsid w:val="7C3862C0"/>
    <w:rsid w:val="7C3A0345"/>
    <w:rsid w:val="7C3A59ED"/>
    <w:rsid w:val="7C3C40BE"/>
    <w:rsid w:val="7C3F3BAE"/>
    <w:rsid w:val="7C3F770A"/>
    <w:rsid w:val="7C444D20"/>
    <w:rsid w:val="7C490589"/>
    <w:rsid w:val="7C4B60AF"/>
    <w:rsid w:val="7C4C42E8"/>
    <w:rsid w:val="7C52568F"/>
    <w:rsid w:val="7C5318D2"/>
    <w:rsid w:val="7C557640"/>
    <w:rsid w:val="7C596A1E"/>
    <w:rsid w:val="7C5C4828"/>
    <w:rsid w:val="7C5E4034"/>
    <w:rsid w:val="7C5E6EF9"/>
    <w:rsid w:val="7C5F44CE"/>
    <w:rsid w:val="7C63164A"/>
    <w:rsid w:val="7C666E84"/>
    <w:rsid w:val="7C683105"/>
    <w:rsid w:val="7C6D24C9"/>
    <w:rsid w:val="7C6F6C48"/>
    <w:rsid w:val="7C703D67"/>
    <w:rsid w:val="7C725D31"/>
    <w:rsid w:val="7C743857"/>
    <w:rsid w:val="7C790E6E"/>
    <w:rsid w:val="7C7970C0"/>
    <w:rsid w:val="7C815F74"/>
    <w:rsid w:val="7C887303"/>
    <w:rsid w:val="7C896BD7"/>
    <w:rsid w:val="7C8B0BA1"/>
    <w:rsid w:val="7C8D66C7"/>
    <w:rsid w:val="7C921F30"/>
    <w:rsid w:val="7C923CDE"/>
    <w:rsid w:val="7C931FC1"/>
    <w:rsid w:val="7C941F01"/>
    <w:rsid w:val="7C9537CE"/>
    <w:rsid w:val="7C977546"/>
    <w:rsid w:val="7C991510"/>
    <w:rsid w:val="7C9932BE"/>
    <w:rsid w:val="7C9B5288"/>
    <w:rsid w:val="7CA26617"/>
    <w:rsid w:val="7CA53A11"/>
    <w:rsid w:val="7CA67789"/>
    <w:rsid w:val="7CA83501"/>
    <w:rsid w:val="7CAA1027"/>
    <w:rsid w:val="7CB2612E"/>
    <w:rsid w:val="7CB41EA6"/>
    <w:rsid w:val="7CB45EAB"/>
    <w:rsid w:val="7CB65C1E"/>
    <w:rsid w:val="7CB9570E"/>
    <w:rsid w:val="7CBB67ED"/>
    <w:rsid w:val="7CC52305"/>
    <w:rsid w:val="7CC540B3"/>
    <w:rsid w:val="7CC55E61"/>
    <w:rsid w:val="7CC61BD9"/>
    <w:rsid w:val="7CC85951"/>
    <w:rsid w:val="7CC876FF"/>
    <w:rsid w:val="7CCB71F0"/>
    <w:rsid w:val="7CCD2092"/>
    <w:rsid w:val="7CCD4D16"/>
    <w:rsid w:val="7CCD740C"/>
    <w:rsid w:val="7CD04806"/>
    <w:rsid w:val="7CD73DE6"/>
    <w:rsid w:val="7CE04A49"/>
    <w:rsid w:val="7CE16A13"/>
    <w:rsid w:val="7CE24C65"/>
    <w:rsid w:val="7CE3278B"/>
    <w:rsid w:val="7CE37CFA"/>
    <w:rsid w:val="7CE7227B"/>
    <w:rsid w:val="7CE7580A"/>
    <w:rsid w:val="7CEA3B1A"/>
    <w:rsid w:val="7CED360A"/>
    <w:rsid w:val="7CEF7382"/>
    <w:rsid w:val="7CF16C56"/>
    <w:rsid w:val="7CF84488"/>
    <w:rsid w:val="7CF93D5D"/>
    <w:rsid w:val="7CFF0CEB"/>
    <w:rsid w:val="7D0050EB"/>
    <w:rsid w:val="7D032E2D"/>
    <w:rsid w:val="7D0400D0"/>
    <w:rsid w:val="7D052ADF"/>
    <w:rsid w:val="7D056BA5"/>
    <w:rsid w:val="7D060228"/>
    <w:rsid w:val="7D07647A"/>
    <w:rsid w:val="7D0A41BC"/>
    <w:rsid w:val="7D0A5F6A"/>
    <w:rsid w:val="7D0A7D18"/>
    <w:rsid w:val="7D1110A6"/>
    <w:rsid w:val="7D11554A"/>
    <w:rsid w:val="7D1312C2"/>
    <w:rsid w:val="7D133397"/>
    <w:rsid w:val="7D1A40A7"/>
    <w:rsid w:val="7D1E04AA"/>
    <w:rsid w:val="7D1F5AF1"/>
    <w:rsid w:val="7D1F7C67"/>
    <w:rsid w:val="7D2557AC"/>
    <w:rsid w:val="7D256900"/>
    <w:rsid w:val="7D26180D"/>
    <w:rsid w:val="7D2863F0"/>
    <w:rsid w:val="7D2C4132"/>
    <w:rsid w:val="7D2C5EE0"/>
    <w:rsid w:val="7D2F777E"/>
    <w:rsid w:val="7D3134F6"/>
    <w:rsid w:val="7D331240"/>
    <w:rsid w:val="7D343E11"/>
    <w:rsid w:val="7D344D95"/>
    <w:rsid w:val="7D366D5F"/>
    <w:rsid w:val="7D380D29"/>
    <w:rsid w:val="7D384885"/>
    <w:rsid w:val="7D3924E1"/>
    <w:rsid w:val="7D3B72F3"/>
    <w:rsid w:val="7D3D00ED"/>
    <w:rsid w:val="7D3E79C1"/>
    <w:rsid w:val="7D407BDD"/>
    <w:rsid w:val="7D423956"/>
    <w:rsid w:val="7D425704"/>
    <w:rsid w:val="7D43322A"/>
    <w:rsid w:val="7D455CFE"/>
    <w:rsid w:val="7D456FA2"/>
    <w:rsid w:val="7D472D1A"/>
    <w:rsid w:val="7D496A92"/>
    <w:rsid w:val="7D4A280A"/>
    <w:rsid w:val="7D4C20DE"/>
    <w:rsid w:val="7D4F1BCF"/>
    <w:rsid w:val="7D4F6073"/>
    <w:rsid w:val="7D511DEB"/>
    <w:rsid w:val="7D545CBA"/>
    <w:rsid w:val="7D562F5D"/>
    <w:rsid w:val="7D5D18DC"/>
    <w:rsid w:val="7D625DA6"/>
    <w:rsid w:val="7D627B54"/>
    <w:rsid w:val="7D67516A"/>
    <w:rsid w:val="7D676F18"/>
    <w:rsid w:val="7D692C90"/>
    <w:rsid w:val="7D697134"/>
    <w:rsid w:val="7D6A4C5A"/>
    <w:rsid w:val="7D6C452F"/>
    <w:rsid w:val="7D6C5E8D"/>
    <w:rsid w:val="7D6D25D4"/>
    <w:rsid w:val="7D6E64F9"/>
    <w:rsid w:val="7D733B0F"/>
    <w:rsid w:val="7D745606"/>
    <w:rsid w:val="7D755AD9"/>
    <w:rsid w:val="7D7635FF"/>
    <w:rsid w:val="7D781125"/>
    <w:rsid w:val="7D792F26"/>
    <w:rsid w:val="7D7A4E9D"/>
    <w:rsid w:val="7D7F0706"/>
    <w:rsid w:val="7D807FDA"/>
    <w:rsid w:val="7D823D52"/>
    <w:rsid w:val="7D853F58"/>
    <w:rsid w:val="7D8775AD"/>
    <w:rsid w:val="7D8775BA"/>
    <w:rsid w:val="7D893333"/>
    <w:rsid w:val="7D8B70AB"/>
    <w:rsid w:val="7D8E0949"/>
    <w:rsid w:val="7D902913"/>
    <w:rsid w:val="7D904775"/>
    <w:rsid w:val="7D937D0D"/>
    <w:rsid w:val="7D9615AC"/>
    <w:rsid w:val="7D99109C"/>
    <w:rsid w:val="7D9D293A"/>
    <w:rsid w:val="7D9E01FF"/>
    <w:rsid w:val="7DA0067C"/>
    <w:rsid w:val="7DA63EE4"/>
    <w:rsid w:val="7DA71A0B"/>
    <w:rsid w:val="7DAC5273"/>
    <w:rsid w:val="7DAE4B47"/>
    <w:rsid w:val="7DB008BF"/>
    <w:rsid w:val="7DB52379"/>
    <w:rsid w:val="7DBA173E"/>
    <w:rsid w:val="7DBB1012"/>
    <w:rsid w:val="7DBC243E"/>
    <w:rsid w:val="7DBD122E"/>
    <w:rsid w:val="7DBD2FDC"/>
    <w:rsid w:val="7DBE4589"/>
    <w:rsid w:val="7DC223A1"/>
    <w:rsid w:val="7DC275FA"/>
    <w:rsid w:val="7DC425BD"/>
    <w:rsid w:val="7DC51E91"/>
    <w:rsid w:val="7DC600E3"/>
    <w:rsid w:val="7DC738FF"/>
    <w:rsid w:val="7DC75C09"/>
    <w:rsid w:val="7DC97BD3"/>
    <w:rsid w:val="7DCE343B"/>
    <w:rsid w:val="7DD10836"/>
    <w:rsid w:val="7DD345AE"/>
    <w:rsid w:val="7DD520D4"/>
    <w:rsid w:val="7DD82F61"/>
    <w:rsid w:val="7DD86068"/>
    <w:rsid w:val="7DD87E16"/>
    <w:rsid w:val="7DDB16B4"/>
    <w:rsid w:val="7DDB3462"/>
    <w:rsid w:val="7DDD367E"/>
    <w:rsid w:val="7DDD5165"/>
    <w:rsid w:val="7DE247F1"/>
    <w:rsid w:val="7DE62533"/>
    <w:rsid w:val="7DE95B7F"/>
    <w:rsid w:val="7DEC566F"/>
    <w:rsid w:val="7DED1B13"/>
    <w:rsid w:val="7DEE268C"/>
    <w:rsid w:val="7DF10ED8"/>
    <w:rsid w:val="7DF12C86"/>
    <w:rsid w:val="7DF2712A"/>
    <w:rsid w:val="7DF52776"/>
    <w:rsid w:val="7DFA4230"/>
    <w:rsid w:val="7DFA7D8C"/>
    <w:rsid w:val="7DFF53A3"/>
    <w:rsid w:val="7E040C0B"/>
    <w:rsid w:val="7E062BD5"/>
    <w:rsid w:val="7E087912"/>
    <w:rsid w:val="7E0B01EB"/>
    <w:rsid w:val="7E0B4983"/>
    <w:rsid w:val="7E0C7AC0"/>
    <w:rsid w:val="7E105802"/>
    <w:rsid w:val="7E1352F2"/>
    <w:rsid w:val="7E1671BD"/>
    <w:rsid w:val="7E186464"/>
    <w:rsid w:val="7E1C5673"/>
    <w:rsid w:val="7E1C7561"/>
    <w:rsid w:val="7E1C7D03"/>
    <w:rsid w:val="7E1D1CCD"/>
    <w:rsid w:val="7E21356B"/>
    <w:rsid w:val="7E24305B"/>
    <w:rsid w:val="7E250EB4"/>
    <w:rsid w:val="7E2766A8"/>
    <w:rsid w:val="7E292420"/>
    <w:rsid w:val="7E2968C4"/>
    <w:rsid w:val="7E2C3CBE"/>
    <w:rsid w:val="7E2C57C9"/>
    <w:rsid w:val="7E33329E"/>
    <w:rsid w:val="7E350DC4"/>
    <w:rsid w:val="7E3808B5"/>
    <w:rsid w:val="7E3A462D"/>
    <w:rsid w:val="7E3A63DB"/>
    <w:rsid w:val="7E3D0C7E"/>
    <w:rsid w:val="7E3E411D"/>
    <w:rsid w:val="7E3F39F1"/>
    <w:rsid w:val="7E4277AB"/>
    <w:rsid w:val="7E464CAF"/>
    <w:rsid w:val="7E484F9C"/>
    <w:rsid w:val="7E494870"/>
    <w:rsid w:val="7E4C610E"/>
    <w:rsid w:val="7E4D4360"/>
    <w:rsid w:val="7E4F632A"/>
    <w:rsid w:val="7E544334"/>
    <w:rsid w:val="7E551467"/>
    <w:rsid w:val="7E5576B9"/>
    <w:rsid w:val="7E573431"/>
    <w:rsid w:val="7E5751DF"/>
    <w:rsid w:val="7E590F57"/>
    <w:rsid w:val="7E5C27F5"/>
    <w:rsid w:val="7E5C45A3"/>
    <w:rsid w:val="7E5D031B"/>
    <w:rsid w:val="7E6416AA"/>
    <w:rsid w:val="7E6478FC"/>
    <w:rsid w:val="7E655B4E"/>
    <w:rsid w:val="7E66131A"/>
    <w:rsid w:val="7E663674"/>
    <w:rsid w:val="7E682F48"/>
    <w:rsid w:val="7E6873EC"/>
    <w:rsid w:val="7E694F72"/>
    <w:rsid w:val="7E6A655A"/>
    <w:rsid w:val="7E6B0C8A"/>
    <w:rsid w:val="7E6B2A38"/>
    <w:rsid w:val="7E6D4A02"/>
    <w:rsid w:val="7E6E260F"/>
    <w:rsid w:val="7E73574B"/>
    <w:rsid w:val="7E7357F9"/>
    <w:rsid w:val="7E7421DD"/>
    <w:rsid w:val="7E7C4C45"/>
    <w:rsid w:val="7E802D87"/>
    <w:rsid w:val="7E8458A8"/>
    <w:rsid w:val="7E861620"/>
    <w:rsid w:val="7E867872"/>
    <w:rsid w:val="7E8E6727"/>
    <w:rsid w:val="7E8E70F4"/>
    <w:rsid w:val="7E97382D"/>
    <w:rsid w:val="7E9B7F59"/>
    <w:rsid w:val="7E9C0E44"/>
    <w:rsid w:val="7E9C7095"/>
    <w:rsid w:val="7E9E4BBC"/>
    <w:rsid w:val="7E9F14AB"/>
    <w:rsid w:val="7E9F26E2"/>
    <w:rsid w:val="7EA02F20"/>
    <w:rsid w:val="7EA146AC"/>
    <w:rsid w:val="7EA321D2"/>
    <w:rsid w:val="7EAA17B2"/>
    <w:rsid w:val="7EAA7A04"/>
    <w:rsid w:val="7EAB72D9"/>
    <w:rsid w:val="7EAE1858"/>
    <w:rsid w:val="7EB10D93"/>
    <w:rsid w:val="7EB56B47"/>
    <w:rsid w:val="7EBE700C"/>
    <w:rsid w:val="7EC14D4E"/>
    <w:rsid w:val="7EC363D0"/>
    <w:rsid w:val="7EC5039A"/>
    <w:rsid w:val="7EC87E8B"/>
    <w:rsid w:val="7EC9775F"/>
    <w:rsid w:val="7ECA59B1"/>
    <w:rsid w:val="7ED06D3F"/>
    <w:rsid w:val="7ED22BF9"/>
    <w:rsid w:val="7ED76320"/>
    <w:rsid w:val="7EDA138B"/>
    <w:rsid w:val="7EDC56E4"/>
    <w:rsid w:val="7EDE320A"/>
    <w:rsid w:val="7EE051D4"/>
    <w:rsid w:val="7EE60311"/>
    <w:rsid w:val="7EE8052D"/>
    <w:rsid w:val="7EEF7043"/>
    <w:rsid w:val="7EF0118F"/>
    <w:rsid w:val="7EF02F3D"/>
    <w:rsid w:val="7EF26CB5"/>
    <w:rsid w:val="7EF32E7A"/>
    <w:rsid w:val="7EF46ED2"/>
    <w:rsid w:val="7EF667A6"/>
    <w:rsid w:val="7EF90044"/>
    <w:rsid w:val="7EFB200E"/>
    <w:rsid w:val="7EFB3DBC"/>
    <w:rsid w:val="7F016EF9"/>
    <w:rsid w:val="7F052E8D"/>
    <w:rsid w:val="7F054C3B"/>
    <w:rsid w:val="7F0569E9"/>
    <w:rsid w:val="7F0A3FFF"/>
    <w:rsid w:val="7F0C5FC9"/>
    <w:rsid w:val="7F0D7F93"/>
    <w:rsid w:val="7F0F7867"/>
    <w:rsid w:val="7F111831"/>
    <w:rsid w:val="7F1430D0"/>
    <w:rsid w:val="7F160BF6"/>
    <w:rsid w:val="7F1906E6"/>
    <w:rsid w:val="7F196938"/>
    <w:rsid w:val="7F1B7CAE"/>
    <w:rsid w:val="7F1B7FBA"/>
    <w:rsid w:val="7F1E2112"/>
    <w:rsid w:val="7F1E5CFC"/>
    <w:rsid w:val="7F205261"/>
    <w:rsid w:val="7F220AE9"/>
    <w:rsid w:val="7F231565"/>
    <w:rsid w:val="7F315A30"/>
    <w:rsid w:val="7F364DF4"/>
    <w:rsid w:val="7F390D88"/>
    <w:rsid w:val="7F392B36"/>
    <w:rsid w:val="7F3B68AE"/>
    <w:rsid w:val="7F3C0DC3"/>
    <w:rsid w:val="7F413799"/>
    <w:rsid w:val="7F4500E5"/>
    <w:rsid w:val="7F4514DB"/>
    <w:rsid w:val="7F4F5EB6"/>
    <w:rsid w:val="7F501571"/>
    <w:rsid w:val="7F5160D2"/>
    <w:rsid w:val="7F5259A6"/>
    <w:rsid w:val="7F533BF8"/>
    <w:rsid w:val="7F5434CC"/>
    <w:rsid w:val="7F587460"/>
    <w:rsid w:val="7F5B2AAD"/>
    <w:rsid w:val="7F5E259D"/>
    <w:rsid w:val="7F623E3B"/>
    <w:rsid w:val="7F625BE9"/>
    <w:rsid w:val="7F6311F3"/>
    <w:rsid w:val="7F644BEA"/>
    <w:rsid w:val="7F652505"/>
    <w:rsid w:val="7F6776A3"/>
    <w:rsid w:val="7F686F78"/>
    <w:rsid w:val="7F6C2F0C"/>
    <w:rsid w:val="7F6F47AA"/>
    <w:rsid w:val="7F71407E"/>
    <w:rsid w:val="7F73429A"/>
    <w:rsid w:val="7F737DF6"/>
    <w:rsid w:val="7F761695"/>
    <w:rsid w:val="7F7D0C75"/>
    <w:rsid w:val="7F8042C1"/>
    <w:rsid w:val="7F855D7C"/>
    <w:rsid w:val="7F870140"/>
    <w:rsid w:val="7F8823F2"/>
    <w:rsid w:val="7F8C0EB8"/>
    <w:rsid w:val="7F9164CE"/>
    <w:rsid w:val="7F9935D5"/>
    <w:rsid w:val="7F9B10FB"/>
    <w:rsid w:val="7F9E5425"/>
    <w:rsid w:val="7F9F6E3D"/>
    <w:rsid w:val="7FA04963"/>
    <w:rsid w:val="7FA44454"/>
    <w:rsid w:val="7FA93B62"/>
    <w:rsid w:val="7FB14DC3"/>
    <w:rsid w:val="7FB4040F"/>
    <w:rsid w:val="7FB977D3"/>
    <w:rsid w:val="7FBA3C77"/>
    <w:rsid w:val="7FBF303C"/>
    <w:rsid w:val="7FC54901"/>
    <w:rsid w:val="7FC71EF0"/>
    <w:rsid w:val="7FC9210C"/>
    <w:rsid w:val="7FC93EBA"/>
    <w:rsid w:val="7FCC5758"/>
    <w:rsid w:val="7FCE14D1"/>
    <w:rsid w:val="7FCE327F"/>
    <w:rsid w:val="7FCF0A5E"/>
    <w:rsid w:val="7FD665D7"/>
    <w:rsid w:val="7FDA60C7"/>
    <w:rsid w:val="7FDB11A7"/>
    <w:rsid w:val="7FDF723A"/>
    <w:rsid w:val="7FE17456"/>
    <w:rsid w:val="7FE505C8"/>
    <w:rsid w:val="7FE64A6C"/>
    <w:rsid w:val="7FEC1957"/>
    <w:rsid w:val="7FEC5DFB"/>
    <w:rsid w:val="7FF35650"/>
    <w:rsid w:val="7FF37189"/>
    <w:rsid w:val="7FF52F01"/>
    <w:rsid w:val="7FFC4290"/>
    <w:rsid w:val="7FFD3B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rFonts w:eastAsia="楷体"/>
      <w:b/>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qFormat/>
    <w:uiPriority w:val="0"/>
    <w:pPr>
      <w:spacing w:after="120"/>
    </w:pPr>
    <w:rPr>
      <w:rFonts w:ascii="Times New Roman" w:hAnsi="Times New Roman" w:eastAsia="宋体" w:cs="Times New Roman"/>
    </w:rPr>
  </w:style>
  <w:style w:type="paragraph" w:styleId="7">
    <w:name w:val="table of authorities"/>
    <w:basedOn w:val="1"/>
    <w:next w:val="1"/>
    <w:qFormat/>
    <w:uiPriority w:val="0"/>
    <w:pPr>
      <w:ind w:left="420" w:leftChars="200"/>
    </w:pPr>
  </w:style>
  <w:style w:type="paragraph" w:styleId="8">
    <w:name w:val="caption"/>
    <w:basedOn w:val="1"/>
    <w:next w:val="1"/>
    <w:qFormat/>
    <w:uiPriority w:val="35"/>
    <w:rPr>
      <w:rFonts w:ascii="宋体" w:hAnsi="宋体" w:eastAsia="Verdana" w:cs="Calibri"/>
      <w:sz w:val="20"/>
      <w:szCs w:val="20"/>
    </w:rPr>
  </w:style>
  <w:style w:type="paragraph" w:styleId="9">
    <w:name w:val="toa heading"/>
    <w:basedOn w:val="7"/>
    <w:next w:val="1"/>
    <w:qFormat/>
    <w:uiPriority w:val="0"/>
    <w:pPr>
      <w:spacing w:before="120" w:beforeLines="0" w:beforeAutospacing="0"/>
    </w:pPr>
    <w:rPr>
      <w:rFonts w:ascii="Arial" w:hAnsi="Arial"/>
      <w:sz w:val="24"/>
    </w:rPr>
  </w:style>
  <w:style w:type="paragraph" w:styleId="10">
    <w:name w:val="Salutation"/>
    <w:basedOn w:val="1"/>
    <w:next w:val="1"/>
    <w:qFormat/>
    <w:uiPriority w:val="0"/>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footnote text"/>
    <w:basedOn w:val="1"/>
    <w:qFormat/>
    <w:uiPriority w:val="0"/>
    <w:pPr>
      <w:snapToGrid w:val="0"/>
      <w:jc w:val="left"/>
    </w:pPr>
    <w:rPr>
      <w:sz w:val="18"/>
    </w:rPr>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basedOn w:val="19"/>
    <w:qFormat/>
    <w:uiPriority w:val="0"/>
    <w:rPr>
      <w:i/>
    </w:rPr>
  </w:style>
  <w:style w:type="character" w:styleId="22">
    <w:name w:val="Hyperlink"/>
    <w:basedOn w:val="19"/>
    <w:qFormat/>
    <w:uiPriority w:val="0"/>
    <w:rPr>
      <w:color w:val="0000FF"/>
      <w:u w:val="single"/>
    </w:rPr>
  </w:style>
  <w:style w:type="character" w:styleId="23">
    <w:name w:val="footnote reference"/>
    <w:basedOn w:val="19"/>
    <w:qFormat/>
    <w:uiPriority w:val="0"/>
    <w:rPr>
      <w:vertAlign w:val="superscript"/>
    </w:rPr>
  </w:style>
  <w:style w:type="paragraph" w:customStyle="1" w:styleId="24">
    <w:name w:val="样式1"/>
    <w:basedOn w:val="25"/>
    <w:qFormat/>
    <w:uiPriority w:val="0"/>
    <w:pPr>
      <w:spacing w:line="240" w:lineRule="auto"/>
      <w:ind w:firstLine="766"/>
    </w:pPr>
    <w:rPr>
      <w:rFonts w:ascii="宋体" w:hAnsi="宋体" w:eastAsia="宋体" w:cs="宋体"/>
    </w:rPr>
  </w:style>
  <w:style w:type="paragraph" w:customStyle="1" w:styleId="25">
    <w:name w:val="正文1"/>
    <w:basedOn w:val="1"/>
    <w:qFormat/>
    <w:uiPriority w:val="99"/>
    <w:pPr>
      <w:ind w:firstLine="708" w:firstLineChars="236"/>
    </w:pPr>
    <w:rPr>
      <w:rFonts w:ascii="仿宋_GB2312" w:cs="仿宋_GB2312"/>
      <w:sz w:val="30"/>
      <w:szCs w:val="30"/>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表格标题"/>
    <w:basedOn w:val="1"/>
    <w:next w:val="1"/>
    <w:qFormat/>
    <w:uiPriority w:val="0"/>
    <w:pPr>
      <w:keepNext/>
      <w:keepLines/>
      <w:spacing w:before="260" w:beforeLines="0" w:after="260" w:afterLines="0" w:line="240" w:lineRule="auto"/>
      <w:ind w:firstLine="0" w:firstLineChars="0"/>
      <w:jc w:val="center"/>
      <w:outlineLvl w:val="2"/>
    </w:pPr>
    <w:rPr>
      <w:rFonts w:hint="default" w:eastAsia="楷体"/>
      <w:b/>
    </w:rPr>
  </w:style>
  <w:style w:type="paragraph" w:customStyle="1" w:styleId="28">
    <w:name w:val="表格内容"/>
    <w:basedOn w:val="1"/>
    <w:qFormat/>
    <w:uiPriority w:val="0"/>
    <w:pPr>
      <w:ind w:firstLine="0" w:firstLineChars="0"/>
      <w:jc w:val="both"/>
    </w:pPr>
    <w:rPr>
      <w:rFonts w:hint="eastAsia" w:ascii="宋体" w:hAnsi="宋体" w:eastAsia="宋体" w:cs="宋体"/>
      <w:bCs/>
      <w:color w:val="auto"/>
      <w:sz w:val="28"/>
      <w:szCs w:val="28"/>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8082</Words>
  <Characters>8399</Characters>
  <Lines>0</Lines>
  <Paragraphs>0</Paragraphs>
  <TotalTime>1</TotalTime>
  <ScaleCrop>false</ScaleCrop>
  <LinksUpToDate>false</LinksUpToDate>
  <CharactersWithSpaces>8492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2022-02-08T03:52:00Z</dcterms:created>
  <dc:creator>怀愁望月</dc:creator>
  <cp:lastModifiedBy>涼しい朝露</cp:lastModifiedBy>
  <cp:lastPrinted>2022-10-19T12:39:00Z</cp:lastPrinted>
  <dcterms:modified xsi:type="dcterms:W3CDTF">2025-12-19T08:34:06Z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5A9A51E2F8BD4B869EA7C57CD2A3DE54</vt:lpwstr>
  </property>
  <property fmtid="{D5CDD505-2E9C-101B-9397-08002B2CF9AE}" pid="4" name="KSOTemplateDocerSaveRecord">
    <vt:lpwstr>eyJoZGlkIjoiYjk5ODM0YmMxOWJiYWQyNDU4MGIzYWRmYTA0ZmI5NDciLCJ1c2VySWQiOiIzMTk3NjE0NzUifQ==</vt:lpwstr>
  </property>
</Properties>
</file>