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62FB3" w14:textId="77777777" w:rsidR="00B157D8" w:rsidRPr="00C25B89" w:rsidRDefault="00B157D8" w:rsidP="00B157D8">
      <w:pPr>
        <w:widowControl/>
        <w:wordWrap w:val="0"/>
        <w:spacing w:after="150" w:line="54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附件：</w:t>
      </w:r>
    </w:p>
    <w:p w14:paraId="12B0D872" w14:textId="77777777" w:rsidR="00B157D8" w:rsidRPr="00C25B89" w:rsidRDefault="00B157D8" w:rsidP="00B157D8">
      <w:pPr>
        <w:widowControl/>
        <w:wordWrap w:val="0"/>
        <w:spacing w:after="150" w:line="540" w:lineRule="atLeast"/>
        <w:jc w:val="center"/>
        <w:rPr>
          <w:rFonts w:ascii="宋体" w:eastAsia="宋体" w:hAnsi="宋体" w:cs="宋体"/>
          <w:color w:val="424242"/>
          <w:kern w:val="0"/>
          <w:sz w:val="24"/>
          <w:szCs w:val="24"/>
        </w:rPr>
      </w:pPr>
      <w:r w:rsidRPr="00C25B89">
        <w:rPr>
          <w:rFonts w:ascii="宋体" w:eastAsia="宋体" w:hAnsi="宋体" w:cs="宋体"/>
          <w:color w:val="424242"/>
          <w:kern w:val="0"/>
          <w:sz w:val="24"/>
          <w:szCs w:val="24"/>
        </w:rPr>
        <w:t>汕尾市重点农业龙头企业认定与监测指标</w:t>
      </w:r>
    </w:p>
    <w:tbl>
      <w:tblPr>
        <w:tblW w:w="14475" w:type="dxa"/>
        <w:tblCellMar>
          <w:left w:w="0" w:type="dxa"/>
          <w:right w:w="0" w:type="dxa"/>
        </w:tblCellMar>
        <w:tblLook w:val="04A0" w:firstRow="1" w:lastRow="0" w:firstColumn="1" w:lastColumn="0" w:noHBand="0" w:noVBand="1"/>
      </w:tblPr>
      <w:tblGrid>
        <w:gridCol w:w="971"/>
        <w:gridCol w:w="805"/>
        <w:gridCol w:w="931"/>
        <w:gridCol w:w="3733"/>
        <w:gridCol w:w="2132"/>
        <w:gridCol w:w="1801"/>
        <w:gridCol w:w="1588"/>
        <w:gridCol w:w="2514"/>
      </w:tblGrid>
      <w:tr w:rsidR="00B157D8" w:rsidRPr="00C25B89" w14:paraId="11CFBB8D" w14:textId="77777777" w:rsidTr="00945139">
        <w:tc>
          <w:tcPr>
            <w:tcW w:w="2390" w:type="dxa"/>
            <w:gridSpan w:val="3"/>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256C4EFA"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b/>
                <w:bCs/>
                <w:color w:val="424242"/>
                <w:kern w:val="0"/>
                <w:sz w:val="24"/>
                <w:szCs w:val="24"/>
              </w:rPr>
              <w:t>企业类型</w:t>
            </w:r>
          </w:p>
        </w:tc>
        <w:tc>
          <w:tcPr>
            <w:tcW w:w="3849"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471EA430"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b/>
                <w:bCs/>
                <w:color w:val="424242"/>
                <w:kern w:val="0"/>
                <w:sz w:val="24"/>
                <w:szCs w:val="24"/>
              </w:rPr>
              <w:t>农产品生产、休闲农业</w:t>
            </w:r>
          </w:p>
        </w:tc>
        <w:tc>
          <w:tcPr>
            <w:tcW w:w="2180"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7D8D9755"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b/>
                <w:bCs/>
                <w:color w:val="424242"/>
                <w:kern w:val="0"/>
                <w:sz w:val="24"/>
                <w:szCs w:val="24"/>
              </w:rPr>
              <w:t>农产品加工、流通</w:t>
            </w:r>
          </w:p>
        </w:tc>
        <w:tc>
          <w:tcPr>
            <w:tcW w:w="1834"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3BF3862D"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b/>
                <w:bCs/>
                <w:color w:val="424242"/>
                <w:kern w:val="0"/>
                <w:sz w:val="24"/>
                <w:szCs w:val="24"/>
              </w:rPr>
              <w:t>农产品批发市场</w:t>
            </w:r>
          </w:p>
        </w:tc>
        <w:tc>
          <w:tcPr>
            <w:tcW w:w="1624" w:type="dxa"/>
            <w:tcBorders>
              <w:top w:val="single" w:sz="6" w:space="0" w:color="000000"/>
              <w:left w:val="nil"/>
              <w:bottom w:val="nil"/>
              <w:right w:val="single" w:sz="6" w:space="0" w:color="000000"/>
            </w:tcBorders>
            <w:tcMar>
              <w:top w:w="75" w:type="dxa"/>
              <w:left w:w="105" w:type="dxa"/>
              <w:bottom w:w="75" w:type="dxa"/>
              <w:right w:w="105" w:type="dxa"/>
            </w:tcMar>
            <w:vAlign w:val="center"/>
            <w:hideMark/>
          </w:tcPr>
          <w:p w14:paraId="086F2E37"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b/>
                <w:bCs/>
                <w:color w:val="424242"/>
                <w:kern w:val="0"/>
                <w:sz w:val="24"/>
                <w:szCs w:val="24"/>
              </w:rPr>
              <w:t>农产品电子商务</w:t>
            </w:r>
          </w:p>
        </w:tc>
        <w:tc>
          <w:tcPr>
            <w:tcW w:w="2587" w:type="dxa"/>
            <w:tcBorders>
              <w:top w:val="single" w:sz="6" w:space="0" w:color="000000"/>
              <w:left w:val="single" w:sz="6" w:space="0" w:color="000000"/>
              <w:bottom w:val="nil"/>
              <w:right w:val="single" w:sz="6" w:space="0" w:color="000000"/>
            </w:tcBorders>
            <w:tcMar>
              <w:top w:w="75" w:type="dxa"/>
              <w:left w:w="105" w:type="dxa"/>
              <w:bottom w:w="75" w:type="dxa"/>
              <w:right w:w="105" w:type="dxa"/>
            </w:tcMar>
            <w:vAlign w:val="center"/>
            <w:hideMark/>
          </w:tcPr>
          <w:p w14:paraId="2C4C9A7F"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b/>
                <w:bCs/>
                <w:color w:val="424242"/>
                <w:kern w:val="0"/>
                <w:sz w:val="24"/>
                <w:szCs w:val="24"/>
              </w:rPr>
              <w:t>其他涉农企业</w:t>
            </w:r>
          </w:p>
        </w:tc>
      </w:tr>
      <w:tr w:rsidR="00B157D8" w:rsidRPr="00C25B89" w14:paraId="1856BACD" w14:textId="77777777" w:rsidTr="00945139">
        <w:tc>
          <w:tcPr>
            <w:tcW w:w="630" w:type="dxa"/>
            <w:vMerge w:val="restart"/>
            <w:tcBorders>
              <w:top w:val="nil"/>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695AD9A6"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p>
          <w:p w14:paraId="5D5CB5CE" w14:textId="77777777" w:rsidR="00B157D8" w:rsidRPr="00C25B89" w:rsidRDefault="00B157D8" w:rsidP="00945139">
            <w:pPr>
              <w:widowControl/>
              <w:wordWrap w:val="0"/>
              <w:spacing w:line="360" w:lineRule="atLeast"/>
              <w:jc w:val="center"/>
              <w:rPr>
                <w:rFonts w:ascii="宋体" w:eastAsia="宋体" w:hAnsi="宋体" w:cs="宋体"/>
                <w:color w:val="424242"/>
                <w:kern w:val="0"/>
                <w:sz w:val="24"/>
                <w:szCs w:val="24"/>
              </w:rPr>
            </w:pPr>
            <w:r w:rsidRPr="00C25B89">
              <w:rPr>
                <w:rFonts w:ascii="宋体" w:eastAsia="宋体" w:hAnsi="宋体" w:cs="宋体"/>
                <w:noProof/>
                <w:color w:val="424242"/>
                <w:kern w:val="0"/>
                <w:sz w:val="24"/>
                <w:szCs w:val="24"/>
              </w:rPr>
              <w:drawing>
                <wp:inline distT="0" distB="0" distL="0" distR="0" wp14:anchorId="23BB4960" wp14:editId="62FAB2E0">
                  <wp:extent cx="482600" cy="4953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00" cy="495300"/>
                          </a:xfrm>
                          <a:prstGeom prst="rect">
                            <a:avLst/>
                          </a:prstGeom>
                          <a:noFill/>
                          <a:ln>
                            <a:noFill/>
                          </a:ln>
                        </pic:spPr>
                      </pic:pic>
                    </a:graphicData>
                  </a:graphic>
                </wp:inline>
              </w:drawing>
            </w:r>
          </w:p>
          <w:p w14:paraId="48B78D62" w14:textId="77777777" w:rsidR="00B157D8" w:rsidRPr="00C25B89" w:rsidRDefault="00B157D8" w:rsidP="00945139">
            <w:pPr>
              <w:widowControl/>
              <w:wordWrap w:val="0"/>
              <w:jc w:val="left"/>
              <w:rPr>
                <w:rFonts w:ascii="宋体" w:eastAsia="宋体" w:hAnsi="宋体" w:cs="宋体"/>
                <w:kern w:val="0"/>
                <w:sz w:val="24"/>
                <w:szCs w:val="24"/>
              </w:rPr>
            </w:pPr>
            <w:r w:rsidRPr="00C25B89">
              <w:rPr>
                <w:rFonts w:ascii="宋体" w:eastAsia="宋体" w:hAnsi="宋体" w:cs="宋体"/>
                <w:kern w:val="0"/>
                <w:sz w:val="24"/>
                <w:szCs w:val="24"/>
              </w:rPr>
              <w:t>指标 及评分标准</w:t>
            </w:r>
          </w:p>
          <w:p w14:paraId="44B7B182"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p>
        </w:tc>
        <w:tc>
          <w:tcPr>
            <w:tcW w:w="810" w:type="dxa"/>
            <w:vMerge w:val="restart"/>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562197F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企业</w:t>
            </w:r>
          </w:p>
          <w:p w14:paraId="61CF294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规模</w:t>
            </w:r>
          </w:p>
          <w:p w14:paraId="637081FB"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（30分）</w:t>
            </w:r>
          </w:p>
        </w:tc>
        <w:tc>
          <w:tcPr>
            <w:tcW w:w="94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6E37628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1.年销售收入/交易额</w:t>
            </w:r>
          </w:p>
        </w:tc>
        <w:tc>
          <w:tcPr>
            <w:tcW w:w="385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5DCCE2C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农产品销售收入（主营业务收入）达1000万元的计25分、不达标的计0分；超过1000万元的，每超过100万元加1分，最高加5分。</w:t>
            </w:r>
          </w:p>
        </w:tc>
        <w:tc>
          <w:tcPr>
            <w:tcW w:w="2190"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18243260"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农产品销售收入达2000万元的计25分、不达标的计0分；超过2000万元的，每超过200万元加1分，最高加5分。</w:t>
            </w:r>
          </w:p>
        </w:tc>
        <w:tc>
          <w:tcPr>
            <w:tcW w:w="1845"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3FAD570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农产品交易额达2亿元的计25分、不达标的计0分；超过2亿元的，每超过2000万元加1分，最高加5分。</w:t>
            </w:r>
          </w:p>
        </w:tc>
        <w:tc>
          <w:tcPr>
            <w:tcW w:w="1620" w:type="dxa"/>
            <w:tcBorders>
              <w:top w:val="single" w:sz="6" w:space="0" w:color="000000"/>
              <w:left w:val="nil"/>
              <w:bottom w:val="nil"/>
              <w:right w:val="single" w:sz="6" w:space="0" w:color="000000"/>
            </w:tcBorders>
            <w:tcMar>
              <w:top w:w="75" w:type="dxa"/>
              <w:left w:w="105" w:type="dxa"/>
              <w:bottom w:w="75" w:type="dxa"/>
              <w:right w:w="105" w:type="dxa"/>
            </w:tcMar>
            <w:vAlign w:val="center"/>
            <w:hideMark/>
          </w:tcPr>
          <w:p w14:paraId="77F1872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农产品销售收入达5000万元的计25分、不达标的计0分；超过5000万元的，每超过500万元加1分，最高加5分。</w:t>
            </w:r>
          </w:p>
        </w:tc>
        <w:tc>
          <w:tcPr>
            <w:tcW w:w="2580" w:type="dxa"/>
            <w:tcBorders>
              <w:top w:val="single" w:sz="6" w:space="0" w:color="000000"/>
              <w:left w:val="single" w:sz="6" w:space="0" w:color="000000"/>
              <w:bottom w:val="nil"/>
              <w:right w:val="single" w:sz="6" w:space="0" w:color="000000"/>
            </w:tcBorders>
            <w:tcMar>
              <w:top w:w="75" w:type="dxa"/>
              <w:left w:w="105" w:type="dxa"/>
              <w:bottom w:w="75" w:type="dxa"/>
              <w:right w:w="105" w:type="dxa"/>
            </w:tcMar>
            <w:vAlign w:val="center"/>
            <w:hideMark/>
          </w:tcPr>
          <w:p w14:paraId="07DBDA6A"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从事农机、农药、兽药、饲料、肥料生产及服务的涉农主营业务收入达到2500万元；其他类型的达到1500万元计25分、不达标的计0分；超过的，每超过500万元加1分，最高加5分。</w:t>
            </w:r>
          </w:p>
        </w:tc>
      </w:tr>
      <w:tr w:rsidR="00B157D8" w:rsidRPr="00C25B89" w14:paraId="2AE02EA0"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5248F6FB" w14:textId="77777777" w:rsidR="00B157D8" w:rsidRPr="00C25B89" w:rsidRDefault="00B157D8" w:rsidP="00945139">
            <w:pPr>
              <w:widowControl/>
              <w:jc w:val="left"/>
              <w:rPr>
                <w:rFonts w:ascii="宋体" w:eastAsia="宋体" w:hAnsi="宋体" w:cs="宋体"/>
                <w:color w:val="424242"/>
                <w:kern w:val="0"/>
                <w:sz w:val="24"/>
                <w:szCs w:val="24"/>
              </w:rPr>
            </w:pPr>
          </w:p>
        </w:tc>
        <w:tc>
          <w:tcPr>
            <w:tcW w:w="0" w:type="auto"/>
            <w:vMerge/>
            <w:tcBorders>
              <w:top w:val="nil"/>
              <w:left w:val="nil"/>
              <w:bottom w:val="single" w:sz="6" w:space="0" w:color="000000"/>
              <w:right w:val="single" w:sz="6" w:space="0" w:color="000000"/>
            </w:tcBorders>
            <w:vAlign w:val="center"/>
            <w:hideMark/>
          </w:tcPr>
          <w:p w14:paraId="5437D0FA" w14:textId="77777777" w:rsidR="00B157D8" w:rsidRPr="00C25B89" w:rsidRDefault="00B157D8" w:rsidP="00945139">
            <w:pPr>
              <w:widowControl/>
              <w:jc w:val="left"/>
              <w:rPr>
                <w:rFonts w:ascii="宋体" w:eastAsia="宋体" w:hAnsi="宋体" w:cs="宋体"/>
                <w:color w:val="424242"/>
                <w:kern w:val="0"/>
                <w:sz w:val="24"/>
                <w:szCs w:val="24"/>
              </w:rPr>
            </w:pPr>
          </w:p>
        </w:tc>
        <w:tc>
          <w:tcPr>
            <w:tcW w:w="94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7C58DFD5"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2.总资产</w:t>
            </w:r>
          </w:p>
        </w:tc>
        <w:tc>
          <w:tcPr>
            <w:tcW w:w="385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788FE67C"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500万元以上，不达标的扣2分。</w:t>
            </w:r>
          </w:p>
        </w:tc>
        <w:tc>
          <w:tcPr>
            <w:tcW w:w="2190"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438A29D8"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1000万元以上，不达标的扣2分。</w:t>
            </w:r>
          </w:p>
        </w:tc>
        <w:tc>
          <w:tcPr>
            <w:tcW w:w="184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2674149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4000万元以上，不达标的扣2分。</w:t>
            </w:r>
          </w:p>
        </w:tc>
        <w:tc>
          <w:tcPr>
            <w:tcW w:w="1620"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4E47C05F"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w:t>
            </w:r>
          </w:p>
        </w:tc>
        <w:tc>
          <w:tcPr>
            <w:tcW w:w="2580" w:type="dxa"/>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31ABE796"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800万元以上，不达标的扣2分。</w:t>
            </w:r>
          </w:p>
        </w:tc>
      </w:tr>
      <w:tr w:rsidR="00B157D8" w:rsidRPr="00C25B89" w14:paraId="2009E177"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75696E63" w14:textId="77777777" w:rsidR="00B157D8" w:rsidRPr="00C25B89" w:rsidRDefault="00B157D8" w:rsidP="00945139">
            <w:pPr>
              <w:widowControl/>
              <w:jc w:val="left"/>
              <w:rPr>
                <w:rFonts w:ascii="宋体" w:eastAsia="宋体" w:hAnsi="宋体" w:cs="宋体"/>
                <w:color w:val="424242"/>
                <w:kern w:val="0"/>
                <w:sz w:val="24"/>
                <w:szCs w:val="24"/>
              </w:rPr>
            </w:pPr>
          </w:p>
        </w:tc>
        <w:tc>
          <w:tcPr>
            <w:tcW w:w="0" w:type="auto"/>
            <w:vMerge/>
            <w:tcBorders>
              <w:top w:val="nil"/>
              <w:left w:val="nil"/>
              <w:bottom w:val="single" w:sz="6" w:space="0" w:color="000000"/>
              <w:right w:val="single" w:sz="6" w:space="0" w:color="000000"/>
            </w:tcBorders>
            <w:vAlign w:val="center"/>
            <w:hideMark/>
          </w:tcPr>
          <w:p w14:paraId="68BCC9FE" w14:textId="77777777" w:rsidR="00B157D8" w:rsidRPr="00C25B89" w:rsidRDefault="00B157D8" w:rsidP="00945139">
            <w:pPr>
              <w:widowControl/>
              <w:jc w:val="left"/>
              <w:rPr>
                <w:rFonts w:ascii="宋体" w:eastAsia="宋体" w:hAnsi="宋体" w:cs="宋体"/>
                <w:color w:val="424242"/>
                <w:kern w:val="0"/>
                <w:sz w:val="24"/>
                <w:szCs w:val="24"/>
              </w:rPr>
            </w:pPr>
          </w:p>
        </w:tc>
        <w:tc>
          <w:tcPr>
            <w:tcW w:w="94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2D9E0332"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3.固定</w:t>
            </w:r>
          </w:p>
          <w:p w14:paraId="21ED5A8D"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资产</w:t>
            </w:r>
          </w:p>
        </w:tc>
        <w:tc>
          <w:tcPr>
            <w:tcW w:w="385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29B78E58"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200万元以上，不达标的扣2分。</w:t>
            </w:r>
          </w:p>
        </w:tc>
        <w:tc>
          <w:tcPr>
            <w:tcW w:w="2190"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01DC858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500万元以上，不达标的扣2分。</w:t>
            </w:r>
          </w:p>
        </w:tc>
        <w:tc>
          <w:tcPr>
            <w:tcW w:w="184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03FAA745"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2000万元以上，不达标的扣2分。</w:t>
            </w:r>
          </w:p>
        </w:tc>
        <w:tc>
          <w:tcPr>
            <w:tcW w:w="1620"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41EFA9C8"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w:t>
            </w:r>
          </w:p>
        </w:tc>
        <w:tc>
          <w:tcPr>
            <w:tcW w:w="2580" w:type="dxa"/>
            <w:tcBorders>
              <w:top w:val="nil"/>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22513278"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500万元以上，不达标的扣2分。</w:t>
            </w:r>
          </w:p>
        </w:tc>
      </w:tr>
      <w:tr w:rsidR="00B157D8" w:rsidRPr="00C25B89" w14:paraId="0052FDBA"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361B4ABA" w14:textId="77777777" w:rsidR="00B157D8" w:rsidRPr="00C25B89" w:rsidRDefault="00B157D8" w:rsidP="00945139">
            <w:pPr>
              <w:widowControl/>
              <w:jc w:val="left"/>
              <w:rPr>
                <w:rFonts w:ascii="宋体" w:eastAsia="宋体" w:hAnsi="宋体" w:cs="宋体"/>
                <w:color w:val="424242"/>
                <w:kern w:val="0"/>
                <w:sz w:val="24"/>
                <w:szCs w:val="24"/>
              </w:rPr>
            </w:pPr>
          </w:p>
        </w:tc>
        <w:tc>
          <w:tcPr>
            <w:tcW w:w="1755" w:type="dxa"/>
            <w:gridSpan w:val="2"/>
            <w:vMerge w:val="restart"/>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500E99C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企业信用（15分）</w:t>
            </w:r>
          </w:p>
        </w:tc>
        <w:tc>
          <w:tcPr>
            <w:tcW w:w="12090" w:type="dxa"/>
            <w:gridSpan w:val="5"/>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5B2D9FA9"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1.企业审核年度依法纳税的计5分，欠税的计0分。</w:t>
            </w:r>
          </w:p>
        </w:tc>
      </w:tr>
      <w:tr w:rsidR="00B157D8" w:rsidRPr="00C25B89" w14:paraId="33718D43"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0ADC6832" w14:textId="77777777" w:rsidR="00B157D8" w:rsidRPr="00C25B89" w:rsidRDefault="00B157D8" w:rsidP="00945139">
            <w:pPr>
              <w:widowControl/>
              <w:jc w:val="left"/>
              <w:rPr>
                <w:rFonts w:ascii="宋体" w:eastAsia="宋体" w:hAnsi="宋体" w:cs="宋体"/>
                <w:color w:val="424242"/>
                <w:kern w:val="0"/>
                <w:sz w:val="24"/>
                <w:szCs w:val="24"/>
              </w:rPr>
            </w:pPr>
          </w:p>
        </w:tc>
        <w:tc>
          <w:tcPr>
            <w:tcW w:w="0" w:type="auto"/>
            <w:gridSpan w:val="2"/>
            <w:vMerge/>
            <w:tcBorders>
              <w:top w:val="nil"/>
              <w:left w:val="nil"/>
              <w:bottom w:val="single" w:sz="6" w:space="0" w:color="000000"/>
              <w:right w:val="single" w:sz="6" w:space="0" w:color="000000"/>
            </w:tcBorders>
            <w:vAlign w:val="center"/>
            <w:hideMark/>
          </w:tcPr>
          <w:p w14:paraId="4495EC4E" w14:textId="77777777" w:rsidR="00B157D8" w:rsidRPr="00C25B89" w:rsidRDefault="00B157D8" w:rsidP="00945139">
            <w:pPr>
              <w:widowControl/>
              <w:jc w:val="left"/>
              <w:rPr>
                <w:rFonts w:ascii="宋体" w:eastAsia="宋体" w:hAnsi="宋体" w:cs="宋体"/>
                <w:color w:val="424242"/>
                <w:kern w:val="0"/>
                <w:sz w:val="24"/>
                <w:szCs w:val="24"/>
              </w:rPr>
            </w:pPr>
          </w:p>
        </w:tc>
        <w:tc>
          <w:tcPr>
            <w:tcW w:w="12090" w:type="dxa"/>
            <w:gridSpan w:val="5"/>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46973FA6"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2.企业未拖欠职工工资，未欠缴社会保险费的计5分，若有一项不达标的计0分。</w:t>
            </w:r>
          </w:p>
        </w:tc>
      </w:tr>
      <w:tr w:rsidR="00B157D8" w:rsidRPr="00C25B89" w14:paraId="083D22AE"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26450188" w14:textId="77777777" w:rsidR="00B157D8" w:rsidRPr="00C25B89" w:rsidRDefault="00B157D8" w:rsidP="00945139">
            <w:pPr>
              <w:widowControl/>
              <w:jc w:val="left"/>
              <w:rPr>
                <w:rFonts w:ascii="宋体" w:eastAsia="宋体" w:hAnsi="宋体" w:cs="宋体"/>
                <w:color w:val="424242"/>
                <w:kern w:val="0"/>
                <w:sz w:val="24"/>
                <w:szCs w:val="24"/>
              </w:rPr>
            </w:pPr>
          </w:p>
        </w:tc>
        <w:tc>
          <w:tcPr>
            <w:tcW w:w="0" w:type="auto"/>
            <w:gridSpan w:val="2"/>
            <w:vMerge/>
            <w:tcBorders>
              <w:top w:val="nil"/>
              <w:left w:val="nil"/>
              <w:bottom w:val="single" w:sz="6" w:space="0" w:color="000000"/>
              <w:right w:val="single" w:sz="6" w:space="0" w:color="000000"/>
            </w:tcBorders>
            <w:vAlign w:val="center"/>
            <w:hideMark/>
          </w:tcPr>
          <w:p w14:paraId="40588F1B" w14:textId="77777777" w:rsidR="00B157D8" w:rsidRPr="00C25B89" w:rsidRDefault="00B157D8" w:rsidP="00945139">
            <w:pPr>
              <w:widowControl/>
              <w:jc w:val="left"/>
              <w:rPr>
                <w:rFonts w:ascii="宋体" w:eastAsia="宋体" w:hAnsi="宋体" w:cs="宋体"/>
                <w:color w:val="424242"/>
                <w:kern w:val="0"/>
                <w:sz w:val="24"/>
                <w:szCs w:val="24"/>
              </w:rPr>
            </w:pPr>
          </w:p>
        </w:tc>
        <w:tc>
          <w:tcPr>
            <w:tcW w:w="12090" w:type="dxa"/>
            <w:gridSpan w:val="5"/>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2076CA57"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3.企业在金融机构没有不良信贷记录的计5分，有不良记录的计0分。</w:t>
            </w:r>
          </w:p>
        </w:tc>
      </w:tr>
      <w:tr w:rsidR="00B157D8" w:rsidRPr="00C25B89" w14:paraId="6937B307"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2C683418" w14:textId="77777777" w:rsidR="00B157D8" w:rsidRPr="00C25B89" w:rsidRDefault="00B157D8" w:rsidP="00945139">
            <w:pPr>
              <w:widowControl/>
              <w:jc w:val="left"/>
              <w:rPr>
                <w:rFonts w:ascii="宋体" w:eastAsia="宋体" w:hAnsi="宋体" w:cs="宋体"/>
                <w:color w:val="424242"/>
                <w:kern w:val="0"/>
                <w:sz w:val="24"/>
                <w:szCs w:val="24"/>
              </w:rPr>
            </w:pPr>
          </w:p>
        </w:tc>
        <w:tc>
          <w:tcPr>
            <w:tcW w:w="1755" w:type="dxa"/>
            <w:gridSpan w:val="2"/>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34A3501D"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企业资产负债率</w:t>
            </w:r>
          </w:p>
          <w:p w14:paraId="784548BD"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（5分）</w:t>
            </w:r>
          </w:p>
        </w:tc>
        <w:tc>
          <w:tcPr>
            <w:tcW w:w="12090" w:type="dxa"/>
            <w:gridSpan w:val="5"/>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1504838F"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60%及以下的计5分，高于60%低于70%（含70%）的计3分，高于70%的计0分。</w:t>
            </w:r>
          </w:p>
        </w:tc>
      </w:tr>
      <w:tr w:rsidR="00B157D8" w:rsidRPr="00C25B89" w14:paraId="5BB4ECA6"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18DC0895" w14:textId="77777777" w:rsidR="00B157D8" w:rsidRPr="00C25B89" w:rsidRDefault="00B157D8" w:rsidP="00945139">
            <w:pPr>
              <w:widowControl/>
              <w:jc w:val="left"/>
              <w:rPr>
                <w:rFonts w:ascii="宋体" w:eastAsia="宋体" w:hAnsi="宋体" w:cs="宋体"/>
                <w:color w:val="424242"/>
                <w:kern w:val="0"/>
                <w:sz w:val="24"/>
                <w:szCs w:val="24"/>
              </w:rPr>
            </w:pPr>
          </w:p>
        </w:tc>
        <w:tc>
          <w:tcPr>
            <w:tcW w:w="1755" w:type="dxa"/>
            <w:gridSpan w:val="2"/>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4C420B54"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企业总资产报酬率</w:t>
            </w:r>
          </w:p>
          <w:p w14:paraId="1CB96F22"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（5分）</w:t>
            </w:r>
          </w:p>
        </w:tc>
        <w:tc>
          <w:tcPr>
            <w:tcW w:w="12090" w:type="dxa"/>
            <w:gridSpan w:val="5"/>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10E9281F"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总资产报酬率≥现行一年期LPR，计5分；一年期LPR的50%≤报酬率＜一年期LPR，计3分；报酬率＜一年期LPR的50%，计0分。</w:t>
            </w:r>
          </w:p>
        </w:tc>
      </w:tr>
      <w:tr w:rsidR="00B157D8" w:rsidRPr="00C25B89" w14:paraId="117197AC"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46E78FC5" w14:textId="77777777" w:rsidR="00B157D8" w:rsidRPr="00C25B89" w:rsidRDefault="00B157D8" w:rsidP="00945139">
            <w:pPr>
              <w:widowControl/>
              <w:jc w:val="left"/>
              <w:rPr>
                <w:rFonts w:ascii="宋体" w:eastAsia="宋体" w:hAnsi="宋体" w:cs="宋体"/>
                <w:color w:val="424242"/>
                <w:kern w:val="0"/>
                <w:sz w:val="24"/>
                <w:szCs w:val="24"/>
              </w:rPr>
            </w:pPr>
          </w:p>
        </w:tc>
        <w:tc>
          <w:tcPr>
            <w:tcW w:w="1755" w:type="dxa"/>
            <w:gridSpan w:val="2"/>
            <w:vMerge w:val="restart"/>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3C834EE2"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企业带动农户能力（20分）</w:t>
            </w:r>
          </w:p>
        </w:tc>
        <w:tc>
          <w:tcPr>
            <w:tcW w:w="12090" w:type="dxa"/>
            <w:gridSpan w:val="5"/>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14761789"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以企业与各类经营主体、农户或经济组织签订合同、协议、“订单农业”、产销服务等方式带动农户。带动农户不足300户的计0分；300-800户（不含）的计5分；800-1000户（不含）的计7分；达到1000户的计10分；超过1000户的，每增加100户，加1分，最高加3分。</w:t>
            </w:r>
          </w:p>
        </w:tc>
      </w:tr>
      <w:tr w:rsidR="00B157D8" w:rsidRPr="00C25B89" w14:paraId="5ED34D24" w14:textId="77777777" w:rsidTr="00945139">
        <w:tc>
          <w:tcPr>
            <w:tcW w:w="0" w:type="auto"/>
            <w:vMerge/>
            <w:tcBorders>
              <w:top w:val="nil"/>
              <w:left w:val="single" w:sz="6" w:space="0" w:color="000000"/>
              <w:bottom w:val="single" w:sz="6" w:space="0" w:color="000000"/>
              <w:right w:val="single" w:sz="6" w:space="0" w:color="000000"/>
            </w:tcBorders>
            <w:vAlign w:val="center"/>
            <w:hideMark/>
          </w:tcPr>
          <w:p w14:paraId="4DD45E1A" w14:textId="77777777" w:rsidR="00B157D8" w:rsidRPr="00C25B89" w:rsidRDefault="00B157D8" w:rsidP="00945139">
            <w:pPr>
              <w:widowControl/>
              <w:jc w:val="left"/>
              <w:rPr>
                <w:rFonts w:ascii="宋体" w:eastAsia="宋体" w:hAnsi="宋体" w:cs="宋体"/>
                <w:color w:val="424242"/>
                <w:kern w:val="0"/>
                <w:sz w:val="24"/>
                <w:szCs w:val="24"/>
              </w:rPr>
            </w:pPr>
          </w:p>
        </w:tc>
        <w:tc>
          <w:tcPr>
            <w:tcW w:w="0" w:type="auto"/>
            <w:gridSpan w:val="2"/>
            <w:vMerge/>
            <w:tcBorders>
              <w:top w:val="single" w:sz="6" w:space="0" w:color="000000"/>
              <w:left w:val="nil"/>
              <w:bottom w:val="single" w:sz="6" w:space="0" w:color="000000"/>
              <w:right w:val="single" w:sz="6" w:space="0" w:color="000000"/>
            </w:tcBorders>
            <w:vAlign w:val="center"/>
            <w:hideMark/>
          </w:tcPr>
          <w:p w14:paraId="672AE342" w14:textId="77777777" w:rsidR="00B157D8" w:rsidRPr="00C25B89" w:rsidRDefault="00B157D8" w:rsidP="00945139">
            <w:pPr>
              <w:widowControl/>
              <w:jc w:val="left"/>
              <w:rPr>
                <w:rFonts w:ascii="宋体" w:eastAsia="宋体" w:hAnsi="宋体" w:cs="宋体"/>
                <w:color w:val="424242"/>
                <w:kern w:val="0"/>
                <w:sz w:val="24"/>
                <w:szCs w:val="24"/>
              </w:rPr>
            </w:pPr>
          </w:p>
        </w:tc>
        <w:tc>
          <w:tcPr>
            <w:tcW w:w="12090" w:type="dxa"/>
            <w:gridSpan w:val="5"/>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735D56A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2.企业所带动的农户从产业化经营中户均年取得收入1000元的计5分，不达标的计0分；取得收入超过1000元的，每增加200元，加1分，最高加2分。</w:t>
            </w:r>
          </w:p>
        </w:tc>
      </w:tr>
    </w:tbl>
    <w:p w14:paraId="6B4348B3" w14:textId="77777777" w:rsidR="00B157D8" w:rsidRPr="00C25B89" w:rsidRDefault="00B157D8" w:rsidP="00B157D8">
      <w:pPr>
        <w:widowControl/>
        <w:wordWrap w:val="0"/>
        <w:spacing w:line="54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lastRenderedPageBreak/>
        <w:br w:type="textWrapping" w:clear="all"/>
      </w:r>
    </w:p>
    <w:tbl>
      <w:tblPr>
        <w:tblW w:w="14475" w:type="dxa"/>
        <w:tblCellMar>
          <w:left w:w="0" w:type="dxa"/>
          <w:right w:w="0" w:type="dxa"/>
        </w:tblCellMar>
        <w:tblLook w:val="04A0" w:firstRow="1" w:lastRow="0" w:firstColumn="1" w:lastColumn="0" w:noHBand="0" w:noVBand="1"/>
      </w:tblPr>
      <w:tblGrid>
        <w:gridCol w:w="970"/>
        <w:gridCol w:w="1716"/>
        <w:gridCol w:w="3745"/>
        <w:gridCol w:w="2128"/>
        <w:gridCol w:w="1794"/>
        <w:gridCol w:w="1599"/>
        <w:gridCol w:w="2523"/>
      </w:tblGrid>
      <w:tr w:rsidR="00B157D8" w:rsidRPr="00C25B89" w14:paraId="1014154A" w14:textId="77777777" w:rsidTr="00945139">
        <w:tc>
          <w:tcPr>
            <w:tcW w:w="632" w:type="dxa"/>
            <w:vMerge w:val="restart"/>
            <w:tcBorders>
              <w:top w:val="single" w:sz="6" w:space="0" w:color="000000"/>
              <w:left w:val="single" w:sz="6" w:space="0" w:color="000000"/>
              <w:bottom w:val="single" w:sz="6" w:space="0" w:color="000000"/>
              <w:right w:val="single" w:sz="6" w:space="0" w:color="000000"/>
            </w:tcBorders>
            <w:tcMar>
              <w:top w:w="75" w:type="dxa"/>
              <w:left w:w="105" w:type="dxa"/>
              <w:bottom w:w="75" w:type="dxa"/>
              <w:right w:w="105" w:type="dxa"/>
            </w:tcMar>
            <w:vAlign w:val="center"/>
            <w:hideMark/>
          </w:tcPr>
          <w:p w14:paraId="0F48E714"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p>
          <w:p w14:paraId="7AD59B0A" w14:textId="77777777" w:rsidR="00B157D8" w:rsidRPr="00C25B89" w:rsidRDefault="00B157D8" w:rsidP="00945139">
            <w:pPr>
              <w:widowControl/>
              <w:wordWrap w:val="0"/>
              <w:spacing w:line="360" w:lineRule="atLeast"/>
              <w:jc w:val="center"/>
              <w:rPr>
                <w:rFonts w:ascii="宋体" w:eastAsia="宋体" w:hAnsi="宋体" w:cs="宋体"/>
                <w:color w:val="424242"/>
                <w:kern w:val="0"/>
                <w:sz w:val="24"/>
                <w:szCs w:val="24"/>
              </w:rPr>
            </w:pPr>
            <w:r w:rsidRPr="00C25B89">
              <w:rPr>
                <w:rFonts w:ascii="宋体" w:eastAsia="宋体" w:hAnsi="宋体" w:cs="宋体"/>
                <w:b/>
                <w:bCs/>
                <w:noProof/>
                <w:color w:val="424242"/>
                <w:kern w:val="0"/>
                <w:sz w:val="24"/>
                <w:szCs w:val="24"/>
              </w:rPr>
              <w:drawing>
                <wp:inline distT="0" distB="0" distL="0" distR="0" wp14:anchorId="46AD34C2" wp14:editId="7DCDDA34">
                  <wp:extent cx="482600" cy="4953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2600" cy="495300"/>
                          </a:xfrm>
                          <a:prstGeom prst="rect">
                            <a:avLst/>
                          </a:prstGeom>
                          <a:noFill/>
                          <a:ln>
                            <a:noFill/>
                          </a:ln>
                        </pic:spPr>
                      </pic:pic>
                    </a:graphicData>
                  </a:graphic>
                </wp:inline>
              </w:drawing>
            </w:r>
          </w:p>
          <w:p w14:paraId="6FA9D859"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p>
          <w:p w14:paraId="61DDC92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指标及评分标准</w:t>
            </w:r>
          </w:p>
        </w:tc>
        <w:tc>
          <w:tcPr>
            <w:tcW w:w="1746"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147A38D5"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企业生产示范基地与设施</w:t>
            </w:r>
          </w:p>
          <w:p w14:paraId="2FE2F32F"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（10分）</w:t>
            </w:r>
          </w:p>
        </w:tc>
        <w:tc>
          <w:tcPr>
            <w:tcW w:w="3853"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30982792"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1.种植企业：粮油作物350亩以上；蔬菜100亩以上；水果、茶叶、中药材、糖蔗150亩以上；花卉种植或设施大棚种植的30亩以上；油茶1000亩以上；商品林种植的5000亩以上；其他作物50亩以上。</w:t>
            </w:r>
          </w:p>
          <w:p w14:paraId="5832C92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2.畜禽养殖企业：家禽养殖年出栏量20万只以上；牲畜养殖年出栏生猪5000头以上，或年出栏牛羊500头以上。</w:t>
            </w:r>
          </w:p>
          <w:p w14:paraId="2F5CCBF1"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3.水产养殖企业：养殖面积50亩或年产量100吨以上。</w:t>
            </w:r>
          </w:p>
          <w:p w14:paraId="1608BB6A"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4.海洋捕捞企业:生产渔船10艘或年产量200吨以上。</w:t>
            </w:r>
          </w:p>
          <w:p w14:paraId="680A8355"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5.休闲农（渔）业企业：自有基地规模原则上参照种植企业（水产养殖企业）。</w:t>
            </w:r>
          </w:p>
          <w:p w14:paraId="765D4C10"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lastRenderedPageBreak/>
              <w:t>6.其他企业：有与经营规模相适应的示范基地或产量。</w:t>
            </w:r>
          </w:p>
          <w:p w14:paraId="743BE92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达不到上述要求的计0分。</w:t>
            </w:r>
          </w:p>
        </w:tc>
        <w:tc>
          <w:tcPr>
            <w:tcW w:w="2183"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396BD02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lastRenderedPageBreak/>
              <w:t>1.农产品加工企业：有符合食品加工卫生标准的加工场地和与经营规模相适应的生产设施。达到一项计5分，达到两项计10分。</w:t>
            </w:r>
          </w:p>
          <w:p w14:paraId="781CA242"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2.农产品流通企业:有符合国家环保要求的交易场地和农产品保鲜贮运设施。达到一项计5分，达到两项计10分。</w:t>
            </w:r>
          </w:p>
        </w:tc>
        <w:tc>
          <w:tcPr>
            <w:tcW w:w="1836"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7D89AC1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有符合国家环保要求的交易场地和农产品运输、贮藏设施。达到一项计5分，达到两项计10分。</w:t>
            </w:r>
          </w:p>
        </w:tc>
        <w:tc>
          <w:tcPr>
            <w:tcW w:w="1625"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259CFBB4"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有实体体验店（场）和保鲜贮运或其他配套设施。达到一项计5分，达到两项计10分</w:t>
            </w:r>
          </w:p>
        </w:tc>
        <w:tc>
          <w:tcPr>
            <w:tcW w:w="2589" w:type="dxa"/>
            <w:tcBorders>
              <w:top w:val="single" w:sz="6" w:space="0" w:color="000000"/>
              <w:left w:val="nil"/>
              <w:bottom w:val="single" w:sz="6" w:space="0" w:color="000000"/>
              <w:right w:val="single" w:sz="6" w:space="0" w:color="000000"/>
            </w:tcBorders>
            <w:tcMar>
              <w:top w:w="75" w:type="dxa"/>
              <w:left w:w="105" w:type="dxa"/>
              <w:bottom w:w="75" w:type="dxa"/>
              <w:right w:w="105" w:type="dxa"/>
            </w:tcMar>
            <w:vAlign w:val="center"/>
            <w:hideMark/>
          </w:tcPr>
          <w:p w14:paraId="1270E529"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有与生产经营规模相适应的生产（加工）基地和相关配套设施。达到一项计5分，达到两项计10分。</w:t>
            </w:r>
          </w:p>
        </w:tc>
      </w:tr>
      <w:tr w:rsidR="00B157D8" w:rsidRPr="00C25B89" w14:paraId="141C55A4" w14:textId="77777777" w:rsidTr="0094513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815E9E" w14:textId="77777777" w:rsidR="00B157D8" w:rsidRPr="00C25B89" w:rsidRDefault="00B157D8" w:rsidP="00945139">
            <w:pPr>
              <w:widowControl/>
              <w:jc w:val="left"/>
              <w:rPr>
                <w:rFonts w:ascii="宋体" w:eastAsia="宋体" w:hAnsi="宋体" w:cs="宋体"/>
                <w:color w:val="424242"/>
                <w:kern w:val="0"/>
                <w:sz w:val="24"/>
                <w:szCs w:val="24"/>
              </w:rPr>
            </w:pPr>
          </w:p>
        </w:tc>
        <w:tc>
          <w:tcPr>
            <w:tcW w:w="1755" w:type="dxa"/>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1717D015"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企业及产品竞争力</w:t>
            </w:r>
          </w:p>
          <w:p w14:paraId="079672B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（15分）</w:t>
            </w:r>
          </w:p>
        </w:tc>
        <w:tc>
          <w:tcPr>
            <w:tcW w:w="12090" w:type="dxa"/>
            <w:gridSpan w:val="5"/>
            <w:tcBorders>
              <w:top w:val="nil"/>
              <w:left w:val="nil"/>
              <w:bottom w:val="single" w:sz="6" w:space="0" w:color="000000"/>
              <w:right w:val="single" w:sz="6" w:space="0" w:color="000000"/>
            </w:tcBorders>
            <w:tcMar>
              <w:top w:w="75" w:type="dxa"/>
              <w:left w:w="105" w:type="dxa"/>
              <w:bottom w:w="75" w:type="dxa"/>
              <w:right w:w="105" w:type="dxa"/>
            </w:tcMar>
            <w:vAlign w:val="center"/>
            <w:hideMark/>
          </w:tcPr>
          <w:p w14:paraId="31BAF1EE"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b/>
                <w:bCs/>
                <w:color w:val="424242"/>
                <w:kern w:val="0"/>
                <w:sz w:val="24"/>
                <w:szCs w:val="24"/>
              </w:rPr>
              <w:t>符合以下条件的增计分数，最多计15分：</w:t>
            </w:r>
          </w:p>
          <w:p w14:paraId="6BDFF41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1.通过质量管理体系认证，计1分。</w:t>
            </w:r>
          </w:p>
          <w:p w14:paraId="09A37B16"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2.使用国家或省农产品质</w:t>
            </w:r>
            <w:proofErr w:type="gramStart"/>
            <w:r w:rsidRPr="00C25B89">
              <w:rPr>
                <w:rFonts w:ascii="宋体" w:eastAsia="宋体" w:hAnsi="宋体" w:cs="宋体"/>
                <w:color w:val="424242"/>
                <w:kern w:val="0"/>
                <w:sz w:val="24"/>
                <w:szCs w:val="24"/>
              </w:rPr>
              <w:t>量安全</w:t>
            </w:r>
            <w:proofErr w:type="gramEnd"/>
            <w:r w:rsidRPr="00C25B89">
              <w:rPr>
                <w:rFonts w:ascii="宋体" w:eastAsia="宋体" w:hAnsi="宋体" w:cs="宋体"/>
                <w:color w:val="424242"/>
                <w:kern w:val="0"/>
                <w:sz w:val="24"/>
                <w:szCs w:val="24"/>
              </w:rPr>
              <w:t>追溯管理平台，开展农产品质</w:t>
            </w:r>
            <w:proofErr w:type="gramStart"/>
            <w:r w:rsidRPr="00C25B89">
              <w:rPr>
                <w:rFonts w:ascii="宋体" w:eastAsia="宋体" w:hAnsi="宋体" w:cs="宋体"/>
                <w:color w:val="424242"/>
                <w:kern w:val="0"/>
                <w:sz w:val="24"/>
                <w:szCs w:val="24"/>
              </w:rPr>
              <w:t>量安全</w:t>
            </w:r>
            <w:proofErr w:type="gramEnd"/>
            <w:r w:rsidRPr="00C25B89">
              <w:rPr>
                <w:rFonts w:ascii="宋体" w:eastAsia="宋体" w:hAnsi="宋体" w:cs="宋体"/>
                <w:color w:val="424242"/>
                <w:kern w:val="0"/>
                <w:sz w:val="24"/>
                <w:szCs w:val="24"/>
              </w:rPr>
              <w:t>追溯管理的计2分</w:t>
            </w:r>
          </w:p>
          <w:p w14:paraId="5FB5A9F8"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3.获得政府质量奖、无公害农产品、绿色食品、有机食品认证，有其中一项的计2分。</w:t>
            </w:r>
          </w:p>
          <w:p w14:paraId="57468B06"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4.获高新技术企业资格，计2分。</w:t>
            </w:r>
          </w:p>
          <w:p w14:paraId="48504FA7"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5.获省级以上名牌农产品认定资质，入围名特优新农产品区域公用品牌核心企业、品牌产品，有其中一项的计1分。</w:t>
            </w:r>
          </w:p>
          <w:p w14:paraId="4C0C97C7"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6.获农产品原产地、地理标志产品认证，有其中一项的计2分。</w:t>
            </w:r>
          </w:p>
          <w:p w14:paraId="1A278C88"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7.有专利证书，国家驰名商标、省著名商标证书，有其中一项的计2分。</w:t>
            </w:r>
          </w:p>
          <w:p w14:paraId="7A46EBB5"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8.有商标注册证，计1分。</w:t>
            </w:r>
          </w:p>
          <w:p w14:paraId="0DCD88B3"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9.通过环境管理体系认证、职业健康安全管理体系认证、食品安全管理体系认证、危害分析和关键控制点体系认证、通过环保达标评定，有其中一项的计2分。</w:t>
            </w:r>
          </w:p>
          <w:p w14:paraId="2101FDF1"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10.拥有新品种权，计1分。</w:t>
            </w:r>
          </w:p>
          <w:p w14:paraId="6477C1E4"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11.获省级及以上科技成果奖、科技推广奖，有其中一项的计2分。</w:t>
            </w:r>
          </w:p>
          <w:p w14:paraId="615642A2"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12.被评为农业农村部畜禽养殖标准化示范场、水产健康养殖示范场，有其中一项的计2分。</w:t>
            </w:r>
          </w:p>
          <w:p w14:paraId="454735E4"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13.被评为省级及以上休闲农业与乡村旅游示范点、农业公园、3A级及以上旅游景点，有其中一项的计2分。</w:t>
            </w:r>
          </w:p>
          <w:p w14:paraId="57EB3B07"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14.被评为省农产品出口示范基地的，计2分。</w:t>
            </w:r>
          </w:p>
          <w:p w14:paraId="76445527"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15.被列为省“菜篮子”基地、粤港澳大湾区“菜篮子”生产基地及产品加工企业，有其中一项的计2分。</w:t>
            </w:r>
          </w:p>
          <w:p w14:paraId="3683C2AA"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16.有制定企业管理制度和财务制度，计1分。</w:t>
            </w:r>
          </w:p>
          <w:p w14:paraId="77CFB338"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lastRenderedPageBreak/>
              <w:t>17.经市级以上农业农村部门农产品质</w:t>
            </w:r>
            <w:proofErr w:type="gramStart"/>
            <w:r w:rsidRPr="00C25B89">
              <w:rPr>
                <w:rFonts w:ascii="宋体" w:eastAsia="宋体" w:hAnsi="宋体" w:cs="宋体"/>
                <w:color w:val="424242"/>
                <w:kern w:val="0"/>
                <w:sz w:val="24"/>
                <w:szCs w:val="24"/>
              </w:rPr>
              <w:t>量安全</w:t>
            </w:r>
            <w:proofErr w:type="gramEnd"/>
            <w:r w:rsidRPr="00C25B89">
              <w:rPr>
                <w:rFonts w:ascii="宋体" w:eastAsia="宋体" w:hAnsi="宋体" w:cs="宋体"/>
                <w:color w:val="424242"/>
                <w:kern w:val="0"/>
                <w:sz w:val="24"/>
                <w:szCs w:val="24"/>
              </w:rPr>
              <w:t>监测抽检，近3年合格率达100%，计1分。</w:t>
            </w:r>
          </w:p>
          <w:p w14:paraId="761B65C6" w14:textId="77777777" w:rsidR="00B157D8" w:rsidRPr="00C25B89" w:rsidRDefault="00B157D8" w:rsidP="00945139">
            <w:pPr>
              <w:widowControl/>
              <w:wordWrap w:val="0"/>
              <w:spacing w:line="360" w:lineRule="atLeast"/>
              <w:jc w:val="left"/>
              <w:rPr>
                <w:rFonts w:ascii="宋体" w:eastAsia="宋体" w:hAnsi="宋体" w:cs="宋体"/>
                <w:color w:val="424242"/>
                <w:kern w:val="0"/>
                <w:sz w:val="24"/>
                <w:szCs w:val="24"/>
              </w:rPr>
            </w:pPr>
            <w:r w:rsidRPr="00C25B89">
              <w:rPr>
                <w:rFonts w:ascii="宋体" w:eastAsia="宋体" w:hAnsi="宋体" w:cs="宋体"/>
                <w:color w:val="424242"/>
                <w:kern w:val="0"/>
                <w:sz w:val="24"/>
                <w:szCs w:val="24"/>
              </w:rPr>
              <w:t>18.获得省级及以上其他奖励的计2分，市级其他奖励的计1分。</w:t>
            </w:r>
          </w:p>
        </w:tc>
      </w:tr>
    </w:tbl>
    <w:p w14:paraId="1E0E4009" w14:textId="77777777" w:rsidR="00B157D8" w:rsidRPr="00C25B89" w:rsidRDefault="00B157D8" w:rsidP="00B157D8"/>
    <w:p w14:paraId="7244C86A" w14:textId="77777777" w:rsidR="00C871AA" w:rsidRPr="00B157D8" w:rsidRDefault="00C871AA"/>
    <w:sectPr w:rsidR="00C871AA" w:rsidRPr="00B157D8" w:rsidSect="0008140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97959" w14:textId="77777777" w:rsidR="000340F8" w:rsidRDefault="000340F8" w:rsidP="00B157D8">
      <w:r>
        <w:separator/>
      </w:r>
    </w:p>
  </w:endnote>
  <w:endnote w:type="continuationSeparator" w:id="0">
    <w:p w14:paraId="042BCC02" w14:textId="77777777" w:rsidR="000340F8" w:rsidRDefault="000340F8" w:rsidP="00B1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CCF5D" w14:textId="77777777" w:rsidR="000340F8" w:rsidRDefault="000340F8" w:rsidP="00B157D8">
      <w:r>
        <w:separator/>
      </w:r>
    </w:p>
  </w:footnote>
  <w:footnote w:type="continuationSeparator" w:id="0">
    <w:p w14:paraId="43B96445" w14:textId="77777777" w:rsidR="000340F8" w:rsidRDefault="000340F8" w:rsidP="00B15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1AA"/>
    <w:rsid w:val="000340F8"/>
    <w:rsid w:val="00B157D8"/>
    <w:rsid w:val="00C871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642102E-97B1-4585-983D-6E15297B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57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57D8"/>
    <w:pPr>
      <w:tabs>
        <w:tab w:val="center" w:pos="4153"/>
        <w:tab w:val="right" w:pos="8306"/>
      </w:tabs>
      <w:snapToGrid w:val="0"/>
      <w:jc w:val="center"/>
    </w:pPr>
    <w:rPr>
      <w:sz w:val="18"/>
      <w:szCs w:val="18"/>
    </w:rPr>
  </w:style>
  <w:style w:type="character" w:customStyle="1" w:styleId="a4">
    <w:name w:val="页眉 字符"/>
    <w:basedOn w:val="a0"/>
    <w:link w:val="a3"/>
    <w:uiPriority w:val="99"/>
    <w:rsid w:val="00B157D8"/>
    <w:rPr>
      <w:sz w:val="18"/>
      <w:szCs w:val="18"/>
    </w:rPr>
  </w:style>
  <w:style w:type="paragraph" w:styleId="a5">
    <w:name w:val="footer"/>
    <w:basedOn w:val="a"/>
    <w:link w:val="a6"/>
    <w:uiPriority w:val="99"/>
    <w:unhideWhenUsed/>
    <w:rsid w:val="00B157D8"/>
    <w:pPr>
      <w:tabs>
        <w:tab w:val="center" w:pos="4153"/>
        <w:tab w:val="right" w:pos="8306"/>
      </w:tabs>
      <w:snapToGrid w:val="0"/>
      <w:jc w:val="left"/>
    </w:pPr>
    <w:rPr>
      <w:sz w:val="18"/>
      <w:szCs w:val="18"/>
    </w:rPr>
  </w:style>
  <w:style w:type="character" w:customStyle="1" w:styleId="a6">
    <w:name w:val="页脚 字符"/>
    <w:basedOn w:val="a0"/>
    <w:link w:val="a5"/>
    <w:uiPriority w:val="99"/>
    <w:rsid w:val="00B157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虓嵩 黄</dc:creator>
  <cp:keywords/>
  <dc:description/>
  <cp:lastModifiedBy>虓嵩 黄</cp:lastModifiedBy>
  <cp:revision>2</cp:revision>
  <dcterms:created xsi:type="dcterms:W3CDTF">2023-01-19T05:35:00Z</dcterms:created>
  <dcterms:modified xsi:type="dcterms:W3CDTF">2023-01-19T05:35:00Z</dcterms:modified>
</cp:coreProperties>
</file>