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4A69A">
      <w:pPr>
        <w:pStyle w:val="5"/>
        <w:adjustRightInd w:val="0"/>
        <w:snapToGrid w:val="0"/>
        <w:spacing w:line="300" w:lineRule="auto"/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bookmarkStart w:id="0" w:name="_Toc489262612"/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202</w:t>
      </w:r>
      <w:r>
        <w:rPr>
          <w:rFonts w:hint="eastAsia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年海丰县示范市场食用农产品快检</w:t>
      </w:r>
    </w:p>
    <w:p w14:paraId="29387FBE">
      <w:pPr>
        <w:pStyle w:val="5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  <w:lang w:val="en-US" w:eastAsia="zh-CN"/>
        </w:rPr>
        <w:t>服务</w:t>
      </w:r>
      <w:r>
        <w:rPr>
          <w:rFonts w:hint="eastAsia" w:ascii="宋体" w:hAnsi="宋体" w:eastAsia="宋体"/>
          <w:b/>
          <w:sz w:val="44"/>
          <w:szCs w:val="44"/>
        </w:rPr>
        <w:t>项目需求书</w:t>
      </w:r>
    </w:p>
    <w:p w14:paraId="2E96BF47">
      <w:pPr>
        <w:pStyle w:val="5"/>
        <w:adjustRightInd w:val="0"/>
        <w:snapToGrid w:val="0"/>
        <w:spacing w:line="300" w:lineRule="auto"/>
        <w:rPr>
          <w:rFonts w:hAnsi="宋体"/>
          <w:b/>
          <w:sz w:val="32"/>
          <w:szCs w:val="32"/>
          <w:lang w:val="zh-CN"/>
        </w:rPr>
      </w:pPr>
      <w:bookmarkStart w:id="1" w:name="_GoBack"/>
      <w:bookmarkEnd w:id="1"/>
    </w:p>
    <w:p w14:paraId="33CEBFDA">
      <w:pPr>
        <w:pStyle w:val="5"/>
        <w:adjustRightInd w:val="0"/>
        <w:snapToGrid w:val="0"/>
        <w:spacing w:line="300" w:lineRule="auto"/>
        <w:ind w:firstLine="630" w:firstLineChars="196"/>
        <w:rPr>
          <w:rFonts w:ascii="仿宋" w:hAnsi="仿宋" w:eastAsia="仿宋"/>
          <w:b/>
          <w:sz w:val="32"/>
          <w:szCs w:val="32"/>
          <w:lang w:val="zh-CN"/>
        </w:rPr>
      </w:pPr>
      <w:r>
        <w:rPr>
          <w:rFonts w:hint="eastAsia" w:ascii="仿宋" w:hAnsi="仿宋" w:eastAsia="仿宋"/>
          <w:b/>
          <w:sz w:val="32"/>
          <w:szCs w:val="32"/>
          <w:lang w:val="zh-CN"/>
        </w:rPr>
        <w:t>一、中介服务机构资格（资质）要求</w:t>
      </w:r>
    </w:p>
    <w:p w14:paraId="1B95C248">
      <w:pPr>
        <w:spacing w:line="640" w:lineRule="exact"/>
        <w:ind w:firstLine="627" w:firstLineChars="196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 w:val="0"/>
          <w:kern w:val="2"/>
          <w:sz w:val="32"/>
          <w:szCs w:val="32"/>
        </w:rPr>
        <w:t>中介服务机构必须具有食品检验机构资质认定证书（资质认定批准范围包含本项目的食用农产品的检验项目）或检验检测机构资质认定CMA证书（含食用农产品）。</w:t>
      </w:r>
    </w:p>
    <w:p w14:paraId="0514D150">
      <w:pPr>
        <w:pStyle w:val="5"/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二、服务内容和服务要求</w:t>
      </w:r>
    </w:p>
    <w:p w14:paraId="40653059">
      <w:pPr>
        <w:spacing w:line="640" w:lineRule="exact"/>
        <w:ind w:firstLine="627" w:firstLineChars="196"/>
        <w:rPr>
          <w:rFonts w:ascii="仿宋" w:hAnsi="仿宋" w:eastAsia="仿宋" w:cs="宋体"/>
          <w:b w:val="0"/>
          <w:kern w:val="2"/>
          <w:sz w:val="32"/>
          <w:szCs w:val="32"/>
        </w:rPr>
      </w:pPr>
      <w:r>
        <w:rPr>
          <w:rFonts w:hint="eastAsia" w:ascii="仿宋" w:hAnsi="仿宋" w:eastAsia="仿宋" w:cs="宋体"/>
          <w:b w:val="0"/>
          <w:kern w:val="2"/>
          <w:sz w:val="32"/>
          <w:szCs w:val="32"/>
        </w:rPr>
        <w:t>严格按照《关于印发海丰县20</w:t>
      </w:r>
      <w:r>
        <w:rPr>
          <w:rFonts w:hint="eastAsia" w:ascii="仿宋" w:hAnsi="仿宋" w:eastAsia="仿宋" w:cs="宋体"/>
          <w:b w:val="0"/>
          <w:kern w:val="2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宋体"/>
          <w:b w:val="0"/>
          <w:kern w:val="2"/>
          <w:sz w:val="32"/>
          <w:szCs w:val="32"/>
        </w:rPr>
        <w:t>年</w:t>
      </w:r>
      <w:r>
        <w:rPr>
          <w:rFonts w:hint="eastAsia" w:ascii="仿宋" w:hAnsi="仿宋" w:eastAsia="仿宋" w:cs="宋体"/>
          <w:b w:val="0"/>
          <w:kern w:val="2"/>
          <w:sz w:val="32"/>
          <w:szCs w:val="32"/>
          <w:lang w:val="en-US" w:eastAsia="zh-CN"/>
        </w:rPr>
        <w:t>示范</w:t>
      </w:r>
      <w:r>
        <w:rPr>
          <w:rFonts w:hint="eastAsia" w:ascii="仿宋" w:hAnsi="仿宋" w:eastAsia="仿宋" w:cs="宋体"/>
          <w:b w:val="0"/>
          <w:kern w:val="2"/>
          <w:sz w:val="32"/>
          <w:szCs w:val="32"/>
        </w:rPr>
        <w:t>农贸市场（超市）开展食用农产品快速检测工作方案的通知》文件要求，开展我县12家农贸市场（超市）食用农产品快速检测工作，配发食用农产品快检试剂，组织开展快检公众开放日活动，按合同要求完成各项检测任务、公示快检结果，并将相关数据上传至</w:t>
      </w:r>
      <w:r>
        <w:rPr>
          <w:rFonts w:hint="eastAsia" w:ascii="仿宋" w:hAnsi="仿宋" w:eastAsia="仿宋" w:cs="宋体"/>
          <w:b w:val="0"/>
          <w:kern w:val="2"/>
          <w:sz w:val="32"/>
          <w:szCs w:val="32"/>
          <w:lang w:val="en-US" w:eastAsia="zh-CN"/>
        </w:rPr>
        <w:t>广东省市场监督管理局</w:t>
      </w:r>
      <w:r>
        <w:rPr>
          <w:rFonts w:hint="eastAsia" w:ascii="仿宋" w:hAnsi="仿宋" w:eastAsia="仿宋" w:cs="宋体"/>
          <w:b w:val="0"/>
          <w:kern w:val="2"/>
          <w:sz w:val="32"/>
          <w:szCs w:val="32"/>
        </w:rPr>
        <w:t>快检平台。</w:t>
      </w:r>
    </w:p>
    <w:p w14:paraId="196F70D9">
      <w:pPr>
        <w:pStyle w:val="5"/>
        <w:numPr>
          <w:ilvl w:val="0"/>
          <w:numId w:val="1"/>
        </w:numPr>
        <w:adjustRightInd w:val="0"/>
        <w:snapToGrid w:val="0"/>
        <w:spacing w:line="300" w:lineRule="auto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合同履行地点</w:t>
      </w:r>
    </w:p>
    <w:p w14:paraId="0F0A6CE3">
      <w:pPr>
        <w:pStyle w:val="5"/>
        <w:adjustRightInd w:val="0"/>
        <w:snapToGrid w:val="0"/>
        <w:spacing w:line="300" w:lineRule="auto"/>
        <w:ind w:left="66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合同履行地点为汕尾市海丰县</w:t>
      </w:r>
    </w:p>
    <w:p w14:paraId="18B1A8EF">
      <w:pPr>
        <w:pStyle w:val="5"/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四、采购预算和公开选取方式</w:t>
      </w:r>
    </w:p>
    <w:p w14:paraId="546B95AD">
      <w:pPr>
        <w:pStyle w:val="5"/>
        <w:adjustRightInd w:val="0"/>
        <w:snapToGrid w:val="0"/>
        <w:spacing w:line="300" w:lineRule="auto"/>
        <w:ind w:firstLine="640" w:firstLineChars="200"/>
        <w:rPr>
          <w:rFonts w:hint="eastAsia" w:ascii="仿宋" w:hAnsi="仿宋" w:eastAsia="仿宋" w:cs="黑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检测项目主要在食用农产品批发市场、零售集贸市场、超市等重点单位开展检测工作，抽样总量：蔬菜水果类样品</w:t>
      </w:r>
      <w:r>
        <w:rPr>
          <w:rFonts w:hint="eastAsia" w:ascii="仿宋" w:hAnsi="仿宋" w:eastAsia="仿宋" w:cs="黑体"/>
          <w:kern w:val="0"/>
          <w:sz w:val="32"/>
          <w:szCs w:val="32"/>
        </w:rPr>
        <w:t>50400</w:t>
      </w: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批次，水产品</w:t>
      </w:r>
      <w:r>
        <w:rPr>
          <w:rFonts w:hint="eastAsia" w:ascii="仿宋" w:hAnsi="仿宋" w:eastAsia="仿宋" w:cs="黑体"/>
          <w:kern w:val="0"/>
          <w:sz w:val="32"/>
          <w:szCs w:val="32"/>
        </w:rPr>
        <w:t>2640</w:t>
      </w: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批次，</w:t>
      </w:r>
      <w:r>
        <w:rPr>
          <w:rFonts w:hint="eastAsia" w:ascii="仿宋" w:hAnsi="仿宋" w:eastAsia="仿宋" w:cs="黑体"/>
          <w:kern w:val="0"/>
          <w:sz w:val="32"/>
          <w:szCs w:val="32"/>
        </w:rPr>
        <w:t>禽畜肉288批次（按实际情况调整），鸡蛋样品288批次（按实际情况调整），</w:t>
      </w: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共计全年检测</w:t>
      </w:r>
      <w:r>
        <w:rPr>
          <w:rFonts w:hint="eastAsia" w:ascii="仿宋" w:hAnsi="仿宋" w:eastAsia="仿宋" w:cs="黑体"/>
          <w:kern w:val="0"/>
          <w:sz w:val="32"/>
          <w:szCs w:val="32"/>
        </w:rPr>
        <w:t>53616</w:t>
      </w: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批次（按</w:t>
      </w:r>
      <w:r>
        <w:rPr>
          <w:rFonts w:hint="eastAsia" w:ascii="仿宋" w:hAnsi="仿宋" w:eastAsia="仿宋" w:cs="黑体"/>
          <w:kern w:val="0"/>
          <w:sz w:val="32"/>
          <w:szCs w:val="32"/>
          <w:lang w:val="en-US" w:eastAsia="zh-CN"/>
        </w:rPr>
        <w:t>广东省市场监督管理局</w:t>
      </w: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要求</w:t>
      </w:r>
      <w:r>
        <w:rPr>
          <w:rFonts w:hint="eastAsia" w:ascii="仿宋" w:hAnsi="仿宋" w:eastAsia="仿宋" w:cs="黑体"/>
          <w:kern w:val="0"/>
          <w:sz w:val="32"/>
          <w:szCs w:val="32"/>
        </w:rPr>
        <w:t>蔬菜瓜果类样品</w:t>
      </w: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采用胶体金免疫层析法检测不低于总批次</w:t>
      </w:r>
      <w:r>
        <w:rPr>
          <w:rFonts w:hint="eastAsia" w:ascii="仿宋" w:hAnsi="仿宋" w:eastAsia="仿宋" w:cs="黑体"/>
          <w:kern w:val="0"/>
          <w:sz w:val="32"/>
          <w:szCs w:val="32"/>
        </w:rPr>
        <w:t>50</w:t>
      </w:r>
      <w:r>
        <w:rPr>
          <w:rFonts w:ascii="仿宋" w:hAnsi="仿宋" w:eastAsia="仿宋" w:cs="黑体"/>
          <w:kern w:val="0"/>
          <w:sz w:val="32"/>
          <w:szCs w:val="32"/>
          <w:lang w:val="zh-CN"/>
        </w:rPr>
        <w:t>%</w:t>
      </w: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），采购预算为人民币</w:t>
      </w:r>
      <w:r>
        <w:rPr>
          <w:rFonts w:hint="eastAsia" w:ascii="宋体" w:hAnsi="宋体" w:eastAsia="仿宋" w:cs="黑体"/>
          <w:kern w:val="0"/>
          <w:sz w:val="32"/>
          <w:szCs w:val="32"/>
          <w:lang w:val="zh-CN"/>
        </w:rPr>
        <w:t>¥</w:t>
      </w: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830000元。</w:t>
      </w:r>
    </w:p>
    <w:p w14:paraId="6FB6D885">
      <w:pPr>
        <w:pStyle w:val="5"/>
        <w:adjustRightInd w:val="0"/>
        <w:snapToGrid w:val="0"/>
        <w:spacing w:line="300" w:lineRule="auto"/>
        <w:ind w:firstLine="640" w:firstLineChars="200"/>
        <w:rPr>
          <w:rFonts w:hint="eastAsia" w:ascii="仿宋" w:hAnsi="仿宋" w:eastAsia="仿宋" w:cs="黑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黑体"/>
          <w:kern w:val="0"/>
          <w:sz w:val="32"/>
          <w:szCs w:val="32"/>
        </w:rPr>
        <w:t>通过广东省网上中介服务超市</w:t>
      </w:r>
      <w:r>
        <w:rPr>
          <w:rFonts w:hint="eastAsia" w:ascii="仿宋" w:hAnsi="仿宋" w:eastAsia="仿宋" w:cs="黑体"/>
          <w:kern w:val="0"/>
          <w:sz w:val="32"/>
          <w:szCs w:val="32"/>
          <w:lang w:val="en-US" w:eastAsia="zh-CN"/>
        </w:rPr>
        <w:t>直接选取</w:t>
      </w:r>
      <w:r>
        <w:rPr>
          <w:rFonts w:hint="eastAsia" w:ascii="仿宋" w:hAnsi="仿宋" w:eastAsia="仿宋" w:cs="黑体"/>
          <w:kern w:val="0"/>
          <w:sz w:val="32"/>
          <w:szCs w:val="32"/>
        </w:rPr>
        <w:t>第三方检测服务机构开展快检工作</w:t>
      </w: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。</w:t>
      </w:r>
    </w:p>
    <w:p w14:paraId="70CEA254">
      <w:pPr>
        <w:pStyle w:val="5"/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黑体"/>
          <w:b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黑体"/>
          <w:b/>
          <w:kern w:val="0"/>
          <w:sz w:val="32"/>
          <w:szCs w:val="32"/>
          <w:lang w:val="zh-CN"/>
        </w:rPr>
        <w:t>五、服务时间</w:t>
      </w:r>
    </w:p>
    <w:p w14:paraId="5F52197E">
      <w:pPr>
        <w:pStyle w:val="5"/>
        <w:adjustRightInd w:val="0"/>
        <w:snapToGrid w:val="0"/>
        <w:spacing w:line="300" w:lineRule="auto"/>
        <w:ind w:left="660"/>
        <w:rPr>
          <w:rFonts w:hint="default" w:ascii="仿宋" w:hAnsi="仿宋" w:eastAsia="仿宋" w:cs="黑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服务时间是</w:t>
      </w:r>
      <w:r>
        <w:rPr>
          <w:rFonts w:hint="eastAsia" w:ascii="仿宋" w:hAnsi="仿宋" w:eastAsia="仿宋" w:cs="黑体"/>
          <w:kern w:val="0"/>
          <w:sz w:val="32"/>
          <w:szCs w:val="32"/>
          <w:lang w:val="en-US" w:eastAsia="zh-CN"/>
        </w:rPr>
        <w:t>签订合同之日起服务期为一年。</w:t>
      </w:r>
    </w:p>
    <w:p w14:paraId="11C63F56">
      <w:pPr>
        <w:pStyle w:val="5"/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黑体"/>
          <w:b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黑体"/>
          <w:b/>
          <w:kern w:val="0"/>
          <w:sz w:val="32"/>
          <w:szCs w:val="32"/>
          <w:lang w:val="zh-CN"/>
        </w:rPr>
        <w:t>六、结算方式</w:t>
      </w:r>
    </w:p>
    <w:p w14:paraId="2B971059">
      <w:pPr>
        <w:pStyle w:val="5"/>
        <w:adjustRightInd w:val="0"/>
        <w:snapToGrid w:val="0"/>
        <w:spacing w:line="300" w:lineRule="auto"/>
        <w:ind w:left="660"/>
        <w:rPr>
          <w:rFonts w:ascii="仿宋" w:hAnsi="仿宋" w:eastAsia="仿宋" w:cs="黑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具体结算方式以合同条款为准</w:t>
      </w:r>
    </w:p>
    <w:p w14:paraId="1DFA859B">
      <w:pPr>
        <w:pStyle w:val="5"/>
        <w:adjustRightInd w:val="0"/>
        <w:snapToGrid w:val="0"/>
        <w:spacing w:line="300" w:lineRule="auto"/>
        <w:ind w:firstLine="643" w:firstLineChars="200"/>
        <w:rPr>
          <w:rFonts w:ascii="仿宋" w:hAnsi="仿宋" w:eastAsia="仿宋" w:cs="黑体"/>
          <w:b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黑体"/>
          <w:b/>
          <w:kern w:val="0"/>
          <w:sz w:val="32"/>
          <w:szCs w:val="32"/>
          <w:lang w:val="zh-CN"/>
        </w:rPr>
        <w:t>七、解决争议方式</w:t>
      </w:r>
    </w:p>
    <w:p w14:paraId="2F4158B4">
      <w:pPr>
        <w:pStyle w:val="5"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" w:hAnsi="仿宋" w:eastAsia="仿宋" w:cs="黑体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黑体"/>
          <w:kern w:val="0"/>
          <w:sz w:val="32"/>
          <w:szCs w:val="32"/>
          <w:lang w:val="zh-CN"/>
        </w:rPr>
        <w:t>对于合同履行中出现的纠纷，双方协商解决，协商不成的，通过诉讼的方式解决。</w:t>
      </w:r>
      <w:bookmarkEnd w:id="0"/>
    </w:p>
    <w:p w14:paraId="51F92E82">
      <w:pPr>
        <w:pStyle w:val="5"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" w:hAnsi="仿宋" w:eastAsia="仿宋" w:cs="黑体"/>
          <w:kern w:val="0"/>
          <w:sz w:val="32"/>
          <w:szCs w:val="32"/>
          <w:lang w:val="zh-CN"/>
        </w:rPr>
      </w:pPr>
    </w:p>
    <w:p w14:paraId="7312EFAC">
      <w:pPr>
        <w:pStyle w:val="5"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" w:hAnsi="仿宋" w:eastAsia="仿宋" w:cs="黑体"/>
          <w:kern w:val="0"/>
          <w:sz w:val="32"/>
          <w:szCs w:val="32"/>
          <w:lang w:val="zh-CN"/>
        </w:rPr>
      </w:pPr>
    </w:p>
    <w:p w14:paraId="3E72DC4F">
      <w:pPr>
        <w:pStyle w:val="5"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" w:hAnsi="仿宋" w:eastAsia="仿宋" w:cs="黑体"/>
          <w:kern w:val="0"/>
          <w:sz w:val="32"/>
          <w:szCs w:val="32"/>
          <w:lang w:val="zh-CN"/>
        </w:rPr>
      </w:pPr>
    </w:p>
    <w:p w14:paraId="3395EB3D">
      <w:pPr>
        <w:pStyle w:val="5"/>
        <w:adjustRightInd w:val="0"/>
        <w:snapToGrid w:val="0"/>
        <w:spacing w:line="300" w:lineRule="auto"/>
        <w:ind w:firstLine="5120" w:firstLineChars="1600"/>
        <w:jc w:val="left"/>
        <w:rPr>
          <w:rFonts w:ascii="仿宋" w:hAnsi="仿宋" w:eastAsia="仿宋" w:cs="黑体"/>
          <w:b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黑体"/>
          <w:b w:val="0"/>
          <w:kern w:val="0"/>
          <w:sz w:val="32"/>
          <w:szCs w:val="32"/>
          <w:lang w:val="zh-CN"/>
        </w:rPr>
        <w:t>海丰县市场监督管理局</w:t>
      </w:r>
    </w:p>
    <w:p w14:paraId="1C7F6258">
      <w:pPr>
        <w:pStyle w:val="4"/>
        <w:rPr>
          <w:rFonts w:ascii="仿宋" w:hAnsi="仿宋" w:eastAsia="仿宋" w:cs="黑体"/>
          <w:b w:val="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黑体"/>
          <w:b w:val="0"/>
          <w:kern w:val="0"/>
          <w:sz w:val="32"/>
          <w:szCs w:val="32"/>
          <w:lang w:val="zh-CN"/>
        </w:rPr>
        <w:t xml:space="preserve">                                   20</w:t>
      </w:r>
      <w:r>
        <w:rPr>
          <w:rFonts w:hint="eastAsia" w:ascii="仿宋" w:hAnsi="仿宋" w:eastAsia="仿宋" w:cs="黑体"/>
          <w:b w:val="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黑体"/>
          <w:b w:val="0"/>
          <w:kern w:val="0"/>
          <w:sz w:val="32"/>
          <w:szCs w:val="32"/>
          <w:lang w:val="zh-CN"/>
        </w:rPr>
        <w:t>年</w:t>
      </w:r>
      <w:r>
        <w:rPr>
          <w:rFonts w:hint="eastAsia" w:ascii="仿宋" w:hAnsi="仿宋" w:eastAsia="仿宋" w:cs="黑体"/>
          <w:b w:val="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黑体"/>
          <w:b w:val="0"/>
          <w:kern w:val="0"/>
          <w:sz w:val="32"/>
          <w:szCs w:val="32"/>
          <w:lang w:val="zh-CN"/>
        </w:rPr>
        <w:t>月</w:t>
      </w:r>
      <w:r>
        <w:rPr>
          <w:rFonts w:hint="eastAsia" w:ascii="仿宋" w:hAnsi="仿宋" w:eastAsia="仿宋" w:cs="黑体"/>
          <w:b w:val="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黑体"/>
          <w:b w:val="0"/>
          <w:kern w:val="0"/>
          <w:sz w:val="32"/>
          <w:szCs w:val="32"/>
          <w:lang w:val="zh-CN"/>
        </w:rPr>
        <w:t>日</w:t>
      </w:r>
    </w:p>
    <w:p w14:paraId="24AB505D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C43EF5"/>
    <w:multiLevelType w:val="multilevel"/>
    <w:tmpl w:val="24C43EF5"/>
    <w:lvl w:ilvl="0" w:tentative="0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TE5Y2U3MmQxNWU2ODIyNjJhZTY2OGQwZDQ0OTYifQ=="/>
    <w:docVar w:name="KSO_WPS_MARK_KEY" w:val="965e7d58-096d-4391-a3ca-cb7a094e7f56"/>
  </w:docVars>
  <w:rsids>
    <w:rsidRoot w:val="057B55AF"/>
    <w:rsid w:val="00026A8D"/>
    <w:rsid w:val="00040635"/>
    <w:rsid w:val="00042787"/>
    <w:rsid w:val="00050394"/>
    <w:rsid w:val="00072882"/>
    <w:rsid w:val="000F4D85"/>
    <w:rsid w:val="00110C2F"/>
    <w:rsid w:val="001E5CBB"/>
    <w:rsid w:val="00257C42"/>
    <w:rsid w:val="00272836"/>
    <w:rsid w:val="002878E2"/>
    <w:rsid w:val="002B6A42"/>
    <w:rsid w:val="00321A4D"/>
    <w:rsid w:val="00346632"/>
    <w:rsid w:val="00366D04"/>
    <w:rsid w:val="00383450"/>
    <w:rsid w:val="003B6C14"/>
    <w:rsid w:val="00456F50"/>
    <w:rsid w:val="0046310D"/>
    <w:rsid w:val="00507874"/>
    <w:rsid w:val="00507E41"/>
    <w:rsid w:val="0058093C"/>
    <w:rsid w:val="00591577"/>
    <w:rsid w:val="005D243C"/>
    <w:rsid w:val="005F357A"/>
    <w:rsid w:val="00624895"/>
    <w:rsid w:val="00652115"/>
    <w:rsid w:val="007D7A7E"/>
    <w:rsid w:val="0081775F"/>
    <w:rsid w:val="00841C97"/>
    <w:rsid w:val="00860190"/>
    <w:rsid w:val="008A5AB8"/>
    <w:rsid w:val="008C03AC"/>
    <w:rsid w:val="008E5E37"/>
    <w:rsid w:val="009146AF"/>
    <w:rsid w:val="00955FE7"/>
    <w:rsid w:val="009670A0"/>
    <w:rsid w:val="00972D3A"/>
    <w:rsid w:val="009804E3"/>
    <w:rsid w:val="009A140C"/>
    <w:rsid w:val="009B60E4"/>
    <w:rsid w:val="009C0199"/>
    <w:rsid w:val="009D76EA"/>
    <w:rsid w:val="009D77F4"/>
    <w:rsid w:val="009E58FE"/>
    <w:rsid w:val="00A171B4"/>
    <w:rsid w:val="00A2578B"/>
    <w:rsid w:val="00A3525B"/>
    <w:rsid w:val="00A533D7"/>
    <w:rsid w:val="00A670E0"/>
    <w:rsid w:val="00AA2F60"/>
    <w:rsid w:val="00AA671E"/>
    <w:rsid w:val="00AC5EA8"/>
    <w:rsid w:val="00AD6822"/>
    <w:rsid w:val="00BB6DA5"/>
    <w:rsid w:val="00BC5923"/>
    <w:rsid w:val="00C00A81"/>
    <w:rsid w:val="00C07EDF"/>
    <w:rsid w:val="00CE73B0"/>
    <w:rsid w:val="00CF2904"/>
    <w:rsid w:val="00D75207"/>
    <w:rsid w:val="00D97028"/>
    <w:rsid w:val="00DA6D37"/>
    <w:rsid w:val="00E05C6F"/>
    <w:rsid w:val="00ED59FE"/>
    <w:rsid w:val="00EF5A2A"/>
    <w:rsid w:val="00F44BB4"/>
    <w:rsid w:val="00F50EF2"/>
    <w:rsid w:val="00F84C63"/>
    <w:rsid w:val="03DB6BC0"/>
    <w:rsid w:val="057B55AF"/>
    <w:rsid w:val="096E70D2"/>
    <w:rsid w:val="09D30340"/>
    <w:rsid w:val="11CF7AF4"/>
    <w:rsid w:val="16B05DC8"/>
    <w:rsid w:val="20DB5C04"/>
    <w:rsid w:val="29163CF6"/>
    <w:rsid w:val="2B710DDE"/>
    <w:rsid w:val="343221A7"/>
    <w:rsid w:val="356579BA"/>
    <w:rsid w:val="3B416B11"/>
    <w:rsid w:val="3E8E2779"/>
    <w:rsid w:val="3FE460FB"/>
    <w:rsid w:val="439014E7"/>
    <w:rsid w:val="44366FC5"/>
    <w:rsid w:val="44F820A4"/>
    <w:rsid w:val="48DF402C"/>
    <w:rsid w:val="4D404761"/>
    <w:rsid w:val="558127D5"/>
    <w:rsid w:val="58F04E78"/>
    <w:rsid w:val="5D582FC8"/>
    <w:rsid w:val="64CD2E6D"/>
    <w:rsid w:val="658B6C11"/>
    <w:rsid w:val="6AE215AE"/>
    <w:rsid w:val="6B5E1EFF"/>
    <w:rsid w:val="6E330F63"/>
    <w:rsid w:val="6F441919"/>
    <w:rsid w:val="70660733"/>
    <w:rsid w:val="76C02CD5"/>
    <w:rsid w:val="78A42BAC"/>
    <w:rsid w:val="7A671F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144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link w:val="18"/>
    <w:qFormat/>
    <w:uiPriority w:val="0"/>
    <w:rPr>
      <w:rFonts w:ascii="宋体" w:hAnsi="Courier New" w:cs="Courier New"/>
      <w:b w:val="0"/>
      <w:kern w:val="2"/>
      <w:sz w:val="21"/>
      <w:szCs w:val="21"/>
    </w:rPr>
  </w:style>
  <w:style w:type="paragraph" w:styleId="6">
    <w:name w:val="Balloon Text"/>
    <w:basedOn w:val="1"/>
    <w:link w:val="21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0"/>
    <w:qFormat/>
    <w:uiPriority w:val="0"/>
    <w:rPr>
      <w:bCs/>
    </w:rPr>
  </w:style>
  <w:style w:type="character" w:styleId="12">
    <w:name w:val="FollowedHyperlink"/>
    <w:basedOn w:val="11"/>
    <w:qFormat/>
    <w:uiPriority w:val="0"/>
    <w:rPr>
      <w:color w:val="003278"/>
      <w:u w:val="none"/>
    </w:rPr>
  </w:style>
  <w:style w:type="character" w:styleId="13">
    <w:name w:val="Hyperlink"/>
    <w:basedOn w:val="11"/>
    <w:qFormat/>
    <w:uiPriority w:val="0"/>
    <w:rPr>
      <w:color w:val="003278"/>
      <w:u w:val="no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页眉 Char"/>
    <w:basedOn w:val="11"/>
    <w:link w:val="8"/>
    <w:qFormat/>
    <w:uiPriority w:val="0"/>
    <w:rPr>
      <w:b/>
      <w:kern w:val="144"/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b/>
      <w:kern w:val="144"/>
      <w:sz w:val="18"/>
      <w:szCs w:val="18"/>
    </w:rPr>
  </w:style>
  <w:style w:type="character" w:customStyle="1" w:styleId="17">
    <w:name w:val="纯文本 Char"/>
    <w:basedOn w:val="11"/>
    <w:qFormat/>
    <w:uiPriority w:val="0"/>
    <w:rPr>
      <w:rFonts w:ascii="宋体" w:hAnsi="Courier New" w:cs="Courier New"/>
      <w:b/>
      <w:kern w:val="144"/>
      <w:sz w:val="21"/>
      <w:szCs w:val="21"/>
    </w:rPr>
  </w:style>
  <w:style w:type="character" w:customStyle="1" w:styleId="18">
    <w:name w:val="纯文本 Char1"/>
    <w:basedOn w:val="11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批注文字 Char"/>
    <w:basedOn w:val="11"/>
    <w:link w:val="3"/>
    <w:qFormat/>
    <w:uiPriority w:val="0"/>
    <w:rPr>
      <w:b/>
      <w:kern w:val="144"/>
      <w:sz w:val="36"/>
      <w:szCs w:val="36"/>
    </w:rPr>
  </w:style>
  <w:style w:type="character" w:customStyle="1" w:styleId="20">
    <w:name w:val="批注主题 Char"/>
    <w:basedOn w:val="19"/>
    <w:link w:val="9"/>
    <w:qFormat/>
    <w:uiPriority w:val="0"/>
    <w:rPr>
      <w:bCs/>
      <w:kern w:val="144"/>
      <w:sz w:val="36"/>
      <w:szCs w:val="36"/>
    </w:rPr>
  </w:style>
  <w:style w:type="character" w:customStyle="1" w:styleId="21">
    <w:name w:val="批注框文本 Char"/>
    <w:basedOn w:val="11"/>
    <w:link w:val="6"/>
    <w:qFormat/>
    <w:uiPriority w:val="0"/>
    <w:rPr>
      <w:b/>
      <w:kern w:val="144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591</Words>
  <Characters>627</Characters>
  <Lines>4</Lines>
  <Paragraphs>1</Paragraphs>
  <TotalTime>32</TotalTime>
  <ScaleCrop>false</ScaleCrop>
  <LinksUpToDate>false</LinksUpToDate>
  <CharactersWithSpaces>662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2019-08-19T03:47:00Z</dcterms:created>
  <dc:creator>liyun</dc:creator>
  <cp:lastModifiedBy>Jun.R</cp:lastModifiedBy>
  <cp:lastPrinted>2024-09-13T03:42:00Z</cp:lastPrinted>
  <dcterms:modified xsi:type="dcterms:W3CDTF">2025-08-27T08:28:02Z</dcterms:modified>
  <dc:title>2019年海丰县食用农产品快检工作服务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0AFEDA506BCA4C23B13B53B579354684_13</vt:lpwstr>
  </property>
  <property fmtid="{D5CDD505-2E9C-101B-9397-08002B2CF9AE}" pid="4" name="KSOTemplateDocerSaveRecord">
    <vt:lpwstr>eyJoZGlkIjoiODZiNWFmYWNmMGZlNjViNzU3ZjE3ODgwZjA4OGZjOGEiLCJ1c2VySWQiOiIzMDg0MDEyMjUifQ==</vt:lpwstr>
  </property>
</Properties>
</file>